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cs="Arial"/>
          <w:b/>
          <w:sz w:val="72"/>
          <w:szCs w:val="72"/>
        </w:rPr>
        <w:id w:val="317312094"/>
        <w:docPartObj>
          <w:docPartGallery w:val="Cover Pages"/>
          <w:docPartUnique/>
        </w:docPartObj>
      </w:sdtPr>
      <w:sdtEndPr>
        <w:rPr>
          <w:b w:val="0"/>
          <w:sz w:val="20"/>
          <w:szCs w:val="22"/>
        </w:rPr>
      </w:sdtEndPr>
      <w:sdtContent>
        <w:p w:rsidR="00E1637F" w:rsidRPr="00506FCA" w:rsidRDefault="00BA356D" w:rsidP="00BA356D">
          <w:pPr>
            <w:spacing w:before="3000"/>
            <w:jc w:val="center"/>
            <w:rPr>
              <w:rFonts w:cs="Arial"/>
              <w:b/>
              <w:sz w:val="72"/>
              <w:szCs w:val="72"/>
            </w:rPr>
          </w:pPr>
          <w:r w:rsidRPr="00506FCA">
            <w:rPr>
              <w:rFonts w:cs="Arial"/>
              <w:b/>
              <w:sz w:val="72"/>
              <w:szCs w:val="72"/>
            </w:rPr>
            <w:t>Módsz</w:t>
          </w:r>
          <w:bookmarkStart w:id="0" w:name="_GoBack"/>
          <w:bookmarkEnd w:id="0"/>
          <w:r w:rsidRPr="00506FCA">
            <w:rPr>
              <w:rFonts w:cs="Arial"/>
              <w:b/>
              <w:sz w:val="72"/>
              <w:szCs w:val="72"/>
            </w:rPr>
            <w:t xml:space="preserve">ertani útmutató </w:t>
          </w:r>
          <w:r w:rsidR="00271748" w:rsidRPr="00506FCA">
            <w:rPr>
              <w:rFonts w:cs="Arial"/>
              <w:b/>
              <w:sz w:val="72"/>
              <w:szCs w:val="72"/>
            </w:rPr>
            <w:t>TOP</w:t>
          </w:r>
          <w:r w:rsidR="00C202CE" w:rsidRPr="00506FCA">
            <w:rPr>
              <w:rFonts w:cs="Arial"/>
              <w:b/>
              <w:sz w:val="72"/>
              <w:szCs w:val="72"/>
            </w:rPr>
            <w:t xml:space="preserve"> projektek </w:t>
          </w:r>
          <w:r w:rsidRPr="00506FCA">
            <w:rPr>
              <w:rFonts w:cs="Arial"/>
              <w:b/>
              <w:sz w:val="72"/>
              <w:szCs w:val="72"/>
            </w:rPr>
            <w:t>költség-haszon elemzés</w:t>
          </w:r>
          <w:r w:rsidR="00271748" w:rsidRPr="00506FCA">
            <w:rPr>
              <w:rFonts w:cs="Arial"/>
              <w:b/>
              <w:sz w:val="72"/>
              <w:szCs w:val="72"/>
            </w:rPr>
            <w:t>é</w:t>
          </w:r>
          <w:r w:rsidRPr="00506FCA">
            <w:rPr>
              <w:rFonts w:cs="Arial"/>
              <w:b/>
              <w:sz w:val="72"/>
              <w:szCs w:val="72"/>
            </w:rPr>
            <w:t>hez</w:t>
          </w:r>
          <w:r w:rsidRPr="00506FCA">
            <w:rPr>
              <w:rFonts w:cs="Arial"/>
              <w:b/>
              <w:sz w:val="72"/>
              <w:szCs w:val="72"/>
            </w:rPr>
            <w:br/>
          </w:r>
        </w:p>
        <w:p w:rsidR="00E1637F" w:rsidRPr="00506FCA" w:rsidRDefault="008E0EC3" w:rsidP="00221929">
          <w:pPr>
            <w:rPr>
              <w:rFonts w:cs="Arial"/>
            </w:rPr>
          </w:pPr>
          <w:r w:rsidRPr="00506FCA">
            <w:rPr>
              <w:noProof/>
              <w:lang w:eastAsia="hu-HU"/>
            </w:rPr>
            <w:drawing>
              <wp:anchor distT="0" distB="0" distL="114300" distR="114300" simplePos="0" relativeHeight="251658248" behindDoc="0" locked="0" layoutInCell="1" allowOverlap="1" wp14:anchorId="6AB52D42" wp14:editId="4396286D">
                <wp:simplePos x="0" y="0"/>
                <wp:positionH relativeFrom="page">
                  <wp:align>left</wp:align>
                </wp:positionH>
                <wp:positionV relativeFrom="bottomMargin">
                  <wp:align>top</wp:align>
                </wp:positionV>
                <wp:extent cx="4027170" cy="879475"/>
                <wp:effectExtent l="0" t="0" r="0" b="0"/>
                <wp:wrapNone/>
                <wp:docPr id="34"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
                        <pic:cNvPicPr>
                          <a:picLocks noChangeAspect="1" noChangeArrowheads="1"/>
                        </pic:cNvPicPr>
                      </pic:nvPicPr>
                      <pic:blipFill rotWithShape="1">
                        <a:blip r:embed="rId10">
                          <a:extLst>
                            <a:ext uri="{28A0092B-C50C-407E-A947-70E740481C1C}">
                              <a14:useLocalDpi xmlns:a14="http://schemas.microsoft.com/office/drawing/2010/main" val="0"/>
                            </a:ext>
                          </a:extLst>
                        </a:blip>
                        <a:srcRect t="18530"/>
                        <a:stretch/>
                      </pic:blipFill>
                      <pic:spPr bwMode="auto">
                        <a:xfrm>
                          <a:off x="0" y="0"/>
                          <a:ext cx="4027170" cy="8794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E1637F" w:rsidRPr="00506FCA">
            <w:rPr>
              <w:rFonts w:cs="Arial"/>
            </w:rPr>
            <w:br w:type="page"/>
          </w:r>
        </w:p>
      </w:sdtContent>
    </w:sdt>
    <w:bookmarkStart w:id="1" w:name="_Toc228260721" w:displacedByCustomXml="next"/>
    <w:bookmarkStart w:id="2" w:name="_Toc177825020" w:displacedByCustomXml="next"/>
    <w:bookmarkStart w:id="3" w:name="_Toc163273952" w:displacedByCustomXml="next"/>
    <w:bookmarkStart w:id="4" w:name="_Toc241657490" w:displacedByCustomXml="next"/>
    <w:sdt>
      <w:sdtPr>
        <w:rPr>
          <w:rFonts w:cs="Arial"/>
          <w:b/>
          <w:sz w:val="72"/>
          <w:szCs w:val="72"/>
        </w:rPr>
        <w:id w:val="1007401390"/>
        <w:docPartObj>
          <w:docPartGallery w:val="Cover Pages"/>
          <w:docPartUnique/>
        </w:docPartObj>
      </w:sdtPr>
      <w:sdtEndPr>
        <w:rPr>
          <w:sz w:val="28"/>
          <w:szCs w:val="28"/>
        </w:rPr>
      </w:sdtEndPr>
      <w:sdtContent>
        <w:p w:rsidR="00D051FE" w:rsidRPr="00506FCA" w:rsidRDefault="00D051FE" w:rsidP="00D051FE">
          <w:pPr>
            <w:spacing w:before="3000"/>
            <w:jc w:val="center"/>
            <w:rPr>
              <w:rFonts w:cs="Arial"/>
              <w:b/>
              <w:sz w:val="72"/>
              <w:szCs w:val="72"/>
            </w:rPr>
          </w:pPr>
        </w:p>
        <w:p w:rsidR="00D051FE" w:rsidRPr="00506FCA" w:rsidRDefault="00D051FE" w:rsidP="00D051FE">
          <w:pPr>
            <w:spacing w:before="3000"/>
            <w:jc w:val="center"/>
            <w:rPr>
              <w:rFonts w:cs="Arial"/>
              <w:b/>
              <w:sz w:val="56"/>
              <w:szCs w:val="56"/>
            </w:rPr>
          </w:pPr>
          <w:r w:rsidRPr="00506FCA">
            <w:rPr>
              <w:rFonts w:cs="Arial"/>
              <w:b/>
              <w:sz w:val="56"/>
              <w:szCs w:val="56"/>
            </w:rPr>
            <w:t>Módszertani útmutató</w:t>
          </w:r>
          <w:r w:rsidRPr="00506FCA">
            <w:rPr>
              <w:rFonts w:cs="Arial"/>
              <w:b/>
              <w:sz w:val="56"/>
              <w:szCs w:val="56"/>
            </w:rPr>
            <w:br/>
          </w:r>
          <w:r w:rsidR="00271748" w:rsidRPr="00506FCA">
            <w:rPr>
              <w:rFonts w:cs="Arial"/>
              <w:b/>
              <w:sz w:val="56"/>
              <w:szCs w:val="56"/>
            </w:rPr>
            <w:t>TOP</w:t>
          </w:r>
          <w:r w:rsidR="00C202CE" w:rsidRPr="00506FCA">
            <w:rPr>
              <w:rFonts w:cs="Arial"/>
              <w:b/>
              <w:sz w:val="56"/>
              <w:szCs w:val="56"/>
            </w:rPr>
            <w:t xml:space="preserve"> projektek </w:t>
          </w:r>
          <w:r w:rsidRPr="00506FCA">
            <w:rPr>
              <w:rFonts w:cs="Arial"/>
              <w:b/>
              <w:sz w:val="56"/>
              <w:szCs w:val="56"/>
            </w:rPr>
            <w:t>költség-haszon elemzés</w:t>
          </w:r>
          <w:r w:rsidR="00271748" w:rsidRPr="00506FCA">
            <w:rPr>
              <w:rFonts w:cs="Arial"/>
              <w:b/>
              <w:sz w:val="56"/>
              <w:szCs w:val="56"/>
            </w:rPr>
            <w:t>é</w:t>
          </w:r>
          <w:r w:rsidRPr="00506FCA">
            <w:rPr>
              <w:rFonts w:cs="Arial"/>
              <w:b/>
              <w:sz w:val="56"/>
              <w:szCs w:val="56"/>
            </w:rPr>
            <w:t>hez</w:t>
          </w:r>
        </w:p>
        <w:p w:rsidR="00D051FE" w:rsidRPr="00506FCA" w:rsidRDefault="00D051FE" w:rsidP="00D051FE">
          <w:pPr>
            <w:rPr>
              <w:rFonts w:cs="Arial"/>
            </w:rPr>
          </w:pPr>
        </w:p>
        <w:p w:rsidR="00D051FE" w:rsidRPr="00506FCA" w:rsidRDefault="00D051FE" w:rsidP="00D051FE">
          <w:pPr>
            <w:rPr>
              <w:rFonts w:cs="Arial"/>
            </w:rPr>
          </w:pPr>
        </w:p>
        <w:p w:rsidR="00D051FE" w:rsidRPr="00506FCA" w:rsidRDefault="00D051FE" w:rsidP="00D051FE">
          <w:pPr>
            <w:rPr>
              <w:rFonts w:cs="Arial"/>
            </w:rPr>
          </w:pPr>
        </w:p>
        <w:p w:rsidR="00D051FE" w:rsidRPr="00506FCA" w:rsidRDefault="00D051FE" w:rsidP="00D051FE">
          <w:pPr>
            <w:rPr>
              <w:rFonts w:cs="Arial"/>
            </w:rPr>
          </w:pPr>
        </w:p>
        <w:p w:rsidR="00D051FE" w:rsidRPr="00506FCA" w:rsidRDefault="00AA79EB" w:rsidP="00D051FE">
          <w:pPr>
            <w:jc w:val="center"/>
            <w:rPr>
              <w:rFonts w:cs="Arial"/>
              <w:b/>
              <w:sz w:val="28"/>
              <w:szCs w:val="28"/>
            </w:rPr>
          </w:pPr>
        </w:p>
      </w:sdtContent>
    </w:sdt>
    <w:p w:rsidR="00D051FE" w:rsidRPr="00506FCA" w:rsidRDefault="00D051FE" w:rsidP="00D051FE">
      <w:pPr>
        <w:spacing w:after="160" w:line="259" w:lineRule="auto"/>
        <w:jc w:val="left"/>
        <w:rPr>
          <w:rFonts w:cs="Arial"/>
          <w:b/>
          <w:sz w:val="24"/>
        </w:rPr>
      </w:pPr>
      <w:r w:rsidRPr="00506FCA">
        <w:rPr>
          <w:rFonts w:cs="Arial"/>
          <w:b/>
          <w:sz w:val="24"/>
        </w:rPr>
        <w:br w:type="page"/>
      </w:r>
    </w:p>
    <w:p w:rsidR="00B21B87" w:rsidRPr="00506FCA" w:rsidRDefault="00B21B87">
      <w:pPr>
        <w:spacing w:after="160" w:line="259" w:lineRule="auto"/>
        <w:jc w:val="left"/>
        <w:rPr>
          <w:rFonts w:cs="Arial"/>
          <w:b/>
          <w:sz w:val="24"/>
        </w:rPr>
      </w:pPr>
      <w:r w:rsidRPr="00506FCA">
        <w:rPr>
          <w:rFonts w:cs="Arial"/>
          <w:b/>
          <w:sz w:val="24"/>
        </w:rPr>
        <w:lastRenderedPageBreak/>
        <w:t>TARTALOMJEGYZÉK</w:t>
      </w:r>
    </w:p>
    <w:p w:rsidR="00A65171" w:rsidRPr="00506FCA" w:rsidRDefault="00B21B87">
      <w:pPr>
        <w:pStyle w:val="TJ1"/>
        <w:tabs>
          <w:tab w:val="left" w:pos="440"/>
        </w:tabs>
        <w:rPr>
          <w:rFonts w:asciiTheme="minorHAnsi" w:eastAsiaTheme="minorEastAsia" w:hAnsiTheme="minorHAnsi"/>
          <w:b w:val="0"/>
          <w:bCs w:val="0"/>
          <w:caps w:val="0"/>
          <w:noProof/>
          <w:sz w:val="22"/>
          <w:szCs w:val="22"/>
          <w:lang w:eastAsia="hu-HU"/>
        </w:rPr>
      </w:pPr>
      <w:r w:rsidRPr="00506FCA">
        <w:rPr>
          <w:rFonts w:cs="Arial"/>
        </w:rPr>
        <w:fldChar w:fldCharType="begin"/>
      </w:r>
      <w:r w:rsidRPr="00506FCA">
        <w:rPr>
          <w:rFonts w:cs="Arial"/>
        </w:rPr>
        <w:instrText xml:space="preserve"> TOC \o "1-3" \h \z \u </w:instrText>
      </w:r>
      <w:r w:rsidRPr="00506FCA">
        <w:rPr>
          <w:rFonts w:cs="Arial"/>
        </w:rPr>
        <w:fldChar w:fldCharType="separate"/>
      </w:r>
      <w:hyperlink w:anchor="_Toc436923871" w:history="1">
        <w:r w:rsidR="00A65171" w:rsidRPr="00506FCA">
          <w:rPr>
            <w:rStyle w:val="Hiperhivatkozs"/>
            <w:noProof/>
            <w14:scene3d>
              <w14:camera w14:prst="orthographicFront"/>
              <w14:lightRig w14:rig="threePt" w14:dir="t">
                <w14:rot w14:lat="0" w14:lon="0" w14:rev="0"/>
              </w14:lightRig>
            </w14:scene3d>
          </w:rPr>
          <w:t>1</w:t>
        </w:r>
        <w:r w:rsidR="00A65171" w:rsidRPr="00506FCA">
          <w:rPr>
            <w:rFonts w:asciiTheme="minorHAnsi" w:eastAsiaTheme="minorEastAsia" w:hAnsiTheme="minorHAnsi"/>
            <w:b w:val="0"/>
            <w:bCs w:val="0"/>
            <w:caps w:val="0"/>
            <w:noProof/>
            <w:sz w:val="22"/>
            <w:szCs w:val="22"/>
            <w:lang w:eastAsia="hu-HU"/>
          </w:rPr>
          <w:tab/>
        </w:r>
        <w:r w:rsidR="00A65171" w:rsidRPr="00506FCA">
          <w:rPr>
            <w:rStyle w:val="Hiperhivatkozs"/>
            <w:noProof/>
          </w:rPr>
          <w:t>Bevezetés</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_Toc436923871 \h </w:instrText>
        </w:r>
        <w:r w:rsidR="00A65171" w:rsidRPr="00506FCA">
          <w:rPr>
            <w:noProof/>
            <w:webHidden/>
          </w:rPr>
        </w:r>
        <w:r w:rsidR="00A65171" w:rsidRPr="00506FCA">
          <w:rPr>
            <w:noProof/>
            <w:webHidden/>
          </w:rPr>
          <w:fldChar w:fldCharType="separate"/>
        </w:r>
        <w:r w:rsidR="00A65171" w:rsidRPr="00506FCA">
          <w:rPr>
            <w:noProof/>
            <w:webHidden/>
          </w:rPr>
          <w:t>6</w:t>
        </w:r>
        <w:r w:rsidR="00A65171" w:rsidRPr="00506FCA">
          <w:rPr>
            <w:noProof/>
            <w:webHidden/>
          </w:rPr>
          <w:fldChar w:fldCharType="end"/>
        </w:r>
      </w:hyperlink>
    </w:p>
    <w:p w:rsidR="00A65171" w:rsidRPr="00506FCA" w:rsidRDefault="00AA79EB">
      <w:pPr>
        <w:pStyle w:val="TJ1"/>
        <w:tabs>
          <w:tab w:val="left" w:pos="440"/>
        </w:tabs>
        <w:rPr>
          <w:rFonts w:asciiTheme="minorHAnsi" w:eastAsiaTheme="minorEastAsia" w:hAnsiTheme="minorHAnsi"/>
          <w:b w:val="0"/>
          <w:bCs w:val="0"/>
          <w:caps w:val="0"/>
          <w:noProof/>
          <w:sz w:val="22"/>
          <w:szCs w:val="22"/>
          <w:lang w:eastAsia="hu-HU"/>
        </w:rPr>
      </w:pPr>
      <w:hyperlink w:anchor="_Toc436923872" w:history="1">
        <w:r w:rsidR="00A65171" w:rsidRPr="00506FCA">
          <w:rPr>
            <w:rStyle w:val="Hiperhivatkozs"/>
            <w:noProof/>
            <w14:scene3d>
              <w14:camera w14:prst="orthographicFront"/>
              <w14:lightRig w14:rig="threePt" w14:dir="t">
                <w14:rot w14:lat="0" w14:lon="0" w14:rev="0"/>
              </w14:lightRig>
            </w14:scene3d>
          </w:rPr>
          <w:t>2</w:t>
        </w:r>
        <w:r w:rsidR="00A65171" w:rsidRPr="00506FCA">
          <w:rPr>
            <w:rFonts w:asciiTheme="minorHAnsi" w:eastAsiaTheme="minorEastAsia" w:hAnsiTheme="minorHAnsi"/>
            <w:b w:val="0"/>
            <w:bCs w:val="0"/>
            <w:caps w:val="0"/>
            <w:noProof/>
            <w:sz w:val="22"/>
            <w:szCs w:val="22"/>
            <w:lang w:eastAsia="hu-HU"/>
          </w:rPr>
          <w:tab/>
        </w:r>
        <w:r w:rsidR="00A65171" w:rsidRPr="00506FCA">
          <w:rPr>
            <w:rStyle w:val="Hiperhivatkozs"/>
            <w:noProof/>
          </w:rPr>
          <w:t>A költség-haszon elemzés alapjai</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_Toc436923872 \h </w:instrText>
        </w:r>
        <w:r w:rsidR="00A65171" w:rsidRPr="00506FCA">
          <w:rPr>
            <w:noProof/>
            <w:webHidden/>
          </w:rPr>
        </w:r>
        <w:r w:rsidR="00A65171" w:rsidRPr="00506FCA">
          <w:rPr>
            <w:noProof/>
            <w:webHidden/>
          </w:rPr>
          <w:fldChar w:fldCharType="separate"/>
        </w:r>
        <w:r w:rsidR="00A65171" w:rsidRPr="00506FCA">
          <w:rPr>
            <w:noProof/>
            <w:webHidden/>
          </w:rPr>
          <w:t>8</w:t>
        </w:r>
        <w:r w:rsidR="00A65171" w:rsidRPr="00506FCA">
          <w:rPr>
            <w:noProof/>
            <w:webHidden/>
          </w:rPr>
          <w:fldChar w:fldCharType="end"/>
        </w:r>
      </w:hyperlink>
    </w:p>
    <w:p w:rsidR="00A65171" w:rsidRPr="00506FCA" w:rsidRDefault="00AA79EB">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873" w:history="1">
        <w:r w:rsidR="00A65171" w:rsidRPr="00506FCA">
          <w:rPr>
            <w:rStyle w:val="Hiperhivatkozs"/>
            <w:noProof/>
            <w14:scene3d>
              <w14:camera w14:prst="orthographicFront"/>
              <w14:lightRig w14:rig="threePt" w14:dir="t">
                <w14:rot w14:lat="0" w14:lon="0" w14:rev="0"/>
              </w14:lightRig>
            </w14:scene3d>
          </w:rPr>
          <w:t>2.1</w:t>
        </w:r>
        <w:r w:rsidR="00A65171" w:rsidRPr="00506FCA">
          <w:rPr>
            <w:rFonts w:asciiTheme="minorHAnsi" w:eastAsiaTheme="minorEastAsia" w:hAnsiTheme="minorHAnsi"/>
            <w:smallCaps w:val="0"/>
            <w:noProof/>
            <w:sz w:val="22"/>
            <w:szCs w:val="22"/>
            <w:lang w:eastAsia="hu-HU"/>
          </w:rPr>
          <w:tab/>
        </w:r>
        <w:r w:rsidR="00A65171" w:rsidRPr="00506FCA">
          <w:rPr>
            <w:rStyle w:val="Hiperhivatkozs"/>
            <w:noProof/>
          </w:rPr>
          <w:t>Költség-haszon elemzés elemei</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_Toc436923873 \h </w:instrText>
        </w:r>
        <w:r w:rsidR="00A65171" w:rsidRPr="00506FCA">
          <w:rPr>
            <w:noProof/>
            <w:webHidden/>
          </w:rPr>
        </w:r>
        <w:r w:rsidR="00A65171" w:rsidRPr="00506FCA">
          <w:rPr>
            <w:noProof/>
            <w:webHidden/>
          </w:rPr>
          <w:fldChar w:fldCharType="separate"/>
        </w:r>
        <w:r w:rsidR="00A65171" w:rsidRPr="00506FCA">
          <w:rPr>
            <w:noProof/>
            <w:webHidden/>
          </w:rPr>
          <w:t>8</w:t>
        </w:r>
        <w:r w:rsidR="00A65171" w:rsidRPr="00506FCA">
          <w:rPr>
            <w:noProof/>
            <w:webHidden/>
          </w:rPr>
          <w:fldChar w:fldCharType="end"/>
        </w:r>
      </w:hyperlink>
    </w:p>
    <w:p w:rsidR="00A65171" w:rsidRPr="00506FCA" w:rsidRDefault="00AA79EB">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874" w:history="1">
        <w:r w:rsidR="00A65171" w:rsidRPr="00506FCA">
          <w:rPr>
            <w:rStyle w:val="Hiperhivatkozs"/>
            <w:noProof/>
            <w14:scene3d>
              <w14:camera w14:prst="orthographicFront"/>
              <w14:lightRig w14:rig="threePt" w14:dir="t">
                <w14:rot w14:lat="0" w14:lon="0" w14:rev="0"/>
              </w14:lightRig>
            </w14:scene3d>
          </w:rPr>
          <w:t>2.2</w:t>
        </w:r>
        <w:r w:rsidR="00A65171" w:rsidRPr="00506FCA">
          <w:rPr>
            <w:rFonts w:asciiTheme="minorHAnsi" w:eastAsiaTheme="minorEastAsia" w:hAnsiTheme="minorHAnsi"/>
            <w:smallCaps w:val="0"/>
            <w:noProof/>
            <w:sz w:val="22"/>
            <w:szCs w:val="22"/>
            <w:lang w:eastAsia="hu-HU"/>
          </w:rPr>
          <w:tab/>
        </w:r>
        <w:r w:rsidR="00A65171" w:rsidRPr="00506FCA">
          <w:rPr>
            <w:rStyle w:val="Hiperhivatkozs"/>
            <w:noProof/>
          </w:rPr>
          <w:t>A költség-haszon elemzés a projekt előkészítés folyamatában</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_Toc436923874 \h </w:instrText>
        </w:r>
        <w:r w:rsidR="00A65171" w:rsidRPr="00506FCA">
          <w:rPr>
            <w:noProof/>
            <w:webHidden/>
          </w:rPr>
        </w:r>
        <w:r w:rsidR="00A65171" w:rsidRPr="00506FCA">
          <w:rPr>
            <w:noProof/>
            <w:webHidden/>
          </w:rPr>
          <w:fldChar w:fldCharType="separate"/>
        </w:r>
        <w:r w:rsidR="00A65171" w:rsidRPr="00506FCA">
          <w:rPr>
            <w:noProof/>
            <w:webHidden/>
          </w:rPr>
          <w:t>10</w:t>
        </w:r>
        <w:r w:rsidR="00A65171" w:rsidRPr="00506FCA">
          <w:rPr>
            <w:noProof/>
            <w:webHidden/>
          </w:rPr>
          <w:fldChar w:fldCharType="end"/>
        </w:r>
      </w:hyperlink>
    </w:p>
    <w:p w:rsidR="00A65171" w:rsidRPr="00506FCA" w:rsidRDefault="00AA79EB">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875" w:history="1">
        <w:r w:rsidR="00A65171" w:rsidRPr="00506FCA">
          <w:rPr>
            <w:rStyle w:val="Hiperhivatkozs"/>
            <w:noProof/>
            <w14:scene3d>
              <w14:camera w14:prst="orthographicFront"/>
              <w14:lightRig w14:rig="threePt" w14:dir="t">
                <w14:rot w14:lat="0" w14:lon="0" w14:rev="0"/>
              </w14:lightRig>
            </w14:scene3d>
          </w:rPr>
          <w:t>2.3</w:t>
        </w:r>
        <w:r w:rsidR="00A65171" w:rsidRPr="00506FCA">
          <w:rPr>
            <w:rFonts w:asciiTheme="minorHAnsi" w:eastAsiaTheme="minorEastAsia" w:hAnsiTheme="minorHAnsi"/>
            <w:smallCaps w:val="0"/>
            <w:noProof/>
            <w:sz w:val="22"/>
            <w:szCs w:val="22"/>
            <w:lang w:eastAsia="hu-HU"/>
          </w:rPr>
          <w:tab/>
        </w:r>
        <w:r w:rsidR="00A65171" w:rsidRPr="00506FCA">
          <w:rPr>
            <w:rStyle w:val="Hiperhivatkozs"/>
            <w:noProof/>
          </w:rPr>
          <w:t>A költség-haszon elemzés eredményeinek dokumentálása</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_Toc436923875 \h </w:instrText>
        </w:r>
        <w:r w:rsidR="00A65171" w:rsidRPr="00506FCA">
          <w:rPr>
            <w:noProof/>
            <w:webHidden/>
          </w:rPr>
        </w:r>
        <w:r w:rsidR="00A65171" w:rsidRPr="00506FCA">
          <w:rPr>
            <w:noProof/>
            <w:webHidden/>
          </w:rPr>
          <w:fldChar w:fldCharType="separate"/>
        </w:r>
        <w:r w:rsidR="00A65171" w:rsidRPr="00506FCA">
          <w:rPr>
            <w:noProof/>
            <w:webHidden/>
          </w:rPr>
          <w:t>10</w:t>
        </w:r>
        <w:r w:rsidR="00A65171" w:rsidRPr="00506FCA">
          <w:rPr>
            <w:noProof/>
            <w:webHidden/>
          </w:rPr>
          <w:fldChar w:fldCharType="end"/>
        </w:r>
      </w:hyperlink>
    </w:p>
    <w:p w:rsidR="00A65171" w:rsidRPr="00506FCA" w:rsidRDefault="00AA79EB">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876" w:history="1">
        <w:r w:rsidR="00A65171" w:rsidRPr="00506FCA">
          <w:rPr>
            <w:rStyle w:val="Hiperhivatkozs"/>
            <w:noProof/>
            <w14:scene3d>
              <w14:camera w14:prst="orthographicFront"/>
              <w14:lightRig w14:rig="threePt" w14:dir="t">
                <w14:rot w14:lat="0" w14:lon="0" w14:rev="0"/>
              </w14:lightRig>
            </w14:scene3d>
          </w:rPr>
          <w:t>2.4</w:t>
        </w:r>
        <w:r w:rsidR="00A65171" w:rsidRPr="00506FCA">
          <w:rPr>
            <w:rFonts w:asciiTheme="minorHAnsi" w:eastAsiaTheme="minorEastAsia" w:hAnsiTheme="minorHAnsi"/>
            <w:smallCaps w:val="0"/>
            <w:noProof/>
            <w:sz w:val="22"/>
            <w:szCs w:val="22"/>
            <w:lang w:eastAsia="hu-HU"/>
          </w:rPr>
          <w:tab/>
        </w:r>
        <w:r w:rsidR="00A65171" w:rsidRPr="00506FCA">
          <w:rPr>
            <w:rStyle w:val="Hiperhivatkozs"/>
            <w:noProof/>
          </w:rPr>
          <w:t>CBA részletezettsége</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_Toc436923876 \h </w:instrText>
        </w:r>
        <w:r w:rsidR="00A65171" w:rsidRPr="00506FCA">
          <w:rPr>
            <w:noProof/>
            <w:webHidden/>
          </w:rPr>
        </w:r>
        <w:r w:rsidR="00A65171" w:rsidRPr="00506FCA">
          <w:rPr>
            <w:noProof/>
            <w:webHidden/>
          </w:rPr>
          <w:fldChar w:fldCharType="separate"/>
        </w:r>
        <w:r w:rsidR="00A65171" w:rsidRPr="00506FCA">
          <w:rPr>
            <w:noProof/>
            <w:webHidden/>
          </w:rPr>
          <w:t>12</w:t>
        </w:r>
        <w:r w:rsidR="00A65171" w:rsidRPr="00506FCA">
          <w:rPr>
            <w:noProof/>
            <w:webHidden/>
          </w:rPr>
          <w:fldChar w:fldCharType="end"/>
        </w:r>
      </w:hyperlink>
    </w:p>
    <w:p w:rsidR="00A65171" w:rsidRPr="00506FCA" w:rsidRDefault="00AA79EB">
      <w:pPr>
        <w:pStyle w:val="TJ1"/>
        <w:tabs>
          <w:tab w:val="left" w:pos="440"/>
        </w:tabs>
        <w:rPr>
          <w:rFonts w:asciiTheme="minorHAnsi" w:eastAsiaTheme="minorEastAsia" w:hAnsiTheme="minorHAnsi"/>
          <w:b w:val="0"/>
          <w:bCs w:val="0"/>
          <w:caps w:val="0"/>
          <w:noProof/>
          <w:sz w:val="22"/>
          <w:szCs w:val="22"/>
          <w:lang w:eastAsia="hu-HU"/>
        </w:rPr>
      </w:pPr>
      <w:hyperlink w:anchor="_Toc436923877" w:history="1">
        <w:r w:rsidR="00A65171" w:rsidRPr="00506FCA">
          <w:rPr>
            <w:rStyle w:val="Hiperhivatkozs"/>
            <w:noProof/>
            <w14:scene3d>
              <w14:camera w14:prst="orthographicFront"/>
              <w14:lightRig w14:rig="threePt" w14:dir="t">
                <w14:rot w14:lat="0" w14:lon="0" w14:rev="0"/>
              </w14:lightRig>
            </w14:scene3d>
          </w:rPr>
          <w:t>3</w:t>
        </w:r>
        <w:r w:rsidR="00A65171" w:rsidRPr="00506FCA">
          <w:rPr>
            <w:rFonts w:asciiTheme="minorHAnsi" w:eastAsiaTheme="minorEastAsia" w:hAnsiTheme="minorHAnsi"/>
            <w:b w:val="0"/>
            <w:bCs w:val="0"/>
            <w:caps w:val="0"/>
            <w:noProof/>
            <w:sz w:val="22"/>
            <w:szCs w:val="22"/>
            <w:lang w:eastAsia="hu-HU"/>
          </w:rPr>
          <w:tab/>
        </w:r>
        <w:r w:rsidR="00A65171" w:rsidRPr="00506FCA">
          <w:rPr>
            <w:rStyle w:val="Hiperhivatkozs"/>
            <w:noProof/>
          </w:rPr>
          <w:t>Kiemelt módszertani kérdések</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_Toc436923877 \h </w:instrText>
        </w:r>
        <w:r w:rsidR="00A65171" w:rsidRPr="00506FCA">
          <w:rPr>
            <w:noProof/>
            <w:webHidden/>
          </w:rPr>
        </w:r>
        <w:r w:rsidR="00A65171" w:rsidRPr="00506FCA">
          <w:rPr>
            <w:noProof/>
            <w:webHidden/>
          </w:rPr>
          <w:fldChar w:fldCharType="separate"/>
        </w:r>
        <w:r w:rsidR="00A65171" w:rsidRPr="00506FCA">
          <w:rPr>
            <w:noProof/>
            <w:webHidden/>
          </w:rPr>
          <w:t>15</w:t>
        </w:r>
        <w:r w:rsidR="00A65171" w:rsidRPr="00506FCA">
          <w:rPr>
            <w:noProof/>
            <w:webHidden/>
          </w:rPr>
          <w:fldChar w:fldCharType="end"/>
        </w:r>
      </w:hyperlink>
    </w:p>
    <w:p w:rsidR="00A65171" w:rsidRPr="00506FCA" w:rsidRDefault="00AA79EB">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878" w:history="1">
        <w:r w:rsidR="00A65171" w:rsidRPr="00506FCA">
          <w:rPr>
            <w:rStyle w:val="Hiperhivatkozs"/>
            <w:noProof/>
            <w14:scene3d>
              <w14:camera w14:prst="orthographicFront"/>
              <w14:lightRig w14:rig="threePt" w14:dir="t">
                <w14:rot w14:lat="0" w14:lon="0" w14:rev="0"/>
              </w14:lightRig>
            </w14:scene3d>
          </w:rPr>
          <w:t>3.1</w:t>
        </w:r>
        <w:r w:rsidR="00A65171" w:rsidRPr="00506FCA">
          <w:rPr>
            <w:rFonts w:asciiTheme="minorHAnsi" w:eastAsiaTheme="minorEastAsia" w:hAnsiTheme="minorHAnsi"/>
            <w:smallCaps w:val="0"/>
            <w:noProof/>
            <w:sz w:val="22"/>
            <w:szCs w:val="22"/>
            <w:lang w:eastAsia="hu-HU"/>
          </w:rPr>
          <w:tab/>
        </w:r>
        <w:r w:rsidR="00A65171" w:rsidRPr="00506FCA">
          <w:rPr>
            <w:rStyle w:val="Hiperhivatkozs"/>
            <w:noProof/>
          </w:rPr>
          <w:t>Különbözeti módszer</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_Toc436923878 \h </w:instrText>
        </w:r>
        <w:r w:rsidR="00A65171" w:rsidRPr="00506FCA">
          <w:rPr>
            <w:noProof/>
            <w:webHidden/>
          </w:rPr>
        </w:r>
        <w:r w:rsidR="00A65171" w:rsidRPr="00506FCA">
          <w:rPr>
            <w:noProof/>
            <w:webHidden/>
          </w:rPr>
          <w:fldChar w:fldCharType="separate"/>
        </w:r>
        <w:r w:rsidR="00A65171" w:rsidRPr="00506FCA">
          <w:rPr>
            <w:noProof/>
            <w:webHidden/>
          </w:rPr>
          <w:t>15</w:t>
        </w:r>
        <w:r w:rsidR="00A65171" w:rsidRPr="00506FCA">
          <w:rPr>
            <w:noProof/>
            <w:webHidden/>
          </w:rPr>
          <w:fldChar w:fldCharType="end"/>
        </w:r>
      </w:hyperlink>
    </w:p>
    <w:p w:rsidR="00A65171" w:rsidRPr="00506FCA" w:rsidRDefault="00AA79EB">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879" w:history="1">
        <w:r w:rsidR="00A65171" w:rsidRPr="00506FCA">
          <w:rPr>
            <w:rStyle w:val="Hiperhivatkozs"/>
            <w:noProof/>
            <w14:scene3d>
              <w14:camera w14:prst="orthographicFront"/>
              <w14:lightRig w14:rig="threePt" w14:dir="t">
                <w14:rot w14:lat="0" w14:lon="0" w14:rev="0"/>
              </w14:lightRig>
            </w14:scene3d>
          </w:rPr>
          <w:t>3.2</w:t>
        </w:r>
        <w:r w:rsidR="00A65171" w:rsidRPr="00506FCA">
          <w:rPr>
            <w:rFonts w:asciiTheme="minorHAnsi" w:eastAsiaTheme="minorEastAsia" w:hAnsiTheme="minorHAnsi"/>
            <w:smallCaps w:val="0"/>
            <w:noProof/>
            <w:sz w:val="22"/>
            <w:szCs w:val="22"/>
            <w:lang w:eastAsia="hu-HU"/>
          </w:rPr>
          <w:tab/>
        </w:r>
        <w:r w:rsidR="00A65171" w:rsidRPr="00506FCA">
          <w:rPr>
            <w:rStyle w:val="Hiperhivatkozs"/>
            <w:noProof/>
          </w:rPr>
          <w:t>Projekt nélküli eset</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_Toc436923879 \h </w:instrText>
        </w:r>
        <w:r w:rsidR="00A65171" w:rsidRPr="00506FCA">
          <w:rPr>
            <w:noProof/>
            <w:webHidden/>
          </w:rPr>
        </w:r>
        <w:r w:rsidR="00A65171" w:rsidRPr="00506FCA">
          <w:rPr>
            <w:noProof/>
            <w:webHidden/>
          </w:rPr>
          <w:fldChar w:fldCharType="separate"/>
        </w:r>
        <w:r w:rsidR="00A65171" w:rsidRPr="00506FCA">
          <w:rPr>
            <w:noProof/>
            <w:webHidden/>
          </w:rPr>
          <w:t>15</w:t>
        </w:r>
        <w:r w:rsidR="00A65171" w:rsidRPr="00506FCA">
          <w:rPr>
            <w:noProof/>
            <w:webHidden/>
          </w:rPr>
          <w:fldChar w:fldCharType="end"/>
        </w:r>
      </w:hyperlink>
    </w:p>
    <w:p w:rsidR="00A65171" w:rsidRPr="00506FCA" w:rsidRDefault="00AA79EB">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880" w:history="1">
        <w:r w:rsidR="00A65171" w:rsidRPr="00506FCA">
          <w:rPr>
            <w:rStyle w:val="Hiperhivatkozs"/>
            <w:noProof/>
            <w14:scene3d>
              <w14:camera w14:prst="orthographicFront"/>
              <w14:lightRig w14:rig="threePt" w14:dir="t">
                <w14:rot w14:lat="0" w14:lon="0" w14:rev="0"/>
              </w14:lightRig>
            </w14:scene3d>
          </w:rPr>
          <w:t>3.3</w:t>
        </w:r>
        <w:r w:rsidR="00A65171" w:rsidRPr="00506FCA">
          <w:rPr>
            <w:rFonts w:asciiTheme="minorHAnsi" w:eastAsiaTheme="minorEastAsia" w:hAnsiTheme="minorHAnsi"/>
            <w:smallCaps w:val="0"/>
            <w:noProof/>
            <w:sz w:val="22"/>
            <w:szCs w:val="22"/>
            <w:lang w:eastAsia="hu-HU"/>
          </w:rPr>
          <w:tab/>
        </w:r>
        <w:r w:rsidR="00A65171" w:rsidRPr="00506FCA">
          <w:rPr>
            <w:rStyle w:val="Hiperhivatkozs"/>
            <w:noProof/>
          </w:rPr>
          <w:t>Az elemzés árszintje</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_Toc436923880 \h </w:instrText>
        </w:r>
        <w:r w:rsidR="00A65171" w:rsidRPr="00506FCA">
          <w:rPr>
            <w:noProof/>
            <w:webHidden/>
          </w:rPr>
        </w:r>
        <w:r w:rsidR="00A65171" w:rsidRPr="00506FCA">
          <w:rPr>
            <w:noProof/>
            <w:webHidden/>
          </w:rPr>
          <w:fldChar w:fldCharType="separate"/>
        </w:r>
        <w:r w:rsidR="00A65171" w:rsidRPr="00506FCA">
          <w:rPr>
            <w:noProof/>
            <w:webHidden/>
          </w:rPr>
          <w:t>16</w:t>
        </w:r>
        <w:r w:rsidR="00A65171" w:rsidRPr="00506FCA">
          <w:rPr>
            <w:noProof/>
            <w:webHidden/>
          </w:rPr>
          <w:fldChar w:fldCharType="end"/>
        </w:r>
      </w:hyperlink>
    </w:p>
    <w:p w:rsidR="00A65171" w:rsidRPr="00506FCA" w:rsidRDefault="00AA79EB">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881" w:history="1">
        <w:r w:rsidR="00A65171" w:rsidRPr="00506FCA">
          <w:rPr>
            <w:rStyle w:val="Hiperhivatkozs"/>
            <w:noProof/>
            <w14:scene3d>
              <w14:camera w14:prst="orthographicFront"/>
              <w14:lightRig w14:rig="threePt" w14:dir="t">
                <w14:rot w14:lat="0" w14:lon="0" w14:rev="0"/>
              </w14:lightRig>
            </w14:scene3d>
          </w:rPr>
          <w:t>3.4</w:t>
        </w:r>
        <w:r w:rsidR="00A65171" w:rsidRPr="00506FCA">
          <w:rPr>
            <w:rFonts w:asciiTheme="minorHAnsi" w:eastAsiaTheme="minorEastAsia" w:hAnsiTheme="minorHAnsi"/>
            <w:smallCaps w:val="0"/>
            <w:noProof/>
            <w:sz w:val="22"/>
            <w:szCs w:val="22"/>
            <w:lang w:eastAsia="hu-HU"/>
          </w:rPr>
          <w:tab/>
        </w:r>
        <w:r w:rsidR="00A65171" w:rsidRPr="00506FCA">
          <w:rPr>
            <w:rStyle w:val="Hiperhivatkozs"/>
            <w:noProof/>
          </w:rPr>
          <w:t>Hatásterület lehatárolása</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_Toc436923881 \h </w:instrText>
        </w:r>
        <w:r w:rsidR="00A65171" w:rsidRPr="00506FCA">
          <w:rPr>
            <w:noProof/>
            <w:webHidden/>
          </w:rPr>
        </w:r>
        <w:r w:rsidR="00A65171" w:rsidRPr="00506FCA">
          <w:rPr>
            <w:noProof/>
            <w:webHidden/>
          </w:rPr>
          <w:fldChar w:fldCharType="separate"/>
        </w:r>
        <w:r w:rsidR="00A65171" w:rsidRPr="00506FCA">
          <w:rPr>
            <w:noProof/>
            <w:webHidden/>
          </w:rPr>
          <w:t>16</w:t>
        </w:r>
        <w:r w:rsidR="00A65171" w:rsidRPr="00506FCA">
          <w:rPr>
            <w:noProof/>
            <w:webHidden/>
          </w:rPr>
          <w:fldChar w:fldCharType="end"/>
        </w:r>
      </w:hyperlink>
    </w:p>
    <w:p w:rsidR="00A65171" w:rsidRPr="00506FCA" w:rsidRDefault="00AA79EB">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882" w:history="1">
        <w:r w:rsidR="00A65171" w:rsidRPr="00506FCA">
          <w:rPr>
            <w:rStyle w:val="Hiperhivatkozs"/>
            <w:noProof/>
            <w14:scene3d>
              <w14:camera w14:prst="orthographicFront"/>
              <w14:lightRig w14:rig="threePt" w14:dir="t">
                <w14:rot w14:lat="0" w14:lon="0" w14:rev="0"/>
              </w14:lightRig>
            </w14:scene3d>
          </w:rPr>
          <w:t>3.5</w:t>
        </w:r>
        <w:r w:rsidR="00A65171" w:rsidRPr="00506FCA">
          <w:rPr>
            <w:rFonts w:asciiTheme="minorHAnsi" w:eastAsiaTheme="minorEastAsia" w:hAnsiTheme="minorHAnsi"/>
            <w:smallCaps w:val="0"/>
            <w:noProof/>
            <w:sz w:val="22"/>
            <w:szCs w:val="22"/>
            <w:lang w:eastAsia="hu-HU"/>
          </w:rPr>
          <w:tab/>
        </w:r>
        <w:r w:rsidR="00A65171" w:rsidRPr="00506FCA">
          <w:rPr>
            <w:rStyle w:val="Hiperhivatkozs"/>
            <w:noProof/>
          </w:rPr>
          <w:t>Ütemezett beruházás</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_Toc436923882 \h </w:instrText>
        </w:r>
        <w:r w:rsidR="00A65171" w:rsidRPr="00506FCA">
          <w:rPr>
            <w:noProof/>
            <w:webHidden/>
          </w:rPr>
        </w:r>
        <w:r w:rsidR="00A65171" w:rsidRPr="00506FCA">
          <w:rPr>
            <w:noProof/>
            <w:webHidden/>
          </w:rPr>
          <w:fldChar w:fldCharType="separate"/>
        </w:r>
        <w:r w:rsidR="00A65171" w:rsidRPr="00506FCA">
          <w:rPr>
            <w:noProof/>
            <w:webHidden/>
          </w:rPr>
          <w:t>16</w:t>
        </w:r>
        <w:r w:rsidR="00A65171" w:rsidRPr="00506FCA">
          <w:rPr>
            <w:noProof/>
            <w:webHidden/>
          </w:rPr>
          <w:fldChar w:fldCharType="end"/>
        </w:r>
      </w:hyperlink>
    </w:p>
    <w:p w:rsidR="00A65171" w:rsidRPr="00506FCA" w:rsidRDefault="00AA79EB">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883" w:history="1">
        <w:r w:rsidR="00A65171" w:rsidRPr="00506FCA">
          <w:rPr>
            <w:rStyle w:val="Hiperhivatkozs"/>
            <w:noProof/>
            <w14:scene3d>
              <w14:camera w14:prst="orthographicFront"/>
              <w14:lightRig w14:rig="threePt" w14:dir="t">
                <w14:rot w14:lat="0" w14:lon="0" w14:rev="0"/>
              </w14:lightRig>
            </w14:scene3d>
          </w:rPr>
          <w:t>3.6</w:t>
        </w:r>
        <w:r w:rsidR="00A65171" w:rsidRPr="00506FCA">
          <w:rPr>
            <w:rFonts w:asciiTheme="minorHAnsi" w:eastAsiaTheme="minorEastAsia" w:hAnsiTheme="minorHAnsi"/>
            <w:smallCaps w:val="0"/>
            <w:noProof/>
            <w:sz w:val="22"/>
            <w:szCs w:val="22"/>
            <w:lang w:eastAsia="hu-HU"/>
          </w:rPr>
          <w:tab/>
        </w:r>
        <w:r w:rsidR="00A65171" w:rsidRPr="00506FCA">
          <w:rPr>
            <w:rStyle w:val="Hiperhivatkozs"/>
            <w:noProof/>
          </w:rPr>
          <w:t>Intézményi kérdések</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_Toc436923883 \h </w:instrText>
        </w:r>
        <w:r w:rsidR="00A65171" w:rsidRPr="00506FCA">
          <w:rPr>
            <w:noProof/>
            <w:webHidden/>
          </w:rPr>
        </w:r>
        <w:r w:rsidR="00A65171" w:rsidRPr="00506FCA">
          <w:rPr>
            <w:noProof/>
            <w:webHidden/>
          </w:rPr>
          <w:fldChar w:fldCharType="separate"/>
        </w:r>
        <w:r w:rsidR="00A65171" w:rsidRPr="00506FCA">
          <w:rPr>
            <w:noProof/>
            <w:webHidden/>
          </w:rPr>
          <w:t>16</w:t>
        </w:r>
        <w:r w:rsidR="00A65171" w:rsidRPr="00506FCA">
          <w:rPr>
            <w:noProof/>
            <w:webHidden/>
          </w:rPr>
          <w:fldChar w:fldCharType="end"/>
        </w:r>
      </w:hyperlink>
    </w:p>
    <w:p w:rsidR="00A65171" w:rsidRPr="00506FCA" w:rsidRDefault="00AA79EB">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884" w:history="1">
        <w:r w:rsidR="00A65171" w:rsidRPr="00506FCA">
          <w:rPr>
            <w:rStyle w:val="Hiperhivatkozs"/>
            <w:noProof/>
            <w14:scene3d>
              <w14:camera w14:prst="orthographicFront"/>
              <w14:lightRig w14:rig="threePt" w14:dir="t">
                <w14:rot w14:lat="0" w14:lon="0" w14:rev="0"/>
              </w14:lightRig>
            </w14:scene3d>
          </w:rPr>
          <w:t>3.7</w:t>
        </w:r>
        <w:r w:rsidR="00A65171" w:rsidRPr="00506FCA">
          <w:rPr>
            <w:rFonts w:asciiTheme="minorHAnsi" w:eastAsiaTheme="minorEastAsia" w:hAnsiTheme="minorHAnsi"/>
            <w:smallCaps w:val="0"/>
            <w:noProof/>
            <w:sz w:val="22"/>
            <w:szCs w:val="22"/>
            <w:lang w:eastAsia="hu-HU"/>
          </w:rPr>
          <w:tab/>
        </w:r>
        <w:r w:rsidR="00A65171" w:rsidRPr="00506FCA">
          <w:rPr>
            <w:rStyle w:val="Hiperhivatkozs"/>
            <w:noProof/>
          </w:rPr>
          <w:t>Amortizáció kezelése</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_Toc436923884 \h </w:instrText>
        </w:r>
        <w:r w:rsidR="00A65171" w:rsidRPr="00506FCA">
          <w:rPr>
            <w:noProof/>
            <w:webHidden/>
          </w:rPr>
        </w:r>
        <w:r w:rsidR="00A65171" w:rsidRPr="00506FCA">
          <w:rPr>
            <w:noProof/>
            <w:webHidden/>
          </w:rPr>
          <w:fldChar w:fldCharType="separate"/>
        </w:r>
        <w:r w:rsidR="00A65171" w:rsidRPr="00506FCA">
          <w:rPr>
            <w:noProof/>
            <w:webHidden/>
          </w:rPr>
          <w:t>17</w:t>
        </w:r>
        <w:r w:rsidR="00A65171" w:rsidRPr="00506FCA">
          <w:rPr>
            <w:noProof/>
            <w:webHidden/>
          </w:rPr>
          <w:fldChar w:fldCharType="end"/>
        </w:r>
      </w:hyperlink>
    </w:p>
    <w:p w:rsidR="00A65171" w:rsidRPr="00506FCA" w:rsidRDefault="00AA79EB">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885" w:history="1">
        <w:r w:rsidR="00A65171" w:rsidRPr="00506FCA">
          <w:rPr>
            <w:rStyle w:val="Hiperhivatkozs"/>
            <w:noProof/>
            <w14:scene3d>
              <w14:camera w14:prst="orthographicFront"/>
              <w14:lightRig w14:rig="threePt" w14:dir="t">
                <w14:rot w14:lat="0" w14:lon="0" w14:rev="0"/>
              </w14:lightRig>
            </w14:scene3d>
          </w:rPr>
          <w:t>3.8</w:t>
        </w:r>
        <w:r w:rsidR="00A65171" w:rsidRPr="00506FCA">
          <w:rPr>
            <w:rFonts w:asciiTheme="minorHAnsi" w:eastAsiaTheme="minorEastAsia" w:hAnsiTheme="minorHAnsi"/>
            <w:smallCaps w:val="0"/>
            <w:noProof/>
            <w:sz w:val="22"/>
            <w:szCs w:val="22"/>
            <w:lang w:eastAsia="hu-HU"/>
          </w:rPr>
          <w:tab/>
        </w:r>
        <w:r w:rsidR="00A65171" w:rsidRPr="00506FCA">
          <w:rPr>
            <w:rStyle w:val="Hiperhivatkozs"/>
            <w:noProof/>
          </w:rPr>
          <w:t>Konszolidált megközelítés</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_Toc436923885 \h </w:instrText>
        </w:r>
        <w:r w:rsidR="00A65171" w:rsidRPr="00506FCA">
          <w:rPr>
            <w:noProof/>
            <w:webHidden/>
          </w:rPr>
        </w:r>
        <w:r w:rsidR="00A65171" w:rsidRPr="00506FCA">
          <w:rPr>
            <w:noProof/>
            <w:webHidden/>
          </w:rPr>
          <w:fldChar w:fldCharType="separate"/>
        </w:r>
        <w:r w:rsidR="00A65171" w:rsidRPr="00506FCA">
          <w:rPr>
            <w:noProof/>
            <w:webHidden/>
          </w:rPr>
          <w:t>18</w:t>
        </w:r>
        <w:r w:rsidR="00A65171" w:rsidRPr="00506FCA">
          <w:rPr>
            <w:noProof/>
            <w:webHidden/>
          </w:rPr>
          <w:fldChar w:fldCharType="end"/>
        </w:r>
      </w:hyperlink>
    </w:p>
    <w:p w:rsidR="00A65171" w:rsidRPr="00506FCA" w:rsidRDefault="00AA79EB">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886" w:history="1">
        <w:r w:rsidR="00A65171" w:rsidRPr="00506FCA">
          <w:rPr>
            <w:rStyle w:val="Hiperhivatkozs"/>
            <w:noProof/>
            <w14:scene3d>
              <w14:camera w14:prst="orthographicFront"/>
              <w14:lightRig w14:rig="threePt" w14:dir="t">
                <w14:rot w14:lat="0" w14:lon="0" w14:rev="0"/>
              </w14:lightRig>
            </w14:scene3d>
          </w:rPr>
          <w:t>3.9</w:t>
        </w:r>
        <w:r w:rsidR="00A65171" w:rsidRPr="00506FCA">
          <w:rPr>
            <w:rFonts w:asciiTheme="minorHAnsi" w:eastAsiaTheme="minorEastAsia" w:hAnsiTheme="minorHAnsi"/>
            <w:smallCaps w:val="0"/>
            <w:noProof/>
            <w:sz w:val="22"/>
            <w:szCs w:val="22"/>
            <w:lang w:eastAsia="hu-HU"/>
          </w:rPr>
          <w:tab/>
        </w:r>
        <w:r w:rsidR="00A65171" w:rsidRPr="00506FCA">
          <w:rPr>
            <w:rStyle w:val="Hiperhivatkozs"/>
            <w:noProof/>
          </w:rPr>
          <w:t>Keresletelemzés</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_Toc436923886 \h </w:instrText>
        </w:r>
        <w:r w:rsidR="00A65171" w:rsidRPr="00506FCA">
          <w:rPr>
            <w:noProof/>
            <w:webHidden/>
          </w:rPr>
        </w:r>
        <w:r w:rsidR="00A65171" w:rsidRPr="00506FCA">
          <w:rPr>
            <w:noProof/>
            <w:webHidden/>
          </w:rPr>
          <w:fldChar w:fldCharType="separate"/>
        </w:r>
        <w:r w:rsidR="00A65171" w:rsidRPr="00506FCA">
          <w:rPr>
            <w:noProof/>
            <w:webHidden/>
          </w:rPr>
          <w:t>18</w:t>
        </w:r>
        <w:r w:rsidR="00A65171" w:rsidRPr="00506FCA">
          <w:rPr>
            <w:noProof/>
            <w:webHidden/>
          </w:rPr>
          <w:fldChar w:fldCharType="end"/>
        </w:r>
      </w:hyperlink>
    </w:p>
    <w:p w:rsidR="00A65171" w:rsidRPr="00506FCA" w:rsidRDefault="00AA79EB">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887" w:history="1">
        <w:r w:rsidR="00A65171" w:rsidRPr="00506FCA">
          <w:rPr>
            <w:rStyle w:val="Hiperhivatkozs"/>
            <w:noProof/>
            <w14:scene3d>
              <w14:camera w14:prst="orthographicFront"/>
              <w14:lightRig w14:rig="threePt" w14:dir="t">
                <w14:rot w14:lat="0" w14:lon="0" w14:rev="0"/>
              </w14:lightRig>
            </w14:scene3d>
          </w:rPr>
          <w:t>3.10</w:t>
        </w:r>
        <w:r w:rsidR="00A65171" w:rsidRPr="00506FCA">
          <w:rPr>
            <w:rFonts w:asciiTheme="minorHAnsi" w:eastAsiaTheme="minorEastAsia" w:hAnsiTheme="minorHAnsi"/>
            <w:smallCaps w:val="0"/>
            <w:noProof/>
            <w:sz w:val="22"/>
            <w:szCs w:val="22"/>
            <w:lang w:eastAsia="hu-HU"/>
          </w:rPr>
          <w:tab/>
        </w:r>
        <w:r w:rsidR="00A65171" w:rsidRPr="00506FCA">
          <w:rPr>
            <w:rStyle w:val="Hiperhivatkozs"/>
            <w:noProof/>
          </w:rPr>
          <w:t>Költség-haszon elemzés paraméterei</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_Toc436923887 \h </w:instrText>
        </w:r>
        <w:r w:rsidR="00A65171" w:rsidRPr="00506FCA">
          <w:rPr>
            <w:noProof/>
            <w:webHidden/>
          </w:rPr>
        </w:r>
        <w:r w:rsidR="00A65171" w:rsidRPr="00506FCA">
          <w:rPr>
            <w:noProof/>
            <w:webHidden/>
          </w:rPr>
          <w:fldChar w:fldCharType="separate"/>
        </w:r>
        <w:r w:rsidR="00A65171" w:rsidRPr="00506FCA">
          <w:rPr>
            <w:noProof/>
            <w:webHidden/>
          </w:rPr>
          <w:t>19</w:t>
        </w:r>
        <w:r w:rsidR="00A65171" w:rsidRPr="00506FCA">
          <w:rPr>
            <w:noProof/>
            <w:webHidden/>
          </w:rPr>
          <w:fldChar w:fldCharType="end"/>
        </w:r>
      </w:hyperlink>
    </w:p>
    <w:p w:rsidR="00A65171" w:rsidRPr="00506FCA" w:rsidRDefault="00AA79EB">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888" w:history="1">
        <w:r w:rsidR="00A65171" w:rsidRPr="00506FCA">
          <w:rPr>
            <w:rStyle w:val="Hiperhivatkozs"/>
            <w:noProof/>
            <w14:scene3d>
              <w14:camera w14:prst="orthographicFront"/>
              <w14:lightRig w14:rig="threePt" w14:dir="t">
                <w14:rot w14:lat="0" w14:lon="0" w14:rev="0"/>
              </w14:lightRig>
            </w14:scene3d>
          </w:rPr>
          <w:t>3.11</w:t>
        </w:r>
        <w:r w:rsidR="00A65171" w:rsidRPr="00506FCA">
          <w:rPr>
            <w:rFonts w:asciiTheme="minorHAnsi" w:eastAsiaTheme="minorEastAsia" w:hAnsiTheme="minorHAnsi"/>
            <w:smallCaps w:val="0"/>
            <w:noProof/>
            <w:sz w:val="22"/>
            <w:szCs w:val="22"/>
            <w:lang w:eastAsia="hu-HU"/>
          </w:rPr>
          <w:tab/>
        </w:r>
        <w:r w:rsidR="00A65171" w:rsidRPr="00506FCA">
          <w:rPr>
            <w:rStyle w:val="Hiperhivatkozs"/>
            <w:noProof/>
          </w:rPr>
          <w:t>Változatok meghatározása</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_Toc436923888 \h </w:instrText>
        </w:r>
        <w:r w:rsidR="00A65171" w:rsidRPr="00506FCA">
          <w:rPr>
            <w:noProof/>
            <w:webHidden/>
          </w:rPr>
        </w:r>
        <w:r w:rsidR="00A65171" w:rsidRPr="00506FCA">
          <w:rPr>
            <w:noProof/>
            <w:webHidden/>
          </w:rPr>
          <w:fldChar w:fldCharType="separate"/>
        </w:r>
        <w:r w:rsidR="00A65171" w:rsidRPr="00506FCA">
          <w:rPr>
            <w:noProof/>
            <w:webHidden/>
          </w:rPr>
          <w:t>20</w:t>
        </w:r>
        <w:r w:rsidR="00A65171" w:rsidRPr="00506FCA">
          <w:rPr>
            <w:noProof/>
            <w:webHidden/>
          </w:rPr>
          <w:fldChar w:fldCharType="end"/>
        </w:r>
      </w:hyperlink>
    </w:p>
    <w:p w:rsidR="00A65171" w:rsidRPr="00506FCA" w:rsidRDefault="00AA79EB">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889" w:history="1">
        <w:r w:rsidR="00A65171" w:rsidRPr="00506FCA">
          <w:rPr>
            <w:rStyle w:val="Hiperhivatkozs"/>
            <w:noProof/>
            <w14:scene3d>
              <w14:camera w14:prst="orthographicFront"/>
              <w14:lightRig w14:rig="threePt" w14:dir="t">
                <w14:rot w14:lat="0" w14:lon="0" w14:rev="0"/>
              </w14:lightRig>
            </w14:scene3d>
          </w:rPr>
          <w:t>3.12</w:t>
        </w:r>
        <w:r w:rsidR="00A65171" w:rsidRPr="00506FCA">
          <w:rPr>
            <w:rFonts w:asciiTheme="minorHAnsi" w:eastAsiaTheme="minorEastAsia" w:hAnsiTheme="minorHAnsi"/>
            <w:smallCaps w:val="0"/>
            <w:noProof/>
            <w:sz w:val="22"/>
            <w:szCs w:val="22"/>
            <w:lang w:eastAsia="hu-HU"/>
          </w:rPr>
          <w:tab/>
        </w:r>
        <w:r w:rsidR="00A65171" w:rsidRPr="00506FCA">
          <w:rPr>
            <w:rStyle w:val="Hiperhivatkozs"/>
            <w:noProof/>
          </w:rPr>
          <w:t>A változatelemzés módszere</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_Toc436923889 \h </w:instrText>
        </w:r>
        <w:r w:rsidR="00A65171" w:rsidRPr="00506FCA">
          <w:rPr>
            <w:noProof/>
            <w:webHidden/>
          </w:rPr>
        </w:r>
        <w:r w:rsidR="00A65171" w:rsidRPr="00506FCA">
          <w:rPr>
            <w:noProof/>
            <w:webHidden/>
          </w:rPr>
          <w:fldChar w:fldCharType="separate"/>
        </w:r>
        <w:r w:rsidR="00A65171" w:rsidRPr="00506FCA">
          <w:rPr>
            <w:noProof/>
            <w:webHidden/>
          </w:rPr>
          <w:t>21</w:t>
        </w:r>
        <w:r w:rsidR="00A65171" w:rsidRPr="00506FCA">
          <w:rPr>
            <w:noProof/>
            <w:webHidden/>
          </w:rPr>
          <w:fldChar w:fldCharType="end"/>
        </w:r>
      </w:hyperlink>
    </w:p>
    <w:p w:rsidR="00A65171" w:rsidRPr="00506FCA" w:rsidRDefault="00AA79EB">
      <w:pPr>
        <w:pStyle w:val="TJ3"/>
        <w:tabs>
          <w:tab w:val="left" w:pos="1320"/>
          <w:tab w:val="right" w:leader="dot" w:pos="9062"/>
        </w:tabs>
        <w:rPr>
          <w:rFonts w:asciiTheme="minorHAnsi" w:eastAsiaTheme="minorEastAsia" w:hAnsiTheme="minorHAnsi"/>
          <w:i w:val="0"/>
          <w:iCs w:val="0"/>
          <w:noProof/>
          <w:sz w:val="22"/>
          <w:szCs w:val="22"/>
          <w:lang w:eastAsia="hu-HU"/>
        </w:rPr>
      </w:pPr>
      <w:hyperlink w:anchor="_Toc436923890" w:history="1">
        <w:r w:rsidR="00A65171" w:rsidRPr="00506FCA">
          <w:rPr>
            <w:rStyle w:val="Hiperhivatkozs"/>
            <w:noProof/>
            <w14:scene3d>
              <w14:camera w14:prst="orthographicFront"/>
              <w14:lightRig w14:rig="threePt" w14:dir="t">
                <w14:rot w14:lat="0" w14:lon="0" w14:rev="0"/>
              </w14:lightRig>
            </w14:scene3d>
          </w:rPr>
          <w:t>3.12.1</w:t>
        </w:r>
        <w:r w:rsidR="00A65171" w:rsidRPr="00506FCA">
          <w:rPr>
            <w:rFonts w:asciiTheme="minorHAnsi" w:eastAsiaTheme="minorEastAsia" w:hAnsiTheme="minorHAnsi"/>
            <w:i w:val="0"/>
            <w:iCs w:val="0"/>
            <w:noProof/>
            <w:sz w:val="22"/>
            <w:szCs w:val="22"/>
            <w:lang w:eastAsia="hu-HU"/>
          </w:rPr>
          <w:tab/>
        </w:r>
        <w:r w:rsidR="00A65171" w:rsidRPr="00506FCA">
          <w:rPr>
            <w:rStyle w:val="Hiperhivatkozs"/>
            <w:noProof/>
          </w:rPr>
          <w:t>Költség-hatékonyság elemzés</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_Toc436923890 \h </w:instrText>
        </w:r>
        <w:r w:rsidR="00A65171" w:rsidRPr="00506FCA">
          <w:rPr>
            <w:noProof/>
            <w:webHidden/>
          </w:rPr>
        </w:r>
        <w:r w:rsidR="00A65171" w:rsidRPr="00506FCA">
          <w:rPr>
            <w:noProof/>
            <w:webHidden/>
          </w:rPr>
          <w:fldChar w:fldCharType="separate"/>
        </w:r>
        <w:r w:rsidR="00A65171" w:rsidRPr="00506FCA">
          <w:rPr>
            <w:noProof/>
            <w:webHidden/>
          </w:rPr>
          <w:t>23</w:t>
        </w:r>
        <w:r w:rsidR="00A65171" w:rsidRPr="00506FCA">
          <w:rPr>
            <w:noProof/>
            <w:webHidden/>
          </w:rPr>
          <w:fldChar w:fldCharType="end"/>
        </w:r>
      </w:hyperlink>
    </w:p>
    <w:p w:rsidR="00A65171" w:rsidRPr="00506FCA" w:rsidRDefault="00AA79EB">
      <w:pPr>
        <w:pStyle w:val="TJ3"/>
        <w:tabs>
          <w:tab w:val="left" w:pos="1320"/>
          <w:tab w:val="right" w:leader="dot" w:pos="9062"/>
        </w:tabs>
        <w:rPr>
          <w:rFonts w:asciiTheme="minorHAnsi" w:eastAsiaTheme="minorEastAsia" w:hAnsiTheme="minorHAnsi"/>
          <w:i w:val="0"/>
          <w:iCs w:val="0"/>
          <w:noProof/>
          <w:sz w:val="22"/>
          <w:szCs w:val="22"/>
          <w:lang w:eastAsia="hu-HU"/>
        </w:rPr>
      </w:pPr>
      <w:hyperlink w:anchor="_Toc436923891" w:history="1">
        <w:r w:rsidR="00A65171" w:rsidRPr="00506FCA">
          <w:rPr>
            <w:rStyle w:val="Hiperhivatkozs"/>
            <w:noProof/>
            <w14:scene3d>
              <w14:camera w14:prst="orthographicFront"/>
              <w14:lightRig w14:rig="threePt" w14:dir="t">
                <w14:rot w14:lat="0" w14:lon="0" w14:rev="0"/>
              </w14:lightRig>
            </w14:scene3d>
          </w:rPr>
          <w:t>3.12.2</w:t>
        </w:r>
        <w:r w:rsidR="00A65171" w:rsidRPr="00506FCA">
          <w:rPr>
            <w:rFonts w:asciiTheme="minorHAnsi" w:eastAsiaTheme="minorEastAsia" w:hAnsiTheme="minorHAnsi"/>
            <w:i w:val="0"/>
            <w:iCs w:val="0"/>
            <w:noProof/>
            <w:sz w:val="22"/>
            <w:szCs w:val="22"/>
            <w:lang w:eastAsia="hu-HU"/>
          </w:rPr>
          <w:tab/>
        </w:r>
        <w:r w:rsidR="00A65171" w:rsidRPr="00506FCA">
          <w:rPr>
            <w:rStyle w:val="Hiperhivatkozs"/>
            <w:noProof/>
          </w:rPr>
          <w:t>Közgazdasági költség-haszon elemzés</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_Toc436923891 \h </w:instrText>
        </w:r>
        <w:r w:rsidR="00A65171" w:rsidRPr="00506FCA">
          <w:rPr>
            <w:noProof/>
            <w:webHidden/>
          </w:rPr>
        </w:r>
        <w:r w:rsidR="00A65171" w:rsidRPr="00506FCA">
          <w:rPr>
            <w:noProof/>
            <w:webHidden/>
          </w:rPr>
          <w:fldChar w:fldCharType="separate"/>
        </w:r>
        <w:r w:rsidR="00A65171" w:rsidRPr="00506FCA">
          <w:rPr>
            <w:noProof/>
            <w:webHidden/>
          </w:rPr>
          <w:t>25</w:t>
        </w:r>
        <w:r w:rsidR="00A65171" w:rsidRPr="00506FCA">
          <w:rPr>
            <w:noProof/>
            <w:webHidden/>
          </w:rPr>
          <w:fldChar w:fldCharType="end"/>
        </w:r>
      </w:hyperlink>
    </w:p>
    <w:p w:rsidR="00A65171" w:rsidRPr="00506FCA" w:rsidRDefault="00AA79EB">
      <w:pPr>
        <w:pStyle w:val="TJ3"/>
        <w:tabs>
          <w:tab w:val="left" w:pos="1320"/>
          <w:tab w:val="right" w:leader="dot" w:pos="9062"/>
        </w:tabs>
        <w:rPr>
          <w:rFonts w:asciiTheme="minorHAnsi" w:eastAsiaTheme="minorEastAsia" w:hAnsiTheme="minorHAnsi"/>
          <w:i w:val="0"/>
          <w:iCs w:val="0"/>
          <w:noProof/>
          <w:sz w:val="22"/>
          <w:szCs w:val="22"/>
          <w:lang w:eastAsia="hu-HU"/>
        </w:rPr>
      </w:pPr>
      <w:hyperlink w:anchor="_Toc436923892" w:history="1">
        <w:r w:rsidR="00A65171" w:rsidRPr="00506FCA">
          <w:rPr>
            <w:rStyle w:val="Hiperhivatkozs"/>
            <w:noProof/>
            <w14:scene3d>
              <w14:camera w14:prst="orthographicFront"/>
              <w14:lightRig w14:rig="threePt" w14:dir="t">
                <w14:rot w14:lat="0" w14:lon="0" w14:rev="0"/>
              </w14:lightRig>
            </w14:scene3d>
          </w:rPr>
          <w:t>3.12.3</w:t>
        </w:r>
        <w:r w:rsidR="00A65171" w:rsidRPr="00506FCA">
          <w:rPr>
            <w:rFonts w:asciiTheme="minorHAnsi" w:eastAsiaTheme="minorEastAsia" w:hAnsiTheme="minorHAnsi"/>
            <w:i w:val="0"/>
            <w:iCs w:val="0"/>
            <w:noProof/>
            <w:sz w:val="22"/>
            <w:szCs w:val="22"/>
            <w:lang w:eastAsia="hu-HU"/>
          </w:rPr>
          <w:tab/>
        </w:r>
        <w:r w:rsidR="00A65171" w:rsidRPr="00506FCA">
          <w:rPr>
            <w:rStyle w:val="Hiperhivatkozs"/>
            <w:noProof/>
          </w:rPr>
          <w:t>Többszempontú értékelés</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_Toc436923892 \h </w:instrText>
        </w:r>
        <w:r w:rsidR="00A65171" w:rsidRPr="00506FCA">
          <w:rPr>
            <w:noProof/>
            <w:webHidden/>
          </w:rPr>
        </w:r>
        <w:r w:rsidR="00A65171" w:rsidRPr="00506FCA">
          <w:rPr>
            <w:noProof/>
            <w:webHidden/>
          </w:rPr>
          <w:fldChar w:fldCharType="separate"/>
        </w:r>
        <w:r w:rsidR="00A65171" w:rsidRPr="00506FCA">
          <w:rPr>
            <w:noProof/>
            <w:webHidden/>
          </w:rPr>
          <w:t>26</w:t>
        </w:r>
        <w:r w:rsidR="00A65171" w:rsidRPr="00506FCA">
          <w:rPr>
            <w:noProof/>
            <w:webHidden/>
          </w:rPr>
          <w:fldChar w:fldCharType="end"/>
        </w:r>
      </w:hyperlink>
    </w:p>
    <w:p w:rsidR="00A65171" w:rsidRPr="00506FCA" w:rsidRDefault="00AA79EB">
      <w:pPr>
        <w:pStyle w:val="TJ1"/>
        <w:tabs>
          <w:tab w:val="left" w:pos="440"/>
        </w:tabs>
        <w:rPr>
          <w:rFonts w:asciiTheme="minorHAnsi" w:eastAsiaTheme="minorEastAsia" w:hAnsiTheme="minorHAnsi"/>
          <w:b w:val="0"/>
          <w:bCs w:val="0"/>
          <w:caps w:val="0"/>
          <w:noProof/>
          <w:sz w:val="22"/>
          <w:szCs w:val="22"/>
          <w:lang w:eastAsia="hu-HU"/>
        </w:rPr>
      </w:pPr>
      <w:hyperlink w:anchor="_Toc436923893" w:history="1">
        <w:r w:rsidR="00A65171" w:rsidRPr="00506FCA">
          <w:rPr>
            <w:rStyle w:val="Hiperhivatkozs"/>
            <w:noProof/>
            <w14:scene3d>
              <w14:camera w14:prst="orthographicFront"/>
              <w14:lightRig w14:rig="threePt" w14:dir="t">
                <w14:rot w14:lat="0" w14:lon="0" w14:rev="0"/>
              </w14:lightRig>
            </w14:scene3d>
          </w:rPr>
          <w:t>4</w:t>
        </w:r>
        <w:r w:rsidR="00A65171" w:rsidRPr="00506FCA">
          <w:rPr>
            <w:rFonts w:asciiTheme="minorHAnsi" w:eastAsiaTheme="minorEastAsia" w:hAnsiTheme="minorHAnsi"/>
            <w:b w:val="0"/>
            <w:bCs w:val="0"/>
            <w:caps w:val="0"/>
            <w:noProof/>
            <w:sz w:val="22"/>
            <w:szCs w:val="22"/>
            <w:lang w:eastAsia="hu-HU"/>
          </w:rPr>
          <w:tab/>
        </w:r>
        <w:r w:rsidR="00A65171" w:rsidRPr="00506FCA">
          <w:rPr>
            <w:rStyle w:val="Hiperhivatkozs"/>
            <w:noProof/>
          </w:rPr>
          <w:t>Pénzügyi elemzés</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_Toc436923893 \h </w:instrText>
        </w:r>
        <w:r w:rsidR="00A65171" w:rsidRPr="00506FCA">
          <w:rPr>
            <w:noProof/>
            <w:webHidden/>
          </w:rPr>
        </w:r>
        <w:r w:rsidR="00A65171" w:rsidRPr="00506FCA">
          <w:rPr>
            <w:noProof/>
            <w:webHidden/>
          </w:rPr>
          <w:fldChar w:fldCharType="separate"/>
        </w:r>
        <w:r w:rsidR="00A65171" w:rsidRPr="00506FCA">
          <w:rPr>
            <w:noProof/>
            <w:webHidden/>
          </w:rPr>
          <w:t>29</w:t>
        </w:r>
        <w:r w:rsidR="00A65171" w:rsidRPr="00506FCA">
          <w:rPr>
            <w:noProof/>
            <w:webHidden/>
          </w:rPr>
          <w:fldChar w:fldCharType="end"/>
        </w:r>
      </w:hyperlink>
    </w:p>
    <w:p w:rsidR="00A65171" w:rsidRPr="00506FCA" w:rsidRDefault="00AA79EB">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894" w:history="1">
        <w:r w:rsidR="00A65171" w:rsidRPr="00506FCA">
          <w:rPr>
            <w:rStyle w:val="Hiperhivatkozs"/>
            <w:noProof/>
            <w14:scene3d>
              <w14:camera w14:prst="orthographicFront"/>
              <w14:lightRig w14:rig="threePt" w14:dir="t">
                <w14:rot w14:lat="0" w14:lon="0" w14:rev="0"/>
              </w14:lightRig>
            </w14:scene3d>
          </w:rPr>
          <w:t>4.1</w:t>
        </w:r>
        <w:r w:rsidR="00A65171" w:rsidRPr="00506FCA">
          <w:rPr>
            <w:rFonts w:asciiTheme="minorHAnsi" w:eastAsiaTheme="minorEastAsia" w:hAnsiTheme="minorHAnsi"/>
            <w:smallCaps w:val="0"/>
            <w:noProof/>
            <w:sz w:val="22"/>
            <w:szCs w:val="22"/>
            <w:lang w:eastAsia="hu-HU"/>
          </w:rPr>
          <w:tab/>
        </w:r>
        <w:r w:rsidR="00A65171" w:rsidRPr="00506FCA">
          <w:rPr>
            <w:rStyle w:val="Hiperhivatkozs"/>
            <w:noProof/>
          </w:rPr>
          <w:t>A pénzügyi elemzés célja</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_Toc436923894 \h </w:instrText>
        </w:r>
        <w:r w:rsidR="00A65171" w:rsidRPr="00506FCA">
          <w:rPr>
            <w:noProof/>
            <w:webHidden/>
          </w:rPr>
        </w:r>
        <w:r w:rsidR="00A65171" w:rsidRPr="00506FCA">
          <w:rPr>
            <w:noProof/>
            <w:webHidden/>
          </w:rPr>
          <w:fldChar w:fldCharType="separate"/>
        </w:r>
        <w:r w:rsidR="00A65171" w:rsidRPr="00506FCA">
          <w:rPr>
            <w:noProof/>
            <w:webHidden/>
          </w:rPr>
          <w:t>30</w:t>
        </w:r>
        <w:r w:rsidR="00A65171" w:rsidRPr="00506FCA">
          <w:rPr>
            <w:noProof/>
            <w:webHidden/>
          </w:rPr>
          <w:fldChar w:fldCharType="end"/>
        </w:r>
      </w:hyperlink>
    </w:p>
    <w:p w:rsidR="00A65171" w:rsidRPr="00506FCA" w:rsidRDefault="00AA79EB">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895" w:history="1">
        <w:r w:rsidR="00A65171" w:rsidRPr="00506FCA">
          <w:rPr>
            <w:rStyle w:val="Hiperhivatkozs"/>
            <w:noProof/>
            <w14:scene3d>
              <w14:camera w14:prst="orthographicFront"/>
              <w14:lightRig w14:rig="threePt" w14:dir="t">
                <w14:rot w14:lat="0" w14:lon="0" w14:rev="0"/>
              </w14:lightRig>
            </w14:scene3d>
          </w:rPr>
          <w:t>4.2</w:t>
        </w:r>
        <w:r w:rsidR="00A65171" w:rsidRPr="00506FCA">
          <w:rPr>
            <w:rFonts w:asciiTheme="minorHAnsi" w:eastAsiaTheme="minorEastAsia" w:hAnsiTheme="minorHAnsi"/>
            <w:smallCaps w:val="0"/>
            <w:noProof/>
            <w:sz w:val="22"/>
            <w:szCs w:val="22"/>
            <w:lang w:eastAsia="hu-HU"/>
          </w:rPr>
          <w:tab/>
        </w:r>
        <w:r w:rsidR="00A65171" w:rsidRPr="00506FCA">
          <w:rPr>
            <w:rStyle w:val="Hiperhivatkozs"/>
            <w:noProof/>
          </w:rPr>
          <w:t>A projekt pénzügyi költségeinek becslése</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_Toc436923895 \h </w:instrText>
        </w:r>
        <w:r w:rsidR="00A65171" w:rsidRPr="00506FCA">
          <w:rPr>
            <w:noProof/>
            <w:webHidden/>
          </w:rPr>
        </w:r>
        <w:r w:rsidR="00A65171" w:rsidRPr="00506FCA">
          <w:rPr>
            <w:noProof/>
            <w:webHidden/>
          </w:rPr>
          <w:fldChar w:fldCharType="separate"/>
        </w:r>
        <w:r w:rsidR="00A65171" w:rsidRPr="00506FCA">
          <w:rPr>
            <w:noProof/>
            <w:webHidden/>
          </w:rPr>
          <w:t>32</w:t>
        </w:r>
        <w:r w:rsidR="00A65171" w:rsidRPr="00506FCA">
          <w:rPr>
            <w:noProof/>
            <w:webHidden/>
          </w:rPr>
          <w:fldChar w:fldCharType="end"/>
        </w:r>
      </w:hyperlink>
    </w:p>
    <w:p w:rsidR="00A65171" w:rsidRPr="00506FCA" w:rsidRDefault="00AA79EB">
      <w:pPr>
        <w:pStyle w:val="TJ3"/>
        <w:tabs>
          <w:tab w:val="left" w:pos="1320"/>
          <w:tab w:val="right" w:leader="dot" w:pos="9062"/>
        </w:tabs>
        <w:rPr>
          <w:rFonts w:asciiTheme="minorHAnsi" w:eastAsiaTheme="minorEastAsia" w:hAnsiTheme="minorHAnsi"/>
          <w:i w:val="0"/>
          <w:iCs w:val="0"/>
          <w:noProof/>
          <w:sz w:val="22"/>
          <w:szCs w:val="22"/>
          <w:lang w:eastAsia="hu-HU"/>
        </w:rPr>
      </w:pPr>
      <w:hyperlink w:anchor="_Toc436923896" w:history="1">
        <w:r w:rsidR="00A65171" w:rsidRPr="00506FCA">
          <w:rPr>
            <w:rStyle w:val="Hiperhivatkozs"/>
            <w:noProof/>
            <w14:scene3d>
              <w14:camera w14:prst="orthographicFront"/>
              <w14:lightRig w14:rig="threePt" w14:dir="t">
                <w14:rot w14:lat="0" w14:lon="0" w14:rev="0"/>
              </w14:lightRig>
            </w14:scene3d>
          </w:rPr>
          <w:t>4.2.1</w:t>
        </w:r>
        <w:r w:rsidR="00A65171" w:rsidRPr="00506FCA">
          <w:rPr>
            <w:rFonts w:asciiTheme="minorHAnsi" w:eastAsiaTheme="minorEastAsia" w:hAnsiTheme="minorHAnsi"/>
            <w:i w:val="0"/>
            <w:iCs w:val="0"/>
            <w:noProof/>
            <w:sz w:val="22"/>
            <w:szCs w:val="22"/>
            <w:lang w:eastAsia="hu-HU"/>
          </w:rPr>
          <w:tab/>
        </w:r>
        <w:r w:rsidR="00A65171" w:rsidRPr="00506FCA">
          <w:rPr>
            <w:rStyle w:val="Hiperhivatkozs"/>
            <w:noProof/>
          </w:rPr>
          <w:t>Beruházási költségek becslése</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_Toc436923896 \h </w:instrText>
        </w:r>
        <w:r w:rsidR="00A65171" w:rsidRPr="00506FCA">
          <w:rPr>
            <w:noProof/>
            <w:webHidden/>
          </w:rPr>
        </w:r>
        <w:r w:rsidR="00A65171" w:rsidRPr="00506FCA">
          <w:rPr>
            <w:noProof/>
            <w:webHidden/>
          </w:rPr>
          <w:fldChar w:fldCharType="separate"/>
        </w:r>
        <w:r w:rsidR="00A65171" w:rsidRPr="00506FCA">
          <w:rPr>
            <w:noProof/>
            <w:webHidden/>
          </w:rPr>
          <w:t>32</w:t>
        </w:r>
        <w:r w:rsidR="00A65171" w:rsidRPr="00506FCA">
          <w:rPr>
            <w:noProof/>
            <w:webHidden/>
          </w:rPr>
          <w:fldChar w:fldCharType="end"/>
        </w:r>
      </w:hyperlink>
    </w:p>
    <w:p w:rsidR="00A65171" w:rsidRPr="00506FCA" w:rsidRDefault="00AA79EB">
      <w:pPr>
        <w:pStyle w:val="TJ3"/>
        <w:tabs>
          <w:tab w:val="left" w:pos="1320"/>
          <w:tab w:val="right" w:leader="dot" w:pos="9062"/>
        </w:tabs>
        <w:rPr>
          <w:rFonts w:asciiTheme="minorHAnsi" w:eastAsiaTheme="minorEastAsia" w:hAnsiTheme="minorHAnsi"/>
          <w:i w:val="0"/>
          <w:iCs w:val="0"/>
          <w:noProof/>
          <w:sz w:val="22"/>
          <w:szCs w:val="22"/>
          <w:lang w:eastAsia="hu-HU"/>
        </w:rPr>
      </w:pPr>
      <w:hyperlink w:anchor="_Toc436923897" w:history="1">
        <w:r w:rsidR="00A65171" w:rsidRPr="00506FCA">
          <w:rPr>
            <w:rStyle w:val="Hiperhivatkozs"/>
            <w:noProof/>
            <w14:scene3d>
              <w14:camera w14:prst="orthographicFront"/>
              <w14:lightRig w14:rig="threePt" w14:dir="t">
                <w14:rot w14:lat="0" w14:lon="0" w14:rev="0"/>
              </w14:lightRig>
            </w14:scene3d>
          </w:rPr>
          <w:t>4.2.2</w:t>
        </w:r>
        <w:r w:rsidR="00A65171" w:rsidRPr="00506FCA">
          <w:rPr>
            <w:rFonts w:asciiTheme="minorHAnsi" w:eastAsiaTheme="minorEastAsia" w:hAnsiTheme="minorHAnsi"/>
            <w:i w:val="0"/>
            <w:iCs w:val="0"/>
            <w:noProof/>
            <w:sz w:val="22"/>
            <w:szCs w:val="22"/>
            <w:lang w:eastAsia="hu-HU"/>
          </w:rPr>
          <w:tab/>
        </w:r>
        <w:r w:rsidR="00A65171" w:rsidRPr="00506FCA">
          <w:rPr>
            <w:rStyle w:val="Hiperhivatkozs"/>
            <w:noProof/>
          </w:rPr>
          <w:t>Működési költségek becslése</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_Toc436923897 \h </w:instrText>
        </w:r>
        <w:r w:rsidR="00A65171" w:rsidRPr="00506FCA">
          <w:rPr>
            <w:noProof/>
            <w:webHidden/>
          </w:rPr>
        </w:r>
        <w:r w:rsidR="00A65171" w:rsidRPr="00506FCA">
          <w:rPr>
            <w:noProof/>
            <w:webHidden/>
          </w:rPr>
          <w:fldChar w:fldCharType="separate"/>
        </w:r>
        <w:r w:rsidR="00A65171" w:rsidRPr="00506FCA">
          <w:rPr>
            <w:noProof/>
            <w:webHidden/>
          </w:rPr>
          <w:t>36</w:t>
        </w:r>
        <w:r w:rsidR="00A65171" w:rsidRPr="00506FCA">
          <w:rPr>
            <w:noProof/>
            <w:webHidden/>
          </w:rPr>
          <w:fldChar w:fldCharType="end"/>
        </w:r>
      </w:hyperlink>
    </w:p>
    <w:p w:rsidR="00A65171" w:rsidRPr="00506FCA" w:rsidRDefault="00AA79EB">
      <w:pPr>
        <w:pStyle w:val="TJ3"/>
        <w:tabs>
          <w:tab w:val="left" w:pos="1320"/>
          <w:tab w:val="right" w:leader="dot" w:pos="9062"/>
        </w:tabs>
        <w:rPr>
          <w:rFonts w:asciiTheme="minorHAnsi" w:eastAsiaTheme="minorEastAsia" w:hAnsiTheme="minorHAnsi"/>
          <w:i w:val="0"/>
          <w:iCs w:val="0"/>
          <w:noProof/>
          <w:sz w:val="22"/>
          <w:szCs w:val="22"/>
          <w:lang w:eastAsia="hu-HU"/>
        </w:rPr>
      </w:pPr>
      <w:hyperlink w:anchor="_Toc436923898" w:history="1">
        <w:r w:rsidR="00A65171" w:rsidRPr="00506FCA">
          <w:rPr>
            <w:rStyle w:val="Hiperhivatkozs"/>
            <w:noProof/>
            <w14:scene3d>
              <w14:camera w14:prst="orthographicFront"/>
              <w14:lightRig w14:rig="threePt" w14:dir="t">
                <w14:rot w14:lat="0" w14:lon="0" w14:rev="0"/>
              </w14:lightRig>
            </w14:scene3d>
          </w:rPr>
          <w:t>4.2.3</w:t>
        </w:r>
        <w:r w:rsidR="00A65171" w:rsidRPr="00506FCA">
          <w:rPr>
            <w:rFonts w:asciiTheme="minorHAnsi" w:eastAsiaTheme="minorEastAsia" w:hAnsiTheme="minorHAnsi"/>
            <w:i w:val="0"/>
            <w:iCs w:val="0"/>
            <w:noProof/>
            <w:sz w:val="22"/>
            <w:szCs w:val="22"/>
            <w:lang w:eastAsia="hu-HU"/>
          </w:rPr>
          <w:tab/>
        </w:r>
        <w:r w:rsidR="00A65171" w:rsidRPr="00506FCA">
          <w:rPr>
            <w:rStyle w:val="Hiperhivatkozs"/>
            <w:noProof/>
          </w:rPr>
          <w:t>Maradványérték becslése</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_Toc436923898 \h </w:instrText>
        </w:r>
        <w:r w:rsidR="00A65171" w:rsidRPr="00506FCA">
          <w:rPr>
            <w:noProof/>
            <w:webHidden/>
          </w:rPr>
        </w:r>
        <w:r w:rsidR="00A65171" w:rsidRPr="00506FCA">
          <w:rPr>
            <w:noProof/>
            <w:webHidden/>
          </w:rPr>
          <w:fldChar w:fldCharType="separate"/>
        </w:r>
        <w:r w:rsidR="00A65171" w:rsidRPr="00506FCA">
          <w:rPr>
            <w:noProof/>
            <w:webHidden/>
          </w:rPr>
          <w:t>39</w:t>
        </w:r>
        <w:r w:rsidR="00A65171" w:rsidRPr="00506FCA">
          <w:rPr>
            <w:noProof/>
            <w:webHidden/>
          </w:rPr>
          <w:fldChar w:fldCharType="end"/>
        </w:r>
      </w:hyperlink>
    </w:p>
    <w:p w:rsidR="00A65171" w:rsidRPr="00506FCA" w:rsidRDefault="00AA79EB">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899" w:history="1">
        <w:r w:rsidR="00A65171" w:rsidRPr="00506FCA">
          <w:rPr>
            <w:rStyle w:val="Hiperhivatkozs"/>
            <w:noProof/>
            <w14:scene3d>
              <w14:camera w14:prst="orthographicFront"/>
              <w14:lightRig w14:rig="threePt" w14:dir="t">
                <w14:rot w14:lat="0" w14:lon="0" w14:rev="0"/>
              </w14:lightRig>
            </w14:scene3d>
          </w:rPr>
          <w:t>4.3</w:t>
        </w:r>
        <w:r w:rsidR="00A65171" w:rsidRPr="00506FCA">
          <w:rPr>
            <w:rFonts w:asciiTheme="minorHAnsi" w:eastAsiaTheme="minorEastAsia" w:hAnsiTheme="minorHAnsi"/>
            <w:smallCaps w:val="0"/>
            <w:noProof/>
            <w:sz w:val="22"/>
            <w:szCs w:val="22"/>
            <w:lang w:eastAsia="hu-HU"/>
          </w:rPr>
          <w:tab/>
        </w:r>
        <w:r w:rsidR="00A65171" w:rsidRPr="00506FCA">
          <w:rPr>
            <w:rStyle w:val="Hiperhivatkozs"/>
            <w:noProof/>
          </w:rPr>
          <w:t>Pénzügyi bevételek becslése</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_Toc436923899 \h </w:instrText>
        </w:r>
        <w:r w:rsidR="00A65171" w:rsidRPr="00506FCA">
          <w:rPr>
            <w:noProof/>
            <w:webHidden/>
          </w:rPr>
        </w:r>
        <w:r w:rsidR="00A65171" w:rsidRPr="00506FCA">
          <w:rPr>
            <w:noProof/>
            <w:webHidden/>
          </w:rPr>
          <w:fldChar w:fldCharType="separate"/>
        </w:r>
        <w:r w:rsidR="00A65171" w:rsidRPr="00506FCA">
          <w:rPr>
            <w:noProof/>
            <w:webHidden/>
          </w:rPr>
          <w:t>41</w:t>
        </w:r>
        <w:r w:rsidR="00A65171" w:rsidRPr="00506FCA">
          <w:rPr>
            <w:noProof/>
            <w:webHidden/>
          </w:rPr>
          <w:fldChar w:fldCharType="end"/>
        </w:r>
      </w:hyperlink>
    </w:p>
    <w:p w:rsidR="00A65171" w:rsidRPr="00506FCA" w:rsidRDefault="00AA79EB">
      <w:pPr>
        <w:pStyle w:val="TJ3"/>
        <w:tabs>
          <w:tab w:val="left" w:pos="1320"/>
          <w:tab w:val="right" w:leader="dot" w:pos="9062"/>
        </w:tabs>
        <w:rPr>
          <w:rFonts w:asciiTheme="minorHAnsi" w:eastAsiaTheme="minorEastAsia" w:hAnsiTheme="minorHAnsi"/>
          <w:i w:val="0"/>
          <w:iCs w:val="0"/>
          <w:noProof/>
          <w:sz w:val="22"/>
          <w:szCs w:val="22"/>
          <w:lang w:eastAsia="hu-HU"/>
        </w:rPr>
      </w:pPr>
      <w:hyperlink w:anchor="_Toc436923900" w:history="1">
        <w:r w:rsidR="00A65171" w:rsidRPr="00506FCA">
          <w:rPr>
            <w:rStyle w:val="Hiperhivatkozs"/>
            <w:noProof/>
            <w14:scene3d>
              <w14:camera w14:prst="orthographicFront"/>
              <w14:lightRig w14:rig="threePt" w14:dir="t">
                <w14:rot w14:lat="0" w14:lon="0" w14:rev="0"/>
              </w14:lightRig>
            </w14:scene3d>
          </w:rPr>
          <w:t>4.3.1</w:t>
        </w:r>
        <w:r w:rsidR="00A65171" w:rsidRPr="00506FCA">
          <w:rPr>
            <w:rFonts w:asciiTheme="minorHAnsi" w:eastAsiaTheme="minorEastAsia" w:hAnsiTheme="minorHAnsi"/>
            <w:i w:val="0"/>
            <w:iCs w:val="0"/>
            <w:noProof/>
            <w:sz w:val="22"/>
            <w:szCs w:val="22"/>
            <w:lang w:eastAsia="hu-HU"/>
          </w:rPr>
          <w:tab/>
        </w:r>
        <w:r w:rsidR="00A65171" w:rsidRPr="00506FCA">
          <w:rPr>
            <w:rStyle w:val="Hiperhivatkozs"/>
            <w:noProof/>
          </w:rPr>
          <w:t>Bevételek becslése</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_Toc436923900 \h </w:instrText>
        </w:r>
        <w:r w:rsidR="00A65171" w:rsidRPr="00506FCA">
          <w:rPr>
            <w:noProof/>
            <w:webHidden/>
          </w:rPr>
        </w:r>
        <w:r w:rsidR="00A65171" w:rsidRPr="00506FCA">
          <w:rPr>
            <w:noProof/>
            <w:webHidden/>
          </w:rPr>
          <w:fldChar w:fldCharType="separate"/>
        </w:r>
        <w:r w:rsidR="00A65171" w:rsidRPr="00506FCA">
          <w:rPr>
            <w:noProof/>
            <w:webHidden/>
          </w:rPr>
          <w:t>41</w:t>
        </w:r>
        <w:r w:rsidR="00A65171" w:rsidRPr="00506FCA">
          <w:rPr>
            <w:noProof/>
            <w:webHidden/>
          </w:rPr>
          <w:fldChar w:fldCharType="end"/>
        </w:r>
      </w:hyperlink>
    </w:p>
    <w:p w:rsidR="00A65171" w:rsidRPr="00506FCA" w:rsidRDefault="00AA79EB">
      <w:pPr>
        <w:pStyle w:val="TJ3"/>
        <w:tabs>
          <w:tab w:val="left" w:pos="1320"/>
          <w:tab w:val="right" w:leader="dot" w:pos="9062"/>
        </w:tabs>
        <w:rPr>
          <w:rFonts w:asciiTheme="minorHAnsi" w:eastAsiaTheme="minorEastAsia" w:hAnsiTheme="minorHAnsi"/>
          <w:i w:val="0"/>
          <w:iCs w:val="0"/>
          <w:noProof/>
          <w:sz w:val="22"/>
          <w:szCs w:val="22"/>
          <w:lang w:eastAsia="hu-HU"/>
        </w:rPr>
      </w:pPr>
      <w:hyperlink w:anchor="_Toc436923901" w:history="1">
        <w:r w:rsidR="00A65171" w:rsidRPr="00506FCA">
          <w:rPr>
            <w:rStyle w:val="Hiperhivatkozs"/>
            <w:noProof/>
            <w14:scene3d>
              <w14:camera w14:prst="orthographicFront"/>
              <w14:lightRig w14:rig="threePt" w14:dir="t">
                <w14:rot w14:lat="0" w14:lon="0" w14:rev="0"/>
              </w14:lightRig>
            </w14:scene3d>
          </w:rPr>
          <w:t>4.3.2</w:t>
        </w:r>
        <w:r w:rsidR="00A65171" w:rsidRPr="00506FCA">
          <w:rPr>
            <w:rFonts w:asciiTheme="minorHAnsi" w:eastAsiaTheme="minorEastAsia" w:hAnsiTheme="minorHAnsi"/>
            <w:i w:val="0"/>
            <w:iCs w:val="0"/>
            <w:noProof/>
            <w:sz w:val="22"/>
            <w:szCs w:val="22"/>
            <w:lang w:eastAsia="hu-HU"/>
          </w:rPr>
          <w:tab/>
        </w:r>
        <w:r w:rsidR="00A65171" w:rsidRPr="00506FCA">
          <w:rPr>
            <w:rStyle w:val="Hiperhivatkozs"/>
            <w:noProof/>
          </w:rPr>
          <w:t>Teherviselő képességi vizsgálatok (affordability)</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_Toc436923901 \h </w:instrText>
        </w:r>
        <w:r w:rsidR="00A65171" w:rsidRPr="00506FCA">
          <w:rPr>
            <w:noProof/>
            <w:webHidden/>
          </w:rPr>
        </w:r>
        <w:r w:rsidR="00A65171" w:rsidRPr="00506FCA">
          <w:rPr>
            <w:noProof/>
            <w:webHidden/>
          </w:rPr>
          <w:fldChar w:fldCharType="separate"/>
        </w:r>
        <w:r w:rsidR="00A65171" w:rsidRPr="00506FCA">
          <w:rPr>
            <w:noProof/>
            <w:webHidden/>
          </w:rPr>
          <w:t>43</w:t>
        </w:r>
        <w:r w:rsidR="00A65171" w:rsidRPr="00506FCA">
          <w:rPr>
            <w:noProof/>
            <w:webHidden/>
          </w:rPr>
          <w:fldChar w:fldCharType="end"/>
        </w:r>
      </w:hyperlink>
    </w:p>
    <w:p w:rsidR="00A65171" w:rsidRPr="00506FCA" w:rsidRDefault="00AA79EB">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902" w:history="1">
        <w:r w:rsidR="00A65171" w:rsidRPr="00506FCA">
          <w:rPr>
            <w:rStyle w:val="Hiperhivatkozs"/>
            <w:noProof/>
            <w14:scene3d>
              <w14:camera w14:prst="orthographicFront"/>
              <w14:lightRig w14:rig="threePt" w14:dir="t">
                <w14:rot w14:lat="0" w14:lon="0" w14:rev="0"/>
              </w14:lightRig>
            </w14:scene3d>
          </w:rPr>
          <w:t>4.4</w:t>
        </w:r>
        <w:r w:rsidR="00A65171" w:rsidRPr="00506FCA">
          <w:rPr>
            <w:rFonts w:asciiTheme="minorHAnsi" w:eastAsiaTheme="minorEastAsia" w:hAnsiTheme="minorHAnsi"/>
            <w:smallCaps w:val="0"/>
            <w:noProof/>
            <w:sz w:val="22"/>
            <w:szCs w:val="22"/>
            <w:lang w:eastAsia="hu-HU"/>
          </w:rPr>
          <w:tab/>
        </w:r>
        <w:r w:rsidR="00A65171" w:rsidRPr="00506FCA">
          <w:rPr>
            <w:rStyle w:val="Hiperhivatkozs"/>
            <w:noProof/>
          </w:rPr>
          <w:t>A projekt pénzügyi megtérülése</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_Toc436923902 \h </w:instrText>
        </w:r>
        <w:r w:rsidR="00A65171" w:rsidRPr="00506FCA">
          <w:rPr>
            <w:noProof/>
            <w:webHidden/>
          </w:rPr>
        </w:r>
        <w:r w:rsidR="00A65171" w:rsidRPr="00506FCA">
          <w:rPr>
            <w:noProof/>
            <w:webHidden/>
          </w:rPr>
          <w:fldChar w:fldCharType="separate"/>
        </w:r>
        <w:r w:rsidR="00A65171" w:rsidRPr="00506FCA">
          <w:rPr>
            <w:noProof/>
            <w:webHidden/>
          </w:rPr>
          <w:t>43</w:t>
        </w:r>
        <w:r w:rsidR="00A65171" w:rsidRPr="00506FCA">
          <w:rPr>
            <w:noProof/>
            <w:webHidden/>
          </w:rPr>
          <w:fldChar w:fldCharType="end"/>
        </w:r>
      </w:hyperlink>
    </w:p>
    <w:p w:rsidR="00A65171" w:rsidRPr="00506FCA" w:rsidRDefault="00AA79EB">
      <w:pPr>
        <w:pStyle w:val="TJ3"/>
        <w:tabs>
          <w:tab w:val="left" w:pos="1320"/>
          <w:tab w:val="right" w:leader="dot" w:pos="9062"/>
        </w:tabs>
        <w:rPr>
          <w:rFonts w:asciiTheme="minorHAnsi" w:eastAsiaTheme="minorEastAsia" w:hAnsiTheme="minorHAnsi"/>
          <w:i w:val="0"/>
          <w:iCs w:val="0"/>
          <w:noProof/>
          <w:sz w:val="22"/>
          <w:szCs w:val="22"/>
          <w:lang w:eastAsia="hu-HU"/>
        </w:rPr>
      </w:pPr>
      <w:hyperlink w:anchor="_Toc436923903" w:history="1">
        <w:r w:rsidR="00A65171" w:rsidRPr="00506FCA">
          <w:rPr>
            <w:rStyle w:val="Hiperhivatkozs"/>
            <w:noProof/>
            <w14:scene3d>
              <w14:camera w14:prst="orthographicFront"/>
              <w14:lightRig w14:rig="threePt" w14:dir="t">
                <w14:rot w14:lat="0" w14:lon="0" w14:rev="0"/>
              </w14:lightRig>
            </w14:scene3d>
          </w:rPr>
          <w:t>4.4.1</w:t>
        </w:r>
        <w:r w:rsidR="00A65171" w:rsidRPr="00506FCA">
          <w:rPr>
            <w:rFonts w:asciiTheme="minorHAnsi" w:eastAsiaTheme="minorEastAsia" w:hAnsiTheme="minorHAnsi"/>
            <w:i w:val="0"/>
            <w:iCs w:val="0"/>
            <w:noProof/>
            <w:sz w:val="22"/>
            <w:szCs w:val="22"/>
            <w:lang w:eastAsia="hu-HU"/>
          </w:rPr>
          <w:tab/>
        </w:r>
        <w:r w:rsidR="00A65171" w:rsidRPr="00506FCA">
          <w:rPr>
            <w:rStyle w:val="Hiperhivatkozs"/>
            <w:noProof/>
          </w:rPr>
          <w:t>EU-támogatás nélküli esetben</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_Toc436923903 \h </w:instrText>
        </w:r>
        <w:r w:rsidR="00A65171" w:rsidRPr="00506FCA">
          <w:rPr>
            <w:noProof/>
            <w:webHidden/>
          </w:rPr>
        </w:r>
        <w:r w:rsidR="00A65171" w:rsidRPr="00506FCA">
          <w:rPr>
            <w:noProof/>
            <w:webHidden/>
          </w:rPr>
          <w:fldChar w:fldCharType="separate"/>
        </w:r>
        <w:r w:rsidR="00A65171" w:rsidRPr="00506FCA">
          <w:rPr>
            <w:noProof/>
            <w:webHidden/>
          </w:rPr>
          <w:t>44</w:t>
        </w:r>
        <w:r w:rsidR="00A65171" w:rsidRPr="00506FCA">
          <w:rPr>
            <w:noProof/>
            <w:webHidden/>
          </w:rPr>
          <w:fldChar w:fldCharType="end"/>
        </w:r>
      </w:hyperlink>
    </w:p>
    <w:p w:rsidR="00A65171" w:rsidRPr="00506FCA" w:rsidRDefault="00AA79EB">
      <w:pPr>
        <w:pStyle w:val="TJ3"/>
        <w:tabs>
          <w:tab w:val="left" w:pos="1320"/>
          <w:tab w:val="right" w:leader="dot" w:pos="9062"/>
        </w:tabs>
        <w:rPr>
          <w:rFonts w:asciiTheme="minorHAnsi" w:eastAsiaTheme="minorEastAsia" w:hAnsiTheme="minorHAnsi"/>
          <w:i w:val="0"/>
          <w:iCs w:val="0"/>
          <w:noProof/>
          <w:sz w:val="22"/>
          <w:szCs w:val="22"/>
          <w:lang w:eastAsia="hu-HU"/>
        </w:rPr>
      </w:pPr>
      <w:hyperlink w:anchor="_Toc436923904" w:history="1">
        <w:r w:rsidR="00A65171" w:rsidRPr="00506FCA">
          <w:rPr>
            <w:rStyle w:val="Hiperhivatkozs"/>
            <w:noProof/>
            <w14:scene3d>
              <w14:camera w14:prst="orthographicFront"/>
              <w14:lightRig w14:rig="threePt" w14:dir="t">
                <w14:rot w14:lat="0" w14:lon="0" w14:rev="0"/>
              </w14:lightRig>
            </w14:scene3d>
          </w:rPr>
          <w:t>4.4.2</w:t>
        </w:r>
        <w:r w:rsidR="00A65171" w:rsidRPr="00506FCA">
          <w:rPr>
            <w:rFonts w:asciiTheme="minorHAnsi" w:eastAsiaTheme="minorEastAsia" w:hAnsiTheme="minorHAnsi"/>
            <w:i w:val="0"/>
            <w:iCs w:val="0"/>
            <w:noProof/>
            <w:sz w:val="22"/>
            <w:szCs w:val="22"/>
            <w:lang w:eastAsia="hu-HU"/>
          </w:rPr>
          <w:tab/>
        </w:r>
        <w:r w:rsidR="00A65171" w:rsidRPr="00506FCA">
          <w:rPr>
            <w:rStyle w:val="Hiperhivatkozs"/>
            <w:noProof/>
          </w:rPr>
          <w:t>Befektetett tőke megtérülése</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_Toc436923904 \h </w:instrText>
        </w:r>
        <w:r w:rsidR="00A65171" w:rsidRPr="00506FCA">
          <w:rPr>
            <w:noProof/>
            <w:webHidden/>
          </w:rPr>
        </w:r>
        <w:r w:rsidR="00A65171" w:rsidRPr="00506FCA">
          <w:rPr>
            <w:noProof/>
            <w:webHidden/>
          </w:rPr>
          <w:fldChar w:fldCharType="separate"/>
        </w:r>
        <w:r w:rsidR="00A65171" w:rsidRPr="00506FCA">
          <w:rPr>
            <w:noProof/>
            <w:webHidden/>
          </w:rPr>
          <w:t>45</w:t>
        </w:r>
        <w:r w:rsidR="00A65171" w:rsidRPr="00506FCA">
          <w:rPr>
            <w:noProof/>
            <w:webHidden/>
          </w:rPr>
          <w:fldChar w:fldCharType="end"/>
        </w:r>
      </w:hyperlink>
    </w:p>
    <w:p w:rsidR="00A65171" w:rsidRPr="00506FCA" w:rsidRDefault="00AA79EB">
      <w:pPr>
        <w:pStyle w:val="TJ3"/>
        <w:tabs>
          <w:tab w:val="left" w:pos="1320"/>
          <w:tab w:val="right" w:leader="dot" w:pos="9062"/>
        </w:tabs>
        <w:rPr>
          <w:rFonts w:asciiTheme="minorHAnsi" w:eastAsiaTheme="minorEastAsia" w:hAnsiTheme="minorHAnsi"/>
          <w:i w:val="0"/>
          <w:iCs w:val="0"/>
          <w:noProof/>
          <w:sz w:val="22"/>
          <w:szCs w:val="22"/>
          <w:lang w:eastAsia="hu-HU"/>
        </w:rPr>
      </w:pPr>
      <w:hyperlink w:anchor="_Toc436923905" w:history="1">
        <w:r w:rsidR="00A65171" w:rsidRPr="00506FCA">
          <w:rPr>
            <w:rStyle w:val="Hiperhivatkozs"/>
            <w:noProof/>
            <w14:scene3d>
              <w14:camera w14:prst="orthographicFront"/>
              <w14:lightRig w14:rig="threePt" w14:dir="t">
                <w14:rot w14:lat="0" w14:lon="0" w14:rev="0"/>
              </w14:lightRig>
            </w14:scene3d>
          </w:rPr>
          <w:t>4.4.3</w:t>
        </w:r>
        <w:r w:rsidR="00A65171" w:rsidRPr="00506FCA">
          <w:rPr>
            <w:rFonts w:asciiTheme="minorHAnsi" w:eastAsiaTheme="minorEastAsia" w:hAnsiTheme="minorHAnsi"/>
            <w:i w:val="0"/>
            <w:iCs w:val="0"/>
            <w:noProof/>
            <w:sz w:val="22"/>
            <w:szCs w:val="22"/>
            <w:lang w:eastAsia="hu-HU"/>
          </w:rPr>
          <w:tab/>
        </w:r>
        <w:r w:rsidR="00A65171" w:rsidRPr="00506FCA">
          <w:rPr>
            <w:rStyle w:val="Hiperhivatkozs"/>
            <w:noProof/>
          </w:rPr>
          <w:t>Pénzügyi elemzés a köz- és magánszféra közötti partnerség (PPP) esetén</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_Toc436923905 \h </w:instrText>
        </w:r>
        <w:r w:rsidR="00A65171" w:rsidRPr="00506FCA">
          <w:rPr>
            <w:noProof/>
            <w:webHidden/>
          </w:rPr>
        </w:r>
        <w:r w:rsidR="00A65171" w:rsidRPr="00506FCA">
          <w:rPr>
            <w:noProof/>
            <w:webHidden/>
          </w:rPr>
          <w:fldChar w:fldCharType="separate"/>
        </w:r>
        <w:r w:rsidR="00A65171" w:rsidRPr="00506FCA">
          <w:rPr>
            <w:noProof/>
            <w:webHidden/>
          </w:rPr>
          <w:t>46</w:t>
        </w:r>
        <w:r w:rsidR="00A65171" w:rsidRPr="00506FCA">
          <w:rPr>
            <w:noProof/>
            <w:webHidden/>
          </w:rPr>
          <w:fldChar w:fldCharType="end"/>
        </w:r>
      </w:hyperlink>
    </w:p>
    <w:p w:rsidR="00A65171" w:rsidRPr="00506FCA" w:rsidRDefault="00AA79EB">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906" w:history="1">
        <w:r w:rsidR="00A65171" w:rsidRPr="00506FCA">
          <w:rPr>
            <w:rStyle w:val="Hiperhivatkozs"/>
            <w:noProof/>
            <w14:scene3d>
              <w14:camera w14:prst="orthographicFront"/>
              <w14:lightRig w14:rig="threePt" w14:dir="t">
                <w14:rot w14:lat="0" w14:lon="0" w14:rev="0"/>
              </w14:lightRig>
            </w14:scene3d>
          </w:rPr>
          <w:t>4.5</w:t>
        </w:r>
        <w:r w:rsidR="00A65171" w:rsidRPr="00506FCA">
          <w:rPr>
            <w:rFonts w:asciiTheme="minorHAnsi" w:eastAsiaTheme="minorEastAsia" w:hAnsiTheme="minorHAnsi"/>
            <w:smallCaps w:val="0"/>
            <w:noProof/>
            <w:sz w:val="22"/>
            <w:szCs w:val="22"/>
            <w:lang w:eastAsia="hu-HU"/>
          </w:rPr>
          <w:tab/>
        </w:r>
        <w:r w:rsidR="00A65171" w:rsidRPr="00506FCA">
          <w:rPr>
            <w:rStyle w:val="Hiperhivatkozs"/>
            <w:noProof/>
          </w:rPr>
          <w:t>A támogatási összeg meghatározása</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_Toc436923906 \h </w:instrText>
        </w:r>
        <w:r w:rsidR="00A65171" w:rsidRPr="00506FCA">
          <w:rPr>
            <w:noProof/>
            <w:webHidden/>
          </w:rPr>
        </w:r>
        <w:r w:rsidR="00A65171" w:rsidRPr="00506FCA">
          <w:rPr>
            <w:noProof/>
            <w:webHidden/>
          </w:rPr>
          <w:fldChar w:fldCharType="separate"/>
        </w:r>
        <w:r w:rsidR="00A65171" w:rsidRPr="00506FCA">
          <w:rPr>
            <w:noProof/>
            <w:webHidden/>
          </w:rPr>
          <w:t>47</w:t>
        </w:r>
        <w:r w:rsidR="00A65171" w:rsidRPr="00506FCA">
          <w:rPr>
            <w:noProof/>
            <w:webHidden/>
          </w:rPr>
          <w:fldChar w:fldCharType="end"/>
        </w:r>
      </w:hyperlink>
    </w:p>
    <w:p w:rsidR="00A65171" w:rsidRPr="00506FCA" w:rsidRDefault="00AA79EB">
      <w:pPr>
        <w:pStyle w:val="TJ3"/>
        <w:tabs>
          <w:tab w:val="left" w:pos="1320"/>
          <w:tab w:val="right" w:leader="dot" w:pos="9062"/>
        </w:tabs>
        <w:rPr>
          <w:rFonts w:asciiTheme="minorHAnsi" w:eastAsiaTheme="minorEastAsia" w:hAnsiTheme="minorHAnsi"/>
          <w:i w:val="0"/>
          <w:iCs w:val="0"/>
          <w:noProof/>
          <w:sz w:val="22"/>
          <w:szCs w:val="22"/>
          <w:lang w:eastAsia="hu-HU"/>
        </w:rPr>
      </w:pPr>
      <w:hyperlink w:anchor="_Toc436923907" w:history="1">
        <w:r w:rsidR="00A65171" w:rsidRPr="00506FCA">
          <w:rPr>
            <w:rStyle w:val="Hiperhivatkozs"/>
            <w:noProof/>
            <w14:scene3d>
              <w14:camera w14:prst="orthographicFront"/>
              <w14:lightRig w14:rig="threePt" w14:dir="t">
                <w14:rot w14:lat="0" w14:lon="0" w14:rev="0"/>
              </w14:lightRig>
            </w14:scene3d>
          </w:rPr>
          <w:t>4.5.1</w:t>
        </w:r>
        <w:r w:rsidR="00A65171" w:rsidRPr="00506FCA">
          <w:rPr>
            <w:rFonts w:asciiTheme="minorHAnsi" w:eastAsiaTheme="minorEastAsia" w:hAnsiTheme="minorHAnsi"/>
            <w:i w:val="0"/>
            <w:iCs w:val="0"/>
            <w:noProof/>
            <w:sz w:val="22"/>
            <w:szCs w:val="22"/>
            <w:lang w:eastAsia="hu-HU"/>
          </w:rPr>
          <w:tab/>
        </w:r>
        <w:r w:rsidR="00A65171" w:rsidRPr="00506FCA">
          <w:rPr>
            <w:rStyle w:val="Hiperhivatkozs"/>
            <w:noProof/>
          </w:rPr>
          <w:t>Támogathatósági feltételek vizsgálata</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_Toc436923907 \h </w:instrText>
        </w:r>
        <w:r w:rsidR="00A65171" w:rsidRPr="00506FCA">
          <w:rPr>
            <w:noProof/>
            <w:webHidden/>
          </w:rPr>
        </w:r>
        <w:r w:rsidR="00A65171" w:rsidRPr="00506FCA">
          <w:rPr>
            <w:noProof/>
            <w:webHidden/>
          </w:rPr>
          <w:fldChar w:fldCharType="separate"/>
        </w:r>
        <w:r w:rsidR="00A65171" w:rsidRPr="00506FCA">
          <w:rPr>
            <w:noProof/>
            <w:webHidden/>
          </w:rPr>
          <w:t>47</w:t>
        </w:r>
        <w:r w:rsidR="00A65171" w:rsidRPr="00506FCA">
          <w:rPr>
            <w:noProof/>
            <w:webHidden/>
          </w:rPr>
          <w:fldChar w:fldCharType="end"/>
        </w:r>
      </w:hyperlink>
    </w:p>
    <w:p w:rsidR="00A65171" w:rsidRPr="00506FCA" w:rsidRDefault="00AA79EB">
      <w:pPr>
        <w:pStyle w:val="TJ3"/>
        <w:tabs>
          <w:tab w:val="left" w:pos="1320"/>
          <w:tab w:val="right" w:leader="dot" w:pos="9062"/>
        </w:tabs>
        <w:rPr>
          <w:rFonts w:asciiTheme="minorHAnsi" w:eastAsiaTheme="minorEastAsia" w:hAnsiTheme="minorHAnsi"/>
          <w:i w:val="0"/>
          <w:iCs w:val="0"/>
          <w:noProof/>
          <w:sz w:val="22"/>
          <w:szCs w:val="22"/>
          <w:lang w:eastAsia="hu-HU"/>
        </w:rPr>
      </w:pPr>
      <w:hyperlink w:anchor="_Toc436923908" w:history="1">
        <w:r w:rsidR="00A65171" w:rsidRPr="00506FCA">
          <w:rPr>
            <w:rStyle w:val="Hiperhivatkozs"/>
            <w:noProof/>
            <w14:scene3d>
              <w14:camera w14:prst="orthographicFront"/>
              <w14:lightRig w14:rig="threePt" w14:dir="t">
                <w14:rot w14:lat="0" w14:lon="0" w14:rev="0"/>
              </w14:lightRig>
            </w14:scene3d>
          </w:rPr>
          <w:t>4.5.2</w:t>
        </w:r>
        <w:r w:rsidR="00A65171" w:rsidRPr="00506FCA">
          <w:rPr>
            <w:rFonts w:asciiTheme="minorHAnsi" w:eastAsiaTheme="minorEastAsia" w:hAnsiTheme="minorHAnsi"/>
            <w:i w:val="0"/>
            <w:iCs w:val="0"/>
            <w:noProof/>
            <w:sz w:val="22"/>
            <w:szCs w:val="22"/>
            <w:lang w:eastAsia="hu-HU"/>
          </w:rPr>
          <w:tab/>
        </w:r>
        <w:r w:rsidR="00A65171" w:rsidRPr="00506FCA">
          <w:rPr>
            <w:rStyle w:val="Hiperhivatkozs"/>
            <w:noProof/>
          </w:rPr>
          <w:t>A támogatási összeg meghatározása</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_Toc436923908 \h </w:instrText>
        </w:r>
        <w:r w:rsidR="00A65171" w:rsidRPr="00506FCA">
          <w:rPr>
            <w:noProof/>
            <w:webHidden/>
          </w:rPr>
        </w:r>
        <w:r w:rsidR="00A65171" w:rsidRPr="00506FCA">
          <w:rPr>
            <w:noProof/>
            <w:webHidden/>
          </w:rPr>
          <w:fldChar w:fldCharType="separate"/>
        </w:r>
        <w:r w:rsidR="00A65171" w:rsidRPr="00506FCA">
          <w:rPr>
            <w:noProof/>
            <w:webHidden/>
          </w:rPr>
          <w:t>48</w:t>
        </w:r>
        <w:r w:rsidR="00A65171" w:rsidRPr="00506FCA">
          <w:rPr>
            <w:noProof/>
            <w:webHidden/>
          </w:rPr>
          <w:fldChar w:fldCharType="end"/>
        </w:r>
      </w:hyperlink>
    </w:p>
    <w:p w:rsidR="00A65171" w:rsidRPr="00506FCA" w:rsidRDefault="00AA79EB">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909" w:history="1">
        <w:r w:rsidR="00A65171" w:rsidRPr="00506FCA">
          <w:rPr>
            <w:rStyle w:val="Hiperhivatkozs"/>
            <w:noProof/>
            <w14:scene3d>
              <w14:camera w14:prst="orthographicFront"/>
              <w14:lightRig w14:rig="threePt" w14:dir="t">
                <w14:rot w14:lat="0" w14:lon="0" w14:rev="0"/>
              </w14:lightRig>
            </w14:scene3d>
          </w:rPr>
          <w:t>4.6</w:t>
        </w:r>
        <w:r w:rsidR="00A65171" w:rsidRPr="00506FCA">
          <w:rPr>
            <w:rFonts w:asciiTheme="minorHAnsi" w:eastAsiaTheme="minorEastAsia" w:hAnsiTheme="minorHAnsi"/>
            <w:smallCaps w:val="0"/>
            <w:noProof/>
            <w:sz w:val="22"/>
            <w:szCs w:val="22"/>
            <w:lang w:eastAsia="hu-HU"/>
          </w:rPr>
          <w:tab/>
        </w:r>
        <w:r w:rsidR="00A65171" w:rsidRPr="00506FCA">
          <w:rPr>
            <w:rStyle w:val="Hiperhivatkozs"/>
            <w:noProof/>
          </w:rPr>
          <w:t>Pénzügyi fenntarthatóság vizsgálata</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_Toc436923909 \h </w:instrText>
        </w:r>
        <w:r w:rsidR="00A65171" w:rsidRPr="00506FCA">
          <w:rPr>
            <w:noProof/>
            <w:webHidden/>
          </w:rPr>
        </w:r>
        <w:r w:rsidR="00A65171" w:rsidRPr="00506FCA">
          <w:rPr>
            <w:noProof/>
            <w:webHidden/>
          </w:rPr>
          <w:fldChar w:fldCharType="separate"/>
        </w:r>
        <w:r w:rsidR="00A65171" w:rsidRPr="00506FCA">
          <w:rPr>
            <w:noProof/>
            <w:webHidden/>
          </w:rPr>
          <w:t>52</w:t>
        </w:r>
        <w:r w:rsidR="00A65171" w:rsidRPr="00506FCA">
          <w:rPr>
            <w:noProof/>
            <w:webHidden/>
          </w:rPr>
          <w:fldChar w:fldCharType="end"/>
        </w:r>
      </w:hyperlink>
    </w:p>
    <w:p w:rsidR="00A65171" w:rsidRPr="00506FCA" w:rsidRDefault="00AA79EB">
      <w:pPr>
        <w:pStyle w:val="TJ3"/>
        <w:tabs>
          <w:tab w:val="left" w:pos="1320"/>
          <w:tab w:val="right" w:leader="dot" w:pos="9062"/>
        </w:tabs>
        <w:rPr>
          <w:rFonts w:asciiTheme="minorHAnsi" w:eastAsiaTheme="minorEastAsia" w:hAnsiTheme="minorHAnsi"/>
          <w:i w:val="0"/>
          <w:iCs w:val="0"/>
          <w:noProof/>
          <w:sz w:val="22"/>
          <w:szCs w:val="22"/>
          <w:lang w:eastAsia="hu-HU"/>
        </w:rPr>
      </w:pPr>
      <w:hyperlink w:anchor="_Toc436923910" w:history="1">
        <w:r w:rsidR="00A65171" w:rsidRPr="00506FCA">
          <w:rPr>
            <w:rStyle w:val="Hiperhivatkozs"/>
            <w:noProof/>
            <w14:scene3d>
              <w14:camera w14:prst="orthographicFront"/>
              <w14:lightRig w14:rig="threePt" w14:dir="t">
                <w14:rot w14:lat="0" w14:lon="0" w14:rev="0"/>
              </w14:lightRig>
            </w14:scene3d>
          </w:rPr>
          <w:t>4.6.1</w:t>
        </w:r>
        <w:r w:rsidR="00A65171" w:rsidRPr="00506FCA">
          <w:rPr>
            <w:rFonts w:asciiTheme="minorHAnsi" w:eastAsiaTheme="minorEastAsia" w:hAnsiTheme="minorHAnsi"/>
            <w:i w:val="0"/>
            <w:iCs w:val="0"/>
            <w:noProof/>
            <w:sz w:val="22"/>
            <w:szCs w:val="22"/>
            <w:lang w:eastAsia="hu-HU"/>
          </w:rPr>
          <w:tab/>
        </w:r>
        <w:r w:rsidR="00A65171" w:rsidRPr="00506FCA">
          <w:rPr>
            <w:rStyle w:val="Hiperhivatkozs"/>
            <w:noProof/>
          </w:rPr>
          <w:t>A beruházás finanszírozása</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_Toc436923910 \h </w:instrText>
        </w:r>
        <w:r w:rsidR="00A65171" w:rsidRPr="00506FCA">
          <w:rPr>
            <w:noProof/>
            <w:webHidden/>
          </w:rPr>
        </w:r>
        <w:r w:rsidR="00A65171" w:rsidRPr="00506FCA">
          <w:rPr>
            <w:noProof/>
            <w:webHidden/>
          </w:rPr>
          <w:fldChar w:fldCharType="separate"/>
        </w:r>
        <w:r w:rsidR="00A65171" w:rsidRPr="00506FCA">
          <w:rPr>
            <w:noProof/>
            <w:webHidden/>
          </w:rPr>
          <w:t>54</w:t>
        </w:r>
        <w:r w:rsidR="00A65171" w:rsidRPr="00506FCA">
          <w:rPr>
            <w:noProof/>
            <w:webHidden/>
          </w:rPr>
          <w:fldChar w:fldCharType="end"/>
        </w:r>
      </w:hyperlink>
    </w:p>
    <w:p w:rsidR="00A65171" w:rsidRPr="00506FCA" w:rsidRDefault="00AA79EB">
      <w:pPr>
        <w:pStyle w:val="TJ1"/>
        <w:tabs>
          <w:tab w:val="left" w:pos="440"/>
        </w:tabs>
        <w:rPr>
          <w:rFonts w:asciiTheme="minorHAnsi" w:eastAsiaTheme="minorEastAsia" w:hAnsiTheme="minorHAnsi"/>
          <w:b w:val="0"/>
          <w:bCs w:val="0"/>
          <w:caps w:val="0"/>
          <w:noProof/>
          <w:sz w:val="22"/>
          <w:szCs w:val="22"/>
          <w:lang w:eastAsia="hu-HU"/>
        </w:rPr>
      </w:pPr>
      <w:hyperlink w:anchor="_Toc436923911" w:history="1">
        <w:r w:rsidR="00A65171" w:rsidRPr="00506FCA">
          <w:rPr>
            <w:rStyle w:val="Hiperhivatkozs"/>
            <w:noProof/>
            <w14:scene3d>
              <w14:camera w14:prst="orthographicFront"/>
              <w14:lightRig w14:rig="threePt" w14:dir="t">
                <w14:rot w14:lat="0" w14:lon="0" w14:rev="0"/>
              </w14:lightRig>
            </w14:scene3d>
          </w:rPr>
          <w:t>5</w:t>
        </w:r>
        <w:r w:rsidR="00A65171" w:rsidRPr="00506FCA">
          <w:rPr>
            <w:rFonts w:asciiTheme="minorHAnsi" w:eastAsiaTheme="minorEastAsia" w:hAnsiTheme="minorHAnsi"/>
            <w:b w:val="0"/>
            <w:bCs w:val="0"/>
            <w:caps w:val="0"/>
            <w:noProof/>
            <w:sz w:val="22"/>
            <w:szCs w:val="22"/>
            <w:lang w:eastAsia="hu-HU"/>
          </w:rPr>
          <w:tab/>
        </w:r>
        <w:r w:rsidR="00A65171" w:rsidRPr="00506FCA">
          <w:rPr>
            <w:rStyle w:val="Hiperhivatkozs"/>
            <w:noProof/>
          </w:rPr>
          <w:t>Közgazdasági költség-haszon elemzés</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_Toc436923911 \h </w:instrText>
        </w:r>
        <w:r w:rsidR="00A65171" w:rsidRPr="00506FCA">
          <w:rPr>
            <w:noProof/>
            <w:webHidden/>
          </w:rPr>
        </w:r>
        <w:r w:rsidR="00A65171" w:rsidRPr="00506FCA">
          <w:rPr>
            <w:noProof/>
            <w:webHidden/>
          </w:rPr>
          <w:fldChar w:fldCharType="separate"/>
        </w:r>
        <w:r w:rsidR="00A65171" w:rsidRPr="00506FCA">
          <w:rPr>
            <w:noProof/>
            <w:webHidden/>
          </w:rPr>
          <w:t>55</w:t>
        </w:r>
        <w:r w:rsidR="00A65171" w:rsidRPr="00506FCA">
          <w:rPr>
            <w:noProof/>
            <w:webHidden/>
          </w:rPr>
          <w:fldChar w:fldCharType="end"/>
        </w:r>
      </w:hyperlink>
    </w:p>
    <w:p w:rsidR="00A65171" w:rsidRPr="00506FCA" w:rsidRDefault="00AA79EB">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912" w:history="1">
        <w:r w:rsidR="00A65171" w:rsidRPr="00506FCA">
          <w:rPr>
            <w:rStyle w:val="Hiperhivatkozs"/>
            <w:noProof/>
            <w14:scene3d>
              <w14:camera w14:prst="orthographicFront"/>
              <w14:lightRig w14:rig="threePt" w14:dir="t">
                <w14:rot w14:lat="0" w14:lon="0" w14:rev="0"/>
              </w14:lightRig>
            </w14:scene3d>
          </w:rPr>
          <w:t>5.1</w:t>
        </w:r>
        <w:r w:rsidR="00A65171" w:rsidRPr="00506FCA">
          <w:rPr>
            <w:rFonts w:asciiTheme="minorHAnsi" w:eastAsiaTheme="minorEastAsia" w:hAnsiTheme="minorHAnsi"/>
            <w:smallCaps w:val="0"/>
            <w:noProof/>
            <w:sz w:val="22"/>
            <w:szCs w:val="22"/>
            <w:lang w:eastAsia="hu-HU"/>
          </w:rPr>
          <w:tab/>
        </w:r>
        <w:r w:rsidR="00A65171" w:rsidRPr="00506FCA">
          <w:rPr>
            <w:rStyle w:val="Hiperhivatkozs"/>
            <w:noProof/>
          </w:rPr>
          <w:t>A projekt közgazdasági költségeinek becslése</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_Toc436923912 \h </w:instrText>
        </w:r>
        <w:r w:rsidR="00A65171" w:rsidRPr="00506FCA">
          <w:rPr>
            <w:noProof/>
            <w:webHidden/>
          </w:rPr>
        </w:r>
        <w:r w:rsidR="00A65171" w:rsidRPr="00506FCA">
          <w:rPr>
            <w:noProof/>
            <w:webHidden/>
          </w:rPr>
          <w:fldChar w:fldCharType="separate"/>
        </w:r>
        <w:r w:rsidR="00A65171" w:rsidRPr="00506FCA">
          <w:rPr>
            <w:noProof/>
            <w:webHidden/>
          </w:rPr>
          <w:t>55</w:t>
        </w:r>
        <w:r w:rsidR="00A65171" w:rsidRPr="00506FCA">
          <w:rPr>
            <w:noProof/>
            <w:webHidden/>
          </w:rPr>
          <w:fldChar w:fldCharType="end"/>
        </w:r>
      </w:hyperlink>
    </w:p>
    <w:p w:rsidR="00A65171" w:rsidRPr="00506FCA" w:rsidRDefault="00AA79EB">
      <w:pPr>
        <w:pStyle w:val="TJ3"/>
        <w:tabs>
          <w:tab w:val="left" w:pos="1320"/>
          <w:tab w:val="right" w:leader="dot" w:pos="9062"/>
        </w:tabs>
        <w:rPr>
          <w:rFonts w:asciiTheme="minorHAnsi" w:eastAsiaTheme="minorEastAsia" w:hAnsiTheme="minorHAnsi"/>
          <w:i w:val="0"/>
          <w:iCs w:val="0"/>
          <w:noProof/>
          <w:sz w:val="22"/>
          <w:szCs w:val="22"/>
          <w:lang w:eastAsia="hu-HU"/>
        </w:rPr>
      </w:pPr>
      <w:hyperlink w:anchor="_Toc436923913" w:history="1">
        <w:r w:rsidR="00A65171" w:rsidRPr="00506FCA">
          <w:rPr>
            <w:rStyle w:val="Hiperhivatkozs"/>
            <w:noProof/>
            <w14:scene3d>
              <w14:camera w14:prst="orthographicFront"/>
              <w14:lightRig w14:rig="threePt" w14:dir="t">
                <w14:rot w14:lat="0" w14:lon="0" w14:rev="0"/>
              </w14:lightRig>
            </w14:scene3d>
          </w:rPr>
          <w:t>5.1.1</w:t>
        </w:r>
        <w:r w:rsidR="00A65171" w:rsidRPr="00506FCA">
          <w:rPr>
            <w:rFonts w:asciiTheme="minorHAnsi" w:eastAsiaTheme="minorEastAsia" w:hAnsiTheme="minorHAnsi"/>
            <w:i w:val="0"/>
            <w:iCs w:val="0"/>
            <w:noProof/>
            <w:sz w:val="22"/>
            <w:szCs w:val="22"/>
            <w:lang w:eastAsia="hu-HU"/>
          </w:rPr>
          <w:tab/>
        </w:r>
        <w:r w:rsidR="00A65171" w:rsidRPr="00506FCA">
          <w:rPr>
            <w:rStyle w:val="Hiperhivatkozs"/>
            <w:noProof/>
          </w:rPr>
          <w:t>Költségvetési (fiskális) kiigazítások</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_Toc436923913 \h </w:instrText>
        </w:r>
        <w:r w:rsidR="00A65171" w:rsidRPr="00506FCA">
          <w:rPr>
            <w:noProof/>
            <w:webHidden/>
          </w:rPr>
        </w:r>
        <w:r w:rsidR="00A65171" w:rsidRPr="00506FCA">
          <w:rPr>
            <w:noProof/>
            <w:webHidden/>
          </w:rPr>
          <w:fldChar w:fldCharType="separate"/>
        </w:r>
        <w:r w:rsidR="00A65171" w:rsidRPr="00506FCA">
          <w:rPr>
            <w:noProof/>
            <w:webHidden/>
          </w:rPr>
          <w:t>55</w:t>
        </w:r>
        <w:r w:rsidR="00A65171" w:rsidRPr="00506FCA">
          <w:rPr>
            <w:noProof/>
            <w:webHidden/>
          </w:rPr>
          <w:fldChar w:fldCharType="end"/>
        </w:r>
      </w:hyperlink>
    </w:p>
    <w:p w:rsidR="00A65171" w:rsidRPr="00506FCA" w:rsidRDefault="00AA79EB">
      <w:pPr>
        <w:pStyle w:val="TJ3"/>
        <w:tabs>
          <w:tab w:val="left" w:pos="1320"/>
          <w:tab w:val="right" w:leader="dot" w:pos="9062"/>
        </w:tabs>
        <w:rPr>
          <w:rFonts w:asciiTheme="minorHAnsi" w:eastAsiaTheme="minorEastAsia" w:hAnsiTheme="minorHAnsi"/>
          <w:i w:val="0"/>
          <w:iCs w:val="0"/>
          <w:noProof/>
          <w:sz w:val="22"/>
          <w:szCs w:val="22"/>
          <w:lang w:eastAsia="hu-HU"/>
        </w:rPr>
      </w:pPr>
      <w:hyperlink w:anchor="_Toc436923914" w:history="1">
        <w:r w:rsidR="00A65171" w:rsidRPr="00506FCA">
          <w:rPr>
            <w:rStyle w:val="Hiperhivatkozs"/>
            <w:noProof/>
            <w14:scene3d>
              <w14:camera w14:prst="orthographicFront"/>
              <w14:lightRig w14:rig="threePt" w14:dir="t">
                <w14:rot w14:lat="0" w14:lon="0" w14:rev="0"/>
              </w14:lightRig>
            </w14:scene3d>
          </w:rPr>
          <w:t>5.1.2</w:t>
        </w:r>
        <w:r w:rsidR="00A65171" w:rsidRPr="00506FCA">
          <w:rPr>
            <w:rFonts w:asciiTheme="minorHAnsi" w:eastAsiaTheme="minorEastAsia" w:hAnsiTheme="minorHAnsi"/>
            <w:i w:val="0"/>
            <w:iCs w:val="0"/>
            <w:noProof/>
            <w:sz w:val="22"/>
            <w:szCs w:val="22"/>
            <w:lang w:eastAsia="hu-HU"/>
          </w:rPr>
          <w:tab/>
        </w:r>
        <w:r w:rsidR="00A65171" w:rsidRPr="00506FCA">
          <w:rPr>
            <w:rStyle w:val="Hiperhivatkozs"/>
            <w:noProof/>
          </w:rPr>
          <w:t>Piaci árról való áttérés elszámoló árra</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_Toc436923914 \h </w:instrText>
        </w:r>
        <w:r w:rsidR="00A65171" w:rsidRPr="00506FCA">
          <w:rPr>
            <w:noProof/>
            <w:webHidden/>
          </w:rPr>
        </w:r>
        <w:r w:rsidR="00A65171" w:rsidRPr="00506FCA">
          <w:rPr>
            <w:noProof/>
            <w:webHidden/>
          </w:rPr>
          <w:fldChar w:fldCharType="separate"/>
        </w:r>
        <w:r w:rsidR="00A65171" w:rsidRPr="00506FCA">
          <w:rPr>
            <w:noProof/>
            <w:webHidden/>
          </w:rPr>
          <w:t>56</w:t>
        </w:r>
        <w:r w:rsidR="00A65171" w:rsidRPr="00506FCA">
          <w:rPr>
            <w:noProof/>
            <w:webHidden/>
          </w:rPr>
          <w:fldChar w:fldCharType="end"/>
        </w:r>
      </w:hyperlink>
    </w:p>
    <w:p w:rsidR="00A65171" w:rsidRPr="00506FCA" w:rsidRDefault="00AA79EB">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915" w:history="1">
        <w:r w:rsidR="00A65171" w:rsidRPr="00506FCA">
          <w:rPr>
            <w:rStyle w:val="Hiperhivatkozs"/>
            <w:noProof/>
            <w14:scene3d>
              <w14:camera w14:prst="orthographicFront"/>
              <w14:lightRig w14:rig="threePt" w14:dir="t">
                <w14:rot w14:lat="0" w14:lon="0" w14:rev="0"/>
              </w14:lightRig>
            </w14:scene3d>
          </w:rPr>
          <w:t>5.2</w:t>
        </w:r>
        <w:r w:rsidR="00A65171" w:rsidRPr="00506FCA">
          <w:rPr>
            <w:rFonts w:asciiTheme="minorHAnsi" w:eastAsiaTheme="minorEastAsia" w:hAnsiTheme="minorHAnsi"/>
            <w:smallCaps w:val="0"/>
            <w:noProof/>
            <w:sz w:val="22"/>
            <w:szCs w:val="22"/>
            <w:lang w:eastAsia="hu-HU"/>
          </w:rPr>
          <w:tab/>
        </w:r>
        <w:r w:rsidR="00A65171" w:rsidRPr="00506FCA">
          <w:rPr>
            <w:rStyle w:val="Hiperhivatkozs"/>
            <w:noProof/>
          </w:rPr>
          <w:t>A projekt hasznainak becslése</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_Toc436923915 \h </w:instrText>
        </w:r>
        <w:r w:rsidR="00A65171" w:rsidRPr="00506FCA">
          <w:rPr>
            <w:noProof/>
            <w:webHidden/>
          </w:rPr>
        </w:r>
        <w:r w:rsidR="00A65171" w:rsidRPr="00506FCA">
          <w:rPr>
            <w:noProof/>
            <w:webHidden/>
          </w:rPr>
          <w:fldChar w:fldCharType="separate"/>
        </w:r>
        <w:r w:rsidR="00A65171" w:rsidRPr="00506FCA">
          <w:rPr>
            <w:noProof/>
            <w:webHidden/>
          </w:rPr>
          <w:t>57</w:t>
        </w:r>
        <w:r w:rsidR="00A65171" w:rsidRPr="00506FCA">
          <w:rPr>
            <w:noProof/>
            <w:webHidden/>
          </w:rPr>
          <w:fldChar w:fldCharType="end"/>
        </w:r>
      </w:hyperlink>
    </w:p>
    <w:p w:rsidR="00A65171" w:rsidRPr="00506FCA" w:rsidRDefault="00AA79EB">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916" w:history="1">
        <w:r w:rsidR="00A65171" w:rsidRPr="00506FCA">
          <w:rPr>
            <w:rStyle w:val="Hiperhivatkozs"/>
            <w:noProof/>
            <w14:scene3d>
              <w14:camera w14:prst="orthographicFront"/>
              <w14:lightRig w14:rig="threePt" w14:dir="t">
                <w14:rot w14:lat="0" w14:lon="0" w14:rev="0"/>
              </w14:lightRig>
            </w14:scene3d>
          </w:rPr>
          <w:t>5.3</w:t>
        </w:r>
        <w:r w:rsidR="00A65171" w:rsidRPr="00506FCA">
          <w:rPr>
            <w:rFonts w:asciiTheme="minorHAnsi" w:eastAsiaTheme="minorEastAsia" w:hAnsiTheme="minorHAnsi"/>
            <w:smallCaps w:val="0"/>
            <w:noProof/>
            <w:sz w:val="22"/>
            <w:szCs w:val="22"/>
            <w:lang w:eastAsia="hu-HU"/>
          </w:rPr>
          <w:tab/>
        </w:r>
        <w:r w:rsidR="00A65171" w:rsidRPr="00506FCA">
          <w:rPr>
            <w:rStyle w:val="Hiperhivatkozs"/>
            <w:noProof/>
          </w:rPr>
          <w:t>Közgazdasági teljesítménymutatók</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_Toc436923916 \h </w:instrText>
        </w:r>
        <w:r w:rsidR="00A65171" w:rsidRPr="00506FCA">
          <w:rPr>
            <w:noProof/>
            <w:webHidden/>
          </w:rPr>
        </w:r>
        <w:r w:rsidR="00A65171" w:rsidRPr="00506FCA">
          <w:rPr>
            <w:noProof/>
            <w:webHidden/>
          </w:rPr>
          <w:fldChar w:fldCharType="separate"/>
        </w:r>
        <w:r w:rsidR="00A65171" w:rsidRPr="00506FCA">
          <w:rPr>
            <w:noProof/>
            <w:webHidden/>
          </w:rPr>
          <w:t>58</w:t>
        </w:r>
        <w:r w:rsidR="00A65171" w:rsidRPr="00506FCA">
          <w:rPr>
            <w:noProof/>
            <w:webHidden/>
          </w:rPr>
          <w:fldChar w:fldCharType="end"/>
        </w:r>
      </w:hyperlink>
    </w:p>
    <w:p w:rsidR="00A65171" w:rsidRPr="00506FCA" w:rsidRDefault="00AA79EB">
      <w:pPr>
        <w:pStyle w:val="TJ1"/>
        <w:tabs>
          <w:tab w:val="left" w:pos="440"/>
        </w:tabs>
        <w:rPr>
          <w:rFonts w:asciiTheme="minorHAnsi" w:eastAsiaTheme="minorEastAsia" w:hAnsiTheme="minorHAnsi"/>
          <w:b w:val="0"/>
          <w:bCs w:val="0"/>
          <w:caps w:val="0"/>
          <w:noProof/>
          <w:sz w:val="22"/>
          <w:szCs w:val="22"/>
          <w:lang w:eastAsia="hu-HU"/>
        </w:rPr>
      </w:pPr>
      <w:hyperlink w:anchor="_Toc436923917" w:history="1">
        <w:r w:rsidR="00A65171" w:rsidRPr="00506FCA">
          <w:rPr>
            <w:rStyle w:val="Hiperhivatkozs"/>
            <w:noProof/>
            <w14:scene3d>
              <w14:camera w14:prst="orthographicFront"/>
              <w14:lightRig w14:rig="threePt" w14:dir="t">
                <w14:rot w14:lat="0" w14:lon="0" w14:rev="0"/>
              </w14:lightRig>
            </w14:scene3d>
          </w:rPr>
          <w:t>6</w:t>
        </w:r>
        <w:r w:rsidR="00A65171" w:rsidRPr="00506FCA">
          <w:rPr>
            <w:rFonts w:asciiTheme="minorHAnsi" w:eastAsiaTheme="minorEastAsia" w:hAnsiTheme="minorHAnsi"/>
            <w:b w:val="0"/>
            <w:bCs w:val="0"/>
            <w:caps w:val="0"/>
            <w:noProof/>
            <w:sz w:val="22"/>
            <w:szCs w:val="22"/>
            <w:lang w:eastAsia="hu-HU"/>
          </w:rPr>
          <w:tab/>
        </w:r>
        <w:r w:rsidR="00A65171" w:rsidRPr="00506FCA">
          <w:rPr>
            <w:rStyle w:val="Hiperhivatkozs"/>
            <w:noProof/>
          </w:rPr>
          <w:t>Érzékenységvizsgálat és kockázatelemzés</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_Toc436923917 \h </w:instrText>
        </w:r>
        <w:r w:rsidR="00A65171" w:rsidRPr="00506FCA">
          <w:rPr>
            <w:noProof/>
            <w:webHidden/>
          </w:rPr>
        </w:r>
        <w:r w:rsidR="00A65171" w:rsidRPr="00506FCA">
          <w:rPr>
            <w:noProof/>
            <w:webHidden/>
          </w:rPr>
          <w:fldChar w:fldCharType="separate"/>
        </w:r>
        <w:r w:rsidR="00A65171" w:rsidRPr="00506FCA">
          <w:rPr>
            <w:noProof/>
            <w:webHidden/>
          </w:rPr>
          <w:t>60</w:t>
        </w:r>
        <w:r w:rsidR="00A65171" w:rsidRPr="00506FCA">
          <w:rPr>
            <w:noProof/>
            <w:webHidden/>
          </w:rPr>
          <w:fldChar w:fldCharType="end"/>
        </w:r>
      </w:hyperlink>
    </w:p>
    <w:p w:rsidR="00A65171" w:rsidRPr="00506FCA" w:rsidRDefault="00AA79EB">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918" w:history="1">
        <w:r w:rsidR="00A65171" w:rsidRPr="00506FCA">
          <w:rPr>
            <w:rStyle w:val="Hiperhivatkozs"/>
            <w:noProof/>
            <w14:scene3d>
              <w14:camera w14:prst="orthographicFront"/>
              <w14:lightRig w14:rig="threePt" w14:dir="t">
                <w14:rot w14:lat="0" w14:lon="0" w14:rev="0"/>
              </w14:lightRig>
            </w14:scene3d>
          </w:rPr>
          <w:t>6.1</w:t>
        </w:r>
        <w:r w:rsidR="00A65171" w:rsidRPr="00506FCA">
          <w:rPr>
            <w:rFonts w:asciiTheme="minorHAnsi" w:eastAsiaTheme="minorEastAsia" w:hAnsiTheme="minorHAnsi"/>
            <w:smallCaps w:val="0"/>
            <w:noProof/>
            <w:sz w:val="22"/>
            <w:szCs w:val="22"/>
            <w:lang w:eastAsia="hu-HU"/>
          </w:rPr>
          <w:tab/>
        </w:r>
        <w:r w:rsidR="00A65171" w:rsidRPr="00506FCA">
          <w:rPr>
            <w:rStyle w:val="Hiperhivatkozs"/>
            <w:noProof/>
          </w:rPr>
          <w:t>Érzékenységvizsgálat</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_Toc436923918 \h </w:instrText>
        </w:r>
        <w:r w:rsidR="00A65171" w:rsidRPr="00506FCA">
          <w:rPr>
            <w:noProof/>
            <w:webHidden/>
          </w:rPr>
        </w:r>
        <w:r w:rsidR="00A65171" w:rsidRPr="00506FCA">
          <w:rPr>
            <w:noProof/>
            <w:webHidden/>
          </w:rPr>
          <w:fldChar w:fldCharType="separate"/>
        </w:r>
        <w:r w:rsidR="00A65171" w:rsidRPr="00506FCA">
          <w:rPr>
            <w:noProof/>
            <w:webHidden/>
          </w:rPr>
          <w:t>60</w:t>
        </w:r>
        <w:r w:rsidR="00A65171" w:rsidRPr="00506FCA">
          <w:rPr>
            <w:noProof/>
            <w:webHidden/>
          </w:rPr>
          <w:fldChar w:fldCharType="end"/>
        </w:r>
      </w:hyperlink>
    </w:p>
    <w:p w:rsidR="00A65171" w:rsidRPr="00506FCA" w:rsidRDefault="00AA79EB">
      <w:pPr>
        <w:pStyle w:val="TJ3"/>
        <w:tabs>
          <w:tab w:val="left" w:pos="1320"/>
          <w:tab w:val="right" w:leader="dot" w:pos="9062"/>
        </w:tabs>
        <w:rPr>
          <w:rFonts w:asciiTheme="minorHAnsi" w:eastAsiaTheme="minorEastAsia" w:hAnsiTheme="minorHAnsi"/>
          <w:i w:val="0"/>
          <w:iCs w:val="0"/>
          <w:noProof/>
          <w:sz w:val="22"/>
          <w:szCs w:val="22"/>
          <w:lang w:eastAsia="hu-HU"/>
        </w:rPr>
      </w:pPr>
      <w:hyperlink w:anchor="_Toc436923919" w:history="1">
        <w:r w:rsidR="00A65171" w:rsidRPr="00506FCA">
          <w:rPr>
            <w:rStyle w:val="Hiperhivatkozs"/>
            <w:noProof/>
            <w14:scene3d>
              <w14:camera w14:prst="orthographicFront"/>
              <w14:lightRig w14:rig="threePt" w14:dir="t">
                <w14:rot w14:lat="0" w14:lon="0" w14:rev="0"/>
              </w14:lightRig>
            </w14:scene3d>
          </w:rPr>
          <w:t>6.1.1</w:t>
        </w:r>
        <w:r w:rsidR="00A65171" w:rsidRPr="00506FCA">
          <w:rPr>
            <w:rFonts w:asciiTheme="minorHAnsi" w:eastAsiaTheme="minorEastAsia" w:hAnsiTheme="minorHAnsi"/>
            <w:i w:val="0"/>
            <w:iCs w:val="0"/>
            <w:noProof/>
            <w:sz w:val="22"/>
            <w:szCs w:val="22"/>
            <w:lang w:eastAsia="hu-HU"/>
          </w:rPr>
          <w:tab/>
        </w:r>
        <w:r w:rsidR="00A65171" w:rsidRPr="00506FCA">
          <w:rPr>
            <w:rStyle w:val="Hiperhivatkozs"/>
            <w:noProof/>
          </w:rPr>
          <w:t>Jelentős tényezők</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_Toc436923919 \h </w:instrText>
        </w:r>
        <w:r w:rsidR="00A65171" w:rsidRPr="00506FCA">
          <w:rPr>
            <w:noProof/>
            <w:webHidden/>
          </w:rPr>
        </w:r>
        <w:r w:rsidR="00A65171" w:rsidRPr="00506FCA">
          <w:rPr>
            <w:noProof/>
            <w:webHidden/>
          </w:rPr>
          <w:fldChar w:fldCharType="separate"/>
        </w:r>
        <w:r w:rsidR="00A65171" w:rsidRPr="00506FCA">
          <w:rPr>
            <w:noProof/>
            <w:webHidden/>
          </w:rPr>
          <w:t>60</w:t>
        </w:r>
        <w:r w:rsidR="00A65171" w:rsidRPr="00506FCA">
          <w:rPr>
            <w:noProof/>
            <w:webHidden/>
          </w:rPr>
          <w:fldChar w:fldCharType="end"/>
        </w:r>
      </w:hyperlink>
    </w:p>
    <w:p w:rsidR="00A65171" w:rsidRPr="00506FCA" w:rsidRDefault="00AA79EB">
      <w:pPr>
        <w:pStyle w:val="TJ3"/>
        <w:tabs>
          <w:tab w:val="left" w:pos="1320"/>
          <w:tab w:val="right" w:leader="dot" w:pos="9062"/>
        </w:tabs>
        <w:rPr>
          <w:rFonts w:asciiTheme="minorHAnsi" w:eastAsiaTheme="minorEastAsia" w:hAnsiTheme="minorHAnsi"/>
          <w:i w:val="0"/>
          <w:iCs w:val="0"/>
          <w:noProof/>
          <w:sz w:val="22"/>
          <w:szCs w:val="22"/>
          <w:lang w:eastAsia="hu-HU"/>
        </w:rPr>
      </w:pPr>
      <w:hyperlink w:anchor="_Toc436923920" w:history="1">
        <w:r w:rsidR="00A65171" w:rsidRPr="00506FCA">
          <w:rPr>
            <w:rStyle w:val="Hiperhivatkozs"/>
            <w:noProof/>
            <w14:scene3d>
              <w14:camera w14:prst="orthographicFront"/>
              <w14:lightRig w14:rig="threePt" w14:dir="t">
                <w14:rot w14:lat="0" w14:lon="0" w14:rev="0"/>
              </w14:lightRig>
            </w14:scene3d>
          </w:rPr>
          <w:t>6.1.2</w:t>
        </w:r>
        <w:r w:rsidR="00A65171" w:rsidRPr="00506FCA">
          <w:rPr>
            <w:rFonts w:asciiTheme="minorHAnsi" w:eastAsiaTheme="minorEastAsia" w:hAnsiTheme="minorHAnsi"/>
            <w:i w:val="0"/>
            <w:iCs w:val="0"/>
            <w:noProof/>
            <w:sz w:val="22"/>
            <w:szCs w:val="22"/>
            <w:lang w:eastAsia="hu-HU"/>
          </w:rPr>
          <w:tab/>
        </w:r>
        <w:r w:rsidR="00A65171" w:rsidRPr="00506FCA">
          <w:rPr>
            <w:rStyle w:val="Hiperhivatkozs"/>
            <w:noProof/>
          </w:rPr>
          <w:t>A projekt kritikus változóinak azonosítása</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_Toc436923920 \h </w:instrText>
        </w:r>
        <w:r w:rsidR="00A65171" w:rsidRPr="00506FCA">
          <w:rPr>
            <w:noProof/>
            <w:webHidden/>
          </w:rPr>
        </w:r>
        <w:r w:rsidR="00A65171" w:rsidRPr="00506FCA">
          <w:rPr>
            <w:noProof/>
            <w:webHidden/>
          </w:rPr>
          <w:fldChar w:fldCharType="separate"/>
        </w:r>
        <w:r w:rsidR="00A65171" w:rsidRPr="00506FCA">
          <w:rPr>
            <w:noProof/>
            <w:webHidden/>
          </w:rPr>
          <w:t>61</w:t>
        </w:r>
        <w:r w:rsidR="00A65171" w:rsidRPr="00506FCA">
          <w:rPr>
            <w:noProof/>
            <w:webHidden/>
          </w:rPr>
          <w:fldChar w:fldCharType="end"/>
        </w:r>
      </w:hyperlink>
    </w:p>
    <w:p w:rsidR="00A65171" w:rsidRPr="00506FCA" w:rsidRDefault="00AA79EB">
      <w:pPr>
        <w:pStyle w:val="TJ3"/>
        <w:tabs>
          <w:tab w:val="left" w:pos="1320"/>
          <w:tab w:val="right" w:leader="dot" w:pos="9062"/>
        </w:tabs>
        <w:rPr>
          <w:rFonts w:asciiTheme="minorHAnsi" w:eastAsiaTheme="minorEastAsia" w:hAnsiTheme="minorHAnsi"/>
          <w:i w:val="0"/>
          <w:iCs w:val="0"/>
          <w:noProof/>
          <w:sz w:val="22"/>
          <w:szCs w:val="22"/>
          <w:lang w:eastAsia="hu-HU"/>
        </w:rPr>
      </w:pPr>
      <w:hyperlink w:anchor="_Toc436923921" w:history="1">
        <w:r w:rsidR="00A65171" w:rsidRPr="00506FCA">
          <w:rPr>
            <w:rStyle w:val="Hiperhivatkozs"/>
            <w:noProof/>
            <w14:scene3d>
              <w14:camera w14:prst="orthographicFront"/>
              <w14:lightRig w14:rig="threePt" w14:dir="t">
                <w14:rot w14:lat="0" w14:lon="0" w14:rev="0"/>
              </w14:lightRig>
            </w14:scene3d>
          </w:rPr>
          <w:t>6.1.3</w:t>
        </w:r>
        <w:r w:rsidR="00A65171" w:rsidRPr="00506FCA">
          <w:rPr>
            <w:rFonts w:asciiTheme="minorHAnsi" w:eastAsiaTheme="minorEastAsia" w:hAnsiTheme="minorHAnsi"/>
            <w:i w:val="0"/>
            <w:iCs w:val="0"/>
            <w:noProof/>
            <w:sz w:val="22"/>
            <w:szCs w:val="22"/>
            <w:lang w:eastAsia="hu-HU"/>
          </w:rPr>
          <w:tab/>
        </w:r>
        <w:r w:rsidR="00A65171" w:rsidRPr="00506FCA">
          <w:rPr>
            <w:rStyle w:val="Hiperhivatkozs"/>
            <w:noProof/>
          </w:rPr>
          <w:t>A küszöbértékek számítása</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_Toc436923921 \h </w:instrText>
        </w:r>
        <w:r w:rsidR="00A65171" w:rsidRPr="00506FCA">
          <w:rPr>
            <w:noProof/>
            <w:webHidden/>
          </w:rPr>
        </w:r>
        <w:r w:rsidR="00A65171" w:rsidRPr="00506FCA">
          <w:rPr>
            <w:noProof/>
            <w:webHidden/>
          </w:rPr>
          <w:fldChar w:fldCharType="separate"/>
        </w:r>
        <w:r w:rsidR="00A65171" w:rsidRPr="00506FCA">
          <w:rPr>
            <w:noProof/>
            <w:webHidden/>
          </w:rPr>
          <w:t>61</w:t>
        </w:r>
        <w:r w:rsidR="00A65171" w:rsidRPr="00506FCA">
          <w:rPr>
            <w:noProof/>
            <w:webHidden/>
          </w:rPr>
          <w:fldChar w:fldCharType="end"/>
        </w:r>
      </w:hyperlink>
    </w:p>
    <w:p w:rsidR="00A65171" w:rsidRPr="00506FCA" w:rsidRDefault="00AA79EB">
      <w:pPr>
        <w:pStyle w:val="TJ3"/>
        <w:tabs>
          <w:tab w:val="left" w:pos="1320"/>
          <w:tab w:val="right" w:leader="dot" w:pos="9062"/>
        </w:tabs>
        <w:rPr>
          <w:rFonts w:asciiTheme="minorHAnsi" w:eastAsiaTheme="minorEastAsia" w:hAnsiTheme="minorHAnsi"/>
          <w:i w:val="0"/>
          <w:iCs w:val="0"/>
          <w:noProof/>
          <w:sz w:val="22"/>
          <w:szCs w:val="22"/>
          <w:lang w:eastAsia="hu-HU"/>
        </w:rPr>
      </w:pPr>
      <w:hyperlink w:anchor="_Toc436923922" w:history="1">
        <w:r w:rsidR="00A65171" w:rsidRPr="00506FCA">
          <w:rPr>
            <w:rStyle w:val="Hiperhivatkozs"/>
            <w:noProof/>
            <w14:scene3d>
              <w14:camera w14:prst="orthographicFront"/>
              <w14:lightRig w14:rig="threePt" w14:dir="t">
                <w14:rot w14:lat="0" w14:lon="0" w14:rev="0"/>
              </w14:lightRig>
            </w14:scene3d>
          </w:rPr>
          <w:t>6.1.4</w:t>
        </w:r>
        <w:r w:rsidR="00A65171" w:rsidRPr="00506FCA">
          <w:rPr>
            <w:rFonts w:asciiTheme="minorHAnsi" w:eastAsiaTheme="minorEastAsia" w:hAnsiTheme="minorHAnsi"/>
            <w:i w:val="0"/>
            <w:iCs w:val="0"/>
            <w:noProof/>
            <w:sz w:val="22"/>
            <w:szCs w:val="22"/>
            <w:lang w:eastAsia="hu-HU"/>
          </w:rPr>
          <w:tab/>
        </w:r>
        <w:r w:rsidR="00A65171" w:rsidRPr="00506FCA">
          <w:rPr>
            <w:rStyle w:val="Hiperhivatkozs"/>
            <w:noProof/>
          </w:rPr>
          <w:t>Forgatókönyv-elemzés</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_Toc436923922 \h </w:instrText>
        </w:r>
        <w:r w:rsidR="00A65171" w:rsidRPr="00506FCA">
          <w:rPr>
            <w:noProof/>
            <w:webHidden/>
          </w:rPr>
        </w:r>
        <w:r w:rsidR="00A65171" w:rsidRPr="00506FCA">
          <w:rPr>
            <w:noProof/>
            <w:webHidden/>
          </w:rPr>
          <w:fldChar w:fldCharType="separate"/>
        </w:r>
        <w:r w:rsidR="00A65171" w:rsidRPr="00506FCA">
          <w:rPr>
            <w:noProof/>
            <w:webHidden/>
          </w:rPr>
          <w:t>62</w:t>
        </w:r>
        <w:r w:rsidR="00A65171" w:rsidRPr="00506FCA">
          <w:rPr>
            <w:noProof/>
            <w:webHidden/>
          </w:rPr>
          <w:fldChar w:fldCharType="end"/>
        </w:r>
      </w:hyperlink>
    </w:p>
    <w:p w:rsidR="00A65171" w:rsidRPr="00506FCA" w:rsidRDefault="00AA79EB">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923" w:history="1">
        <w:r w:rsidR="00A65171" w:rsidRPr="00506FCA">
          <w:rPr>
            <w:rStyle w:val="Hiperhivatkozs"/>
            <w:noProof/>
            <w14:scene3d>
              <w14:camera w14:prst="orthographicFront"/>
              <w14:lightRig w14:rig="threePt" w14:dir="t">
                <w14:rot w14:lat="0" w14:lon="0" w14:rev="0"/>
              </w14:lightRig>
            </w14:scene3d>
          </w:rPr>
          <w:t>6.2</w:t>
        </w:r>
        <w:r w:rsidR="00A65171" w:rsidRPr="00506FCA">
          <w:rPr>
            <w:rFonts w:asciiTheme="minorHAnsi" w:eastAsiaTheme="minorEastAsia" w:hAnsiTheme="minorHAnsi"/>
            <w:smallCaps w:val="0"/>
            <w:noProof/>
            <w:sz w:val="22"/>
            <w:szCs w:val="22"/>
            <w:lang w:eastAsia="hu-HU"/>
          </w:rPr>
          <w:tab/>
        </w:r>
        <w:r w:rsidR="00A65171" w:rsidRPr="00506FCA">
          <w:rPr>
            <w:rStyle w:val="Hiperhivatkozs"/>
            <w:noProof/>
          </w:rPr>
          <w:t>Kockázatelemzés</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_Toc436923923 \h </w:instrText>
        </w:r>
        <w:r w:rsidR="00A65171" w:rsidRPr="00506FCA">
          <w:rPr>
            <w:noProof/>
            <w:webHidden/>
          </w:rPr>
        </w:r>
        <w:r w:rsidR="00A65171" w:rsidRPr="00506FCA">
          <w:rPr>
            <w:noProof/>
            <w:webHidden/>
          </w:rPr>
          <w:fldChar w:fldCharType="separate"/>
        </w:r>
        <w:r w:rsidR="00A65171" w:rsidRPr="00506FCA">
          <w:rPr>
            <w:noProof/>
            <w:webHidden/>
          </w:rPr>
          <w:t>62</w:t>
        </w:r>
        <w:r w:rsidR="00A65171" w:rsidRPr="00506FCA">
          <w:rPr>
            <w:noProof/>
            <w:webHidden/>
          </w:rPr>
          <w:fldChar w:fldCharType="end"/>
        </w:r>
      </w:hyperlink>
    </w:p>
    <w:p w:rsidR="00A65171" w:rsidRPr="00506FCA" w:rsidRDefault="00AA79EB">
      <w:pPr>
        <w:pStyle w:val="TJ3"/>
        <w:tabs>
          <w:tab w:val="left" w:pos="1320"/>
          <w:tab w:val="right" w:leader="dot" w:pos="9062"/>
        </w:tabs>
        <w:rPr>
          <w:rFonts w:asciiTheme="minorHAnsi" w:eastAsiaTheme="minorEastAsia" w:hAnsiTheme="minorHAnsi"/>
          <w:i w:val="0"/>
          <w:iCs w:val="0"/>
          <w:noProof/>
          <w:sz w:val="22"/>
          <w:szCs w:val="22"/>
          <w:lang w:eastAsia="hu-HU"/>
        </w:rPr>
      </w:pPr>
      <w:hyperlink w:anchor="_Toc436923924" w:history="1">
        <w:r w:rsidR="00A65171" w:rsidRPr="00506FCA">
          <w:rPr>
            <w:rStyle w:val="Hiperhivatkozs"/>
            <w:noProof/>
            <w14:scene3d>
              <w14:camera w14:prst="orthographicFront"/>
              <w14:lightRig w14:rig="threePt" w14:dir="t">
                <w14:rot w14:lat="0" w14:lon="0" w14:rev="0"/>
              </w14:lightRig>
            </w14:scene3d>
          </w:rPr>
          <w:t>6.2.1</w:t>
        </w:r>
        <w:r w:rsidR="00A65171" w:rsidRPr="00506FCA">
          <w:rPr>
            <w:rFonts w:asciiTheme="minorHAnsi" w:eastAsiaTheme="minorEastAsia" w:hAnsiTheme="minorHAnsi"/>
            <w:i w:val="0"/>
            <w:iCs w:val="0"/>
            <w:noProof/>
            <w:sz w:val="22"/>
            <w:szCs w:val="22"/>
            <w:lang w:eastAsia="hu-HU"/>
          </w:rPr>
          <w:tab/>
        </w:r>
        <w:r w:rsidR="00A65171" w:rsidRPr="00506FCA">
          <w:rPr>
            <w:rStyle w:val="Hiperhivatkozs"/>
            <w:noProof/>
          </w:rPr>
          <w:t>Kvalitatív kockázatelemzés</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_Toc436923924 \h </w:instrText>
        </w:r>
        <w:r w:rsidR="00A65171" w:rsidRPr="00506FCA">
          <w:rPr>
            <w:noProof/>
            <w:webHidden/>
          </w:rPr>
        </w:r>
        <w:r w:rsidR="00A65171" w:rsidRPr="00506FCA">
          <w:rPr>
            <w:noProof/>
            <w:webHidden/>
          </w:rPr>
          <w:fldChar w:fldCharType="separate"/>
        </w:r>
        <w:r w:rsidR="00A65171" w:rsidRPr="00506FCA">
          <w:rPr>
            <w:noProof/>
            <w:webHidden/>
          </w:rPr>
          <w:t>62</w:t>
        </w:r>
        <w:r w:rsidR="00A65171" w:rsidRPr="00506FCA">
          <w:rPr>
            <w:noProof/>
            <w:webHidden/>
          </w:rPr>
          <w:fldChar w:fldCharType="end"/>
        </w:r>
      </w:hyperlink>
    </w:p>
    <w:p w:rsidR="00A65171" w:rsidRPr="00506FCA" w:rsidRDefault="00AA79EB">
      <w:pPr>
        <w:pStyle w:val="TJ3"/>
        <w:tabs>
          <w:tab w:val="left" w:pos="1320"/>
          <w:tab w:val="right" w:leader="dot" w:pos="9062"/>
        </w:tabs>
        <w:rPr>
          <w:rFonts w:asciiTheme="minorHAnsi" w:eastAsiaTheme="minorEastAsia" w:hAnsiTheme="minorHAnsi"/>
          <w:i w:val="0"/>
          <w:iCs w:val="0"/>
          <w:noProof/>
          <w:sz w:val="22"/>
          <w:szCs w:val="22"/>
          <w:lang w:eastAsia="hu-HU"/>
        </w:rPr>
      </w:pPr>
      <w:hyperlink w:anchor="_Toc436923925" w:history="1">
        <w:r w:rsidR="00A65171" w:rsidRPr="00506FCA">
          <w:rPr>
            <w:rStyle w:val="Hiperhivatkozs"/>
            <w:noProof/>
            <w14:scene3d>
              <w14:camera w14:prst="orthographicFront"/>
              <w14:lightRig w14:rig="threePt" w14:dir="t">
                <w14:rot w14:lat="0" w14:lon="0" w14:rev="0"/>
              </w14:lightRig>
            </w14:scene3d>
          </w:rPr>
          <w:t>6.2.2</w:t>
        </w:r>
        <w:r w:rsidR="00A65171" w:rsidRPr="00506FCA">
          <w:rPr>
            <w:rFonts w:asciiTheme="minorHAnsi" w:eastAsiaTheme="minorEastAsia" w:hAnsiTheme="minorHAnsi"/>
            <w:i w:val="0"/>
            <w:iCs w:val="0"/>
            <w:noProof/>
            <w:sz w:val="22"/>
            <w:szCs w:val="22"/>
            <w:lang w:eastAsia="hu-HU"/>
          </w:rPr>
          <w:tab/>
        </w:r>
        <w:r w:rsidR="00A65171" w:rsidRPr="00506FCA">
          <w:rPr>
            <w:rStyle w:val="Hiperhivatkozs"/>
            <w:noProof/>
          </w:rPr>
          <w:t>Kvantitatív elemzés</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_Toc436923925 \h </w:instrText>
        </w:r>
        <w:r w:rsidR="00A65171" w:rsidRPr="00506FCA">
          <w:rPr>
            <w:noProof/>
            <w:webHidden/>
          </w:rPr>
        </w:r>
        <w:r w:rsidR="00A65171" w:rsidRPr="00506FCA">
          <w:rPr>
            <w:noProof/>
            <w:webHidden/>
          </w:rPr>
          <w:fldChar w:fldCharType="separate"/>
        </w:r>
        <w:r w:rsidR="00A65171" w:rsidRPr="00506FCA">
          <w:rPr>
            <w:noProof/>
            <w:webHidden/>
          </w:rPr>
          <w:t>67</w:t>
        </w:r>
        <w:r w:rsidR="00A65171" w:rsidRPr="00506FCA">
          <w:rPr>
            <w:noProof/>
            <w:webHidden/>
          </w:rPr>
          <w:fldChar w:fldCharType="end"/>
        </w:r>
      </w:hyperlink>
    </w:p>
    <w:p w:rsidR="00A65171" w:rsidRPr="00506FCA" w:rsidRDefault="00AA79EB">
      <w:pPr>
        <w:pStyle w:val="TJ3"/>
        <w:tabs>
          <w:tab w:val="left" w:pos="1320"/>
          <w:tab w:val="right" w:leader="dot" w:pos="9062"/>
        </w:tabs>
        <w:rPr>
          <w:rFonts w:asciiTheme="minorHAnsi" w:eastAsiaTheme="minorEastAsia" w:hAnsiTheme="minorHAnsi"/>
          <w:i w:val="0"/>
          <w:iCs w:val="0"/>
          <w:noProof/>
          <w:sz w:val="22"/>
          <w:szCs w:val="22"/>
          <w:lang w:eastAsia="hu-HU"/>
        </w:rPr>
      </w:pPr>
      <w:hyperlink w:anchor="_Toc436923926" w:history="1">
        <w:r w:rsidR="00A65171" w:rsidRPr="00506FCA">
          <w:rPr>
            <w:rStyle w:val="Hiperhivatkozs"/>
            <w:noProof/>
            <w14:scene3d>
              <w14:camera w14:prst="orthographicFront"/>
              <w14:lightRig w14:rig="threePt" w14:dir="t">
                <w14:rot w14:lat="0" w14:lon="0" w14:rev="0"/>
              </w14:lightRig>
            </w14:scene3d>
          </w:rPr>
          <w:t>6.2.3</w:t>
        </w:r>
        <w:r w:rsidR="00A65171" w:rsidRPr="00506FCA">
          <w:rPr>
            <w:rFonts w:asciiTheme="minorHAnsi" w:eastAsiaTheme="minorEastAsia" w:hAnsiTheme="minorHAnsi"/>
            <w:i w:val="0"/>
            <w:iCs w:val="0"/>
            <w:noProof/>
            <w:sz w:val="22"/>
            <w:szCs w:val="22"/>
            <w:lang w:eastAsia="hu-HU"/>
          </w:rPr>
          <w:tab/>
        </w:r>
        <w:r w:rsidR="00A65171" w:rsidRPr="00506FCA">
          <w:rPr>
            <w:rStyle w:val="Hiperhivatkozs"/>
            <w:noProof/>
          </w:rPr>
          <w:t>Kockázatkezelési stratégia</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_Toc436923926 \h </w:instrText>
        </w:r>
        <w:r w:rsidR="00A65171" w:rsidRPr="00506FCA">
          <w:rPr>
            <w:noProof/>
            <w:webHidden/>
          </w:rPr>
        </w:r>
        <w:r w:rsidR="00A65171" w:rsidRPr="00506FCA">
          <w:rPr>
            <w:noProof/>
            <w:webHidden/>
          </w:rPr>
          <w:fldChar w:fldCharType="separate"/>
        </w:r>
        <w:r w:rsidR="00A65171" w:rsidRPr="00506FCA">
          <w:rPr>
            <w:noProof/>
            <w:webHidden/>
          </w:rPr>
          <w:t>69</w:t>
        </w:r>
        <w:r w:rsidR="00A65171" w:rsidRPr="00506FCA">
          <w:rPr>
            <w:noProof/>
            <w:webHidden/>
          </w:rPr>
          <w:fldChar w:fldCharType="end"/>
        </w:r>
      </w:hyperlink>
    </w:p>
    <w:p w:rsidR="00B21B87" w:rsidRPr="00506FCA" w:rsidRDefault="00B21B87">
      <w:pPr>
        <w:spacing w:after="160" w:line="259" w:lineRule="auto"/>
        <w:jc w:val="left"/>
        <w:rPr>
          <w:rFonts w:cs="Arial"/>
        </w:rPr>
      </w:pPr>
      <w:r w:rsidRPr="00506FCA">
        <w:rPr>
          <w:rFonts w:cs="Arial"/>
        </w:rPr>
        <w:fldChar w:fldCharType="end"/>
      </w:r>
    </w:p>
    <w:p w:rsidR="00B21B87" w:rsidRPr="00506FCA" w:rsidRDefault="00B21B87">
      <w:pPr>
        <w:spacing w:after="160" w:line="259" w:lineRule="auto"/>
        <w:jc w:val="left"/>
        <w:rPr>
          <w:rFonts w:cs="Arial"/>
          <w:b/>
          <w:sz w:val="24"/>
        </w:rPr>
      </w:pPr>
      <w:r w:rsidRPr="00506FCA">
        <w:rPr>
          <w:rFonts w:cs="Arial"/>
          <w:b/>
          <w:sz w:val="24"/>
        </w:rPr>
        <w:t>Ábrajegyzék</w:t>
      </w:r>
    </w:p>
    <w:p w:rsidR="00A65171" w:rsidRPr="00506FCA" w:rsidRDefault="00B21B87">
      <w:pPr>
        <w:pStyle w:val="brajegyzk"/>
        <w:tabs>
          <w:tab w:val="right" w:leader="dot" w:pos="9062"/>
        </w:tabs>
        <w:rPr>
          <w:rFonts w:asciiTheme="minorHAnsi" w:eastAsiaTheme="minorEastAsia" w:hAnsiTheme="minorHAnsi" w:cstheme="minorBidi"/>
          <w:noProof/>
          <w:sz w:val="22"/>
          <w:szCs w:val="22"/>
          <w:lang w:val="hu-HU"/>
        </w:rPr>
      </w:pPr>
      <w:r w:rsidRPr="00506FCA">
        <w:rPr>
          <w:rFonts w:cs="Arial"/>
        </w:rPr>
        <w:fldChar w:fldCharType="begin"/>
      </w:r>
      <w:r w:rsidRPr="00506FCA">
        <w:rPr>
          <w:rFonts w:cs="Arial"/>
        </w:rPr>
        <w:instrText xml:space="preserve"> TOC \h \z \c "ábra" </w:instrText>
      </w:r>
      <w:r w:rsidRPr="00506FCA">
        <w:rPr>
          <w:rFonts w:cs="Arial"/>
        </w:rPr>
        <w:fldChar w:fldCharType="separate"/>
      </w:r>
      <w:hyperlink w:anchor="_Toc436923927" w:history="1">
        <w:r w:rsidR="00A65171" w:rsidRPr="00506FCA">
          <w:rPr>
            <w:rStyle w:val="Hiperhivatkozs"/>
            <w:noProof/>
          </w:rPr>
          <w:t>1. ábra: A költség-haszon elemzés elemei</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_Toc436923927 \h </w:instrText>
        </w:r>
        <w:r w:rsidR="00A65171" w:rsidRPr="00506FCA">
          <w:rPr>
            <w:noProof/>
            <w:webHidden/>
          </w:rPr>
        </w:r>
        <w:r w:rsidR="00A65171" w:rsidRPr="00506FCA">
          <w:rPr>
            <w:noProof/>
            <w:webHidden/>
          </w:rPr>
          <w:fldChar w:fldCharType="separate"/>
        </w:r>
        <w:r w:rsidR="00A65171" w:rsidRPr="00506FCA">
          <w:rPr>
            <w:noProof/>
            <w:webHidden/>
          </w:rPr>
          <w:t>9</w:t>
        </w:r>
        <w:r w:rsidR="00A65171" w:rsidRPr="00506FCA">
          <w:rPr>
            <w:noProof/>
            <w:webHidden/>
          </w:rPr>
          <w:fldChar w:fldCharType="end"/>
        </w:r>
      </w:hyperlink>
    </w:p>
    <w:p w:rsidR="00A65171" w:rsidRPr="00506FCA" w:rsidRDefault="00AA79EB">
      <w:pPr>
        <w:pStyle w:val="brajegyzk"/>
        <w:tabs>
          <w:tab w:val="right" w:leader="dot" w:pos="9062"/>
        </w:tabs>
        <w:rPr>
          <w:rFonts w:asciiTheme="minorHAnsi" w:eastAsiaTheme="minorEastAsia" w:hAnsiTheme="minorHAnsi" w:cstheme="minorBidi"/>
          <w:noProof/>
          <w:sz w:val="22"/>
          <w:szCs w:val="22"/>
          <w:lang w:val="hu-HU"/>
        </w:rPr>
      </w:pPr>
      <w:hyperlink w:anchor="_Toc436923928" w:history="1">
        <w:r w:rsidR="00A65171" w:rsidRPr="00506FCA">
          <w:rPr>
            <w:rStyle w:val="Hiperhivatkozs"/>
            <w:noProof/>
          </w:rPr>
          <w:t>3. ábra: A változatelemzés során alkalmazandó módszerek</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_Toc436923928 \h </w:instrText>
        </w:r>
        <w:r w:rsidR="00A65171" w:rsidRPr="00506FCA">
          <w:rPr>
            <w:noProof/>
            <w:webHidden/>
          </w:rPr>
        </w:r>
        <w:r w:rsidR="00A65171" w:rsidRPr="00506FCA">
          <w:rPr>
            <w:noProof/>
            <w:webHidden/>
          </w:rPr>
          <w:fldChar w:fldCharType="separate"/>
        </w:r>
        <w:r w:rsidR="00A65171" w:rsidRPr="00506FCA">
          <w:rPr>
            <w:noProof/>
            <w:webHidden/>
          </w:rPr>
          <w:t>22</w:t>
        </w:r>
        <w:r w:rsidR="00A65171" w:rsidRPr="00506FCA">
          <w:rPr>
            <w:noProof/>
            <w:webHidden/>
          </w:rPr>
          <w:fldChar w:fldCharType="end"/>
        </w:r>
      </w:hyperlink>
    </w:p>
    <w:p w:rsidR="00A65171" w:rsidRPr="00506FCA" w:rsidRDefault="00AA79EB">
      <w:pPr>
        <w:pStyle w:val="brajegyzk"/>
        <w:tabs>
          <w:tab w:val="right" w:leader="dot" w:pos="9062"/>
        </w:tabs>
        <w:rPr>
          <w:rFonts w:asciiTheme="minorHAnsi" w:eastAsiaTheme="minorEastAsia" w:hAnsiTheme="minorHAnsi" w:cstheme="minorBidi"/>
          <w:noProof/>
          <w:sz w:val="22"/>
          <w:szCs w:val="22"/>
          <w:lang w:val="hu-HU"/>
        </w:rPr>
      </w:pPr>
      <w:hyperlink w:anchor="_Toc436923929" w:history="1">
        <w:r w:rsidR="00A65171" w:rsidRPr="00506FCA">
          <w:rPr>
            <w:rStyle w:val="Hiperhivatkozs"/>
            <w:noProof/>
          </w:rPr>
          <w:t>4. ábra: A Költség-hatékonyság elemzés folyamata</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_Toc436923929 \h </w:instrText>
        </w:r>
        <w:r w:rsidR="00A65171" w:rsidRPr="00506FCA">
          <w:rPr>
            <w:noProof/>
            <w:webHidden/>
          </w:rPr>
        </w:r>
        <w:r w:rsidR="00A65171" w:rsidRPr="00506FCA">
          <w:rPr>
            <w:noProof/>
            <w:webHidden/>
          </w:rPr>
          <w:fldChar w:fldCharType="separate"/>
        </w:r>
        <w:r w:rsidR="00A65171" w:rsidRPr="00506FCA">
          <w:rPr>
            <w:noProof/>
            <w:webHidden/>
          </w:rPr>
          <w:t>24</w:t>
        </w:r>
        <w:r w:rsidR="00A65171" w:rsidRPr="00506FCA">
          <w:rPr>
            <w:noProof/>
            <w:webHidden/>
          </w:rPr>
          <w:fldChar w:fldCharType="end"/>
        </w:r>
      </w:hyperlink>
    </w:p>
    <w:p w:rsidR="00A65171" w:rsidRPr="00506FCA" w:rsidRDefault="00AA79EB">
      <w:pPr>
        <w:pStyle w:val="brajegyzk"/>
        <w:tabs>
          <w:tab w:val="right" w:leader="dot" w:pos="9062"/>
        </w:tabs>
        <w:rPr>
          <w:rFonts w:asciiTheme="minorHAnsi" w:eastAsiaTheme="minorEastAsia" w:hAnsiTheme="minorHAnsi" w:cstheme="minorBidi"/>
          <w:noProof/>
          <w:sz w:val="22"/>
          <w:szCs w:val="22"/>
          <w:lang w:val="hu-HU"/>
        </w:rPr>
      </w:pPr>
      <w:hyperlink w:anchor="_Toc436923930" w:history="1">
        <w:r w:rsidR="00A65171" w:rsidRPr="00506FCA">
          <w:rPr>
            <w:rStyle w:val="Hiperhivatkozs"/>
            <w:noProof/>
          </w:rPr>
          <w:t>5. ábra: A pénzügyi elemzés részletezettségének és a támogatási összeg meghatározásának módja a projekt jellemzőinek függvényében</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_Toc436923930 \h </w:instrText>
        </w:r>
        <w:r w:rsidR="00A65171" w:rsidRPr="00506FCA">
          <w:rPr>
            <w:noProof/>
            <w:webHidden/>
          </w:rPr>
        </w:r>
        <w:r w:rsidR="00A65171" w:rsidRPr="00506FCA">
          <w:rPr>
            <w:noProof/>
            <w:webHidden/>
          </w:rPr>
          <w:fldChar w:fldCharType="separate"/>
        </w:r>
        <w:r w:rsidR="00A65171" w:rsidRPr="00506FCA">
          <w:rPr>
            <w:noProof/>
            <w:webHidden/>
          </w:rPr>
          <w:t>29</w:t>
        </w:r>
        <w:r w:rsidR="00A65171" w:rsidRPr="00506FCA">
          <w:rPr>
            <w:noProof/>
            <w:webHidden/>
          </w:rPr>
          <w:fldChar w:fldCharType="end"/>
        </w:r>
      </w:hyperlink>
    </w:p>
    <w:p w:rsidR="00A65171" w:rsidRPr="00506FCA" w:rsidRDefault="00AA79EB">
      <w:pPr>
        <w:pStyle w:val="brajegyzk"/>
        <w:tabs>
          <w:tab w:val="right" w:leader="dot" w:pos="9062"/>
        </w:tabs>
        <w:rPr>
          <w:rFonts w:asciiTheme="minorHAnsi" w:eastAsiaTheme="minorEastAsia" w:hAnsiTheme="minorHAnsi" w:cstheme="minorBidi"/>
          <w:noProof/>
          <w:sz w:val="22"/>
          <w:szCs w:val="22"/>
          <w:lang w:val="hu-HU"/>
        </w:rPr>
      </w:pPr>
      <w:hyperlink w:anchor="_Toc436923931" w:history="1">
        <w:r w:rsidR="00A65171" w:rsidRPr="00506FCA">
          <w:rPr>
            <w:rStyle w:val="Hiperhivatkozs"/>
            <w:rFonts w:cs="Arial"/>
            <w:noProof/>
          </w:rPr>
          <w:t>6. ábra: A működési költségek csoportosítása</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_Toc436923931 \h </w:instrText>
        </w:r>
        <w:r w:rsidR="00A65171" w:rsidRPr="00506FCA">
          <w:rPr>
            <w:noProof/>
            <w:webHidden/>
          </w:rPr>
        </w:r>
        <w:r w:rsidR="00A65171" w:rsidRPr="00506FCA">
          <w:rPr>
            <w:noProof/>
            <w:webHidden/>
          </w:rPr>
          <w:fldChar w:fldCharType="separate"/>
        </w:r>
        <w:r w:rsidR="00A65171" w:rsidRPr="00506FCA">
          <w:rPr>
            <w:noProof/>
            <w:webHidden/>
          </w:rPr>
          <w:t>36</w:t>
        </w:r>
        <w:r w:rsidR="00A65171" w:rsidRPr="00506FCA">
          <w:rPr>
            <w:noProof/>
            <w:webHidden/>
          </w:rPr>
          <w:fldChar w:fldCharType="end"/>
        </w:r>
      </w:hyperlink>
    </w:p>
    <w:p w:rsidR="00A65171" w:rsidRPr="00506FCA" w:rsidRDefault="00AA79EB">
      <w:pPr>
        <w:pStyle w:val="brajegyzk"/>
        <w:tabs>
          <w:tab w:val="right" w:leader="dot" w:pos="9062"/>
        </w:tabs>
        <w:rPr>
          <w:rFonts w:asciiTheme="minorHAnsi" w:eastAsiaTheme="minorEastAsia" w:hAnsiTheme="minorHAnsi" w:cstheme="minorBidi"/>
          <w:noProof/>
          <w:sz w:val="22"/>
          <w:szCs w:val="22"/>
          <w:lang w:val="hu-HU"/>
        </w:rPr>
      </w:pPr>
      <w:hyperlink w:anchor="_Toc436923932" w:history="1">
        <w:r w:rsidR="00A65171" w:rsidRPr="00506FCA">
          <w:rPr>
            <w:rStyle w:val="Hiperhivatkozs"/>
            <w:noProof/>
          </w:rPr>
          <w:t>8. ábra: Közvetlen hatótényezők</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_Toc436923932 \h </w:instrText>
        </w:r>
        <w:r w:rsidR="00A65171" w:rsidRPr="00506FCA">
          <w:rPr>
            <w:noProof/>
            <w:webHidden/>
          </w:rPr>
        </w:r>
        <w:r w:rsidR="00A65171" w:rsidRPr="00506FCA">
          <w:rPr>
            <w:noProof/>
            <w:webHidden/>
          </w:rPr>
          <w:fldChar w:fldCharType="separate"/>
        </w:r>
        <w:r w:rsidR="00A65171" w:rsidRPr="00506FCA">
          <w:rPr>
            <w:noProof/>
            <w:webHidden/>
          </w:rPr>
          <w:t>60</w:t>
        </w:r>
        <w:r w:rsidR="00A65171" w:rsidRPr="00506FCA">
          <w:rPr>
            <w:noProof/>
            <w:webHidden/>
          </w:rPr>
          <w:fldChar w:fldCharType="end"/>
        </w:r>
      </w:hyperlink>
    </w:p>
    <w:p w:rsidR="00A65171" w:rsidRPr="00506FCA" w:rsidRDefault="00AA79EB">
      <w:pPr>
        <w:pStyle w:val="brajegyzk"/>
        <w:tabs>
          <w:tab w:val="right" w:leader="dot" w:pos="9062"/>
        </w:tabs>
        <w:rPr>
          <w:rFonts w:asciiTheme="minorHAnsi" w:eastAsiaTheme="minorEastAsia" w:hAnsiTheme="minorHAnsi" w:cstheme="minorBidi"/>
          <w:noProof/>
          <w:sz w:val="22"/>
          <w:szCs w:val="22"/>
          <w:lang w:val="hu-HU"/>
        </w:rPr>
      </w:pPr>
      <w:hyperlink w:anchor="_Toc436923933" w:history="1">
        <w:r w:rsidR="00A65171" w:rsidRPr="00506FCA">
          <w:rPr>
            <w:rStyle w:val="Hiperhivatkozs"/>
            <w:noProof/>
          </w:rPr>
          <w:t>9. ábra: Kockázati szintek az adott infrastruktúra projekt különböző fázisaiban</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_Toc436923933 \h </w:instrText>
        </w:r>
        <w:r w:rsidR="00A65171" w:rsidRPr="00506FCA">
          <w:rPr>
            <w:noProof/>
            <w:webHidden/>
          </w:rPr>
        </w:r>
        <w:r w:rsidR="00A65171" w:rsidRPr="00506FCA">
          <w:rPr>
            <w:noProof/>
            <w:webHidden/>
          </w:rPr>
          <w:fldChar w:fldCharType="separate"/>
        </w:r>
        <w:r w:rsidR="00A65171" w:rsidRPr="00506FCA">
          <w:rPr>
            <w:noProof/>
            <w:webHidden/>
          </w:rPr>
          <w:t>70</w:t>
        </w:r>
        <w:r w:rsidR="00A65171" w:rsidRPr="00506FCA">
          <w:rPr>
            <w:noProof/>
            <w:webHidden/>
          </w:rPr>
          <w:fldChar w:fldCharType="end"/>
        </w:r>
      </w:hyperlink>
    </w:p>
    <w:p w:rsidR="00B21B87" w:rsidRPr="00506FCA" w:rsidRDefault="00B21B87">
      <w:pPr>
        <w:spacing w:after="160" w:line="259" w:lineRule="auto"/>
        <w:jc w:val="left"/>
        <w:rPr>
          <w:rFonts w:cs="Arial"/>
        </w:rPr>
      </w:pPr>
      <w:r w:rsidRPr="00506FCA">
        <w:rPr>
          <w:rFonts w:cs="Arial"/>
        </w:rPr>
        <w:fldChar w:fldCharType="end"/>
      </w:r>
    </w:p>
    <w:p w:rsidR="00B21B87" w:rsidRPr="00506FCA" w:rsidRDefault="00B21B87" w:rsidP="00B21B87">
      <w:pPr>
        <w:spacing w:after="160" w:line="259" w:lineRule="auto"/>
        <w:jc w:val="left"/>
        <w:rPr>
          <w:rFonts w:cs="Arial"/>
          <w:b/>
          <w:sz w:val="24"/>
        </w:rPr>
      </w:pPr>
      <w:r w:rsidRPr="00506FCA">
        <w:rPr>
          <w:rFonts w:cs="Arial"/>
          <w:b/>
          <w:sz w:val="24"/>
        </w:rPr>
        <w:t>Táblázatjegyzék</w:t>
      </w:r>
    </w:p>
    <w:p w:rsidR="00A65171" w:rsidRPr="00506FCA" w:rsidRDefault="00B21B87">
      <w:pPr>
        <w:pStyle w:val="brajegyzk"/>
        <w:tabs>
          <w:tab w:val="right" w:leader="dot" w:pos="9062"/>
        </w:tabs>
        <w:rPr>
          <w:rFonts w:asciiTheme="minorHAnsi" w:eastAsiaTheme="minorEastAsia" w:hAnsiTheme="minorHAnsi" w:cstheme="minorBidi"/>
          <w:noProof/>
          <w:sz w:val="22"/>
          <w:szCs w:val="22"/>
          <w:lang w:val="hu-HU"/>
        </w:rPr>
      </w:pPr>
      <w:r w:rsidRPr="00506FCA">
        <w:rPr>
          <w:rFonts w:cs="Arial"/>
        </w:rPr>
        <w:fldChar w:fldCharType="begin"/>
      </w:r>
      <w:r w:rsidRPr="00506FCA">
        <w:rPr>
          <w:rFonts w:cs="Arial"/>
        </w:rPr>
        <w:instrText xml:space="preserve"> TOC \h \z \t "Táblázat" \c </w:instrText>
      </w:r>
      <w:r w:rsidRPr="00506FCA">
        <w:rPr>
          <w:rFonts w:cs="Arial"/>
        </w:rPr>
        <w:fldChar w:fldCharType="separate"/>
      </w:r>
      <w:hyperlink w:anchor="_Toc436923934" w:history="1">
        <w:r w:rsidR="00A65171" w:rsidRPr="00506FCA">
          <w:rPr>
            <w:rStyle w:val="Hiperhivatkozs"/>
            <w:noProof/>
          </w:rPr>
          <w:t>1. táblázat: A CBA dokumentum felépítése és tartalmi követelményei</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_Toc436923934 \h </w:instrText>
        </w:r>
        <w:r w:rsidR="00A65171" w:rsidRPr="00506FCA">
          <w:rPr>
            <w:noProof/>
            <w:webHidden/>
          </w:rPr>
        </w:r>
        <w:r w:rsidR="00A65171" w:rsidRPr="00506FCA">
          <w:rPr>
            <w:noProof/>
            <w:webHidden/>
          </w:rPr>
          <w:fldChar w:fldCharType="separate"/>
        </w:r>
        <w:r w:rsidR="00A65171" w:rsidRPr="00506FCA">
          <w:rPr>
            <w:noProof/>
            <w:webHidden/>
          </w:rPr>
          <w:t>10</w:t>
        </w:r>
        <w:r w:rsidR="00A65171" w:rsidRPr="00506FCA">
          <w:rPr>
            <w:noProof/>
            <w:webHidden/>
          </w:rPr>
          <w:fldChar w:fldCharType="end"/>
        </w:r>
      </w:hyperlink>
    </w:p>
    <w:p w:rsidR="00A65171" w:rsidRPr="00506FCA" w:rsidRDefault="00AA79EB">
      <w:pPr>
        <w:pStyle w:val="brajegyzk"/>
        <w:tabs>
          <w:tab w:val="right" w:leader="dot" w:pos="9062"/>
        </w:tabs>
        <w:rPr>
          <w:rFonts w:asciiTheme="minorHAnsi" w:eastAsiaTheme="minorEastAsia" w:hAnsiTheme="minorHAnsi" w:cstheme="minorBidi"/>
          <w:noProof/>
          <w:sz w:val="22"/>
          <w:szCs w:val="22"/>
          <w:lang w:val="hu-HU"/>
        </w:rPr>
      </w:pPr>
      <w:hyperlink w:anchor="_Toc436923935" w:history="1">
        <w:r w:rsidR="00A65171" w:rsidRPr="00506FCA">
          <w:rPr>
            <w:rStyle w:val="Hiperhivatkozs"/>
            <w:noProof/>
          </w:rPr>
          <w:t>2. táblázat: Fogyasztói árszínvonal változása (éves átlag, előző évhez képest):</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_Toc436923935 \h </w:instrText>
        </w:r>
        <w:r w:rsidR="00A65171" w:rsidRPr="00506FCA">
          <w:rPr>
            <w:noProof/>
            <w:webHidden/>
          </w:rPr>
        </w:r>
        <w:r w:rsidR="00A65171" w:rsidRPr="00506FCA">
          <w:rPr>
            <w:noProof/>
            <w:webHidden/>
          </w:rPr>
          <w:fldChar w:fldCharType="separate"/>
        </w:r>
        <w:r w:rsidR="00A65171" w:rsidRPr="00506FCA">
          <w:rPr>
            <w:noProof/>
            <w:webHidden/>
          </w:rPr>
          <w:t>19</w:t>
        </w:r>
        <w:r w:rsidR="00A65171" w:rsidRPr="00506FCA">
          <w:rPr>
            <w:noProof/>
            <w:webHidden/>
          </w:rPr>
          <w:fldChar w:fldCharType="end"/>
        </w:r>
      </w:hyperlink>
    </w:p>
    <w:p w:rsidR="00A65171" w:rsidRPr="00506FCA" w:rsidRDefault="00AA79EB">
      <w:pPr>
        <w:pStyle w:val="brajegyzk"/>
        <w:tabs>
          <w:tab w:val="right" w:leader="dot" w:pos="9062"/>
        </w:tabs>
        <w:rPr>
          <w:rFonts w:asciiTheme="minorHAnsi" w:eastAsiaTheme="minorEastAsia" w:hAnsiTheme="minorHAnsi" w:cstheme="minorBidi"/>
          <w:noProof/>
          <w:sz w:val="22"/>
          <w:szCs w:val="22"/>
          <w:lang w:val="hu-HU"/>
        </w:rPr>
      </w:pPr>
      <w:hyperlink w:anchor="_Toc436923936" w:history="1">
        <w:r w:rsidR="00A65171" w:rsidRPr="00506FCA">
          <w:rPr>
            <w:rStyle w:val="Hiperhivatkozs"/>
            <w:noProof/>
          </w:rPr>
          <w:t>3. táblázat: Előrebecsült GDP/fő növekedési értékek (időszakos évi átlag, %)</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_Toc436923936 \h </w:instrText>
        </w:r>
        <w:r w:rsidR="00A65171" w:rsidRPr="00506FCA">
          <w:rPr>
            <w:noProof/>
            <w:webHidden/>
          </w:rPr>
        </w:r>
        <w:r w:rsidR="00A65171" w:rsidRPr="00506FCA">
          <w:rPr>
            <w:noProof/>
            <w:webHidden/>
          </w:rPr>
          <w:fldChar w:fldCharType="separate"/>
        </w:r>
        <w:r w:rsidR="00A65171" w:rsidRPr="00506FCA">
          <w:rPr>
            <w:noProof/>
            <w:webHidden/>
          </w:rPr>
          <w:t>19</w:t>
        </w:r>
        <w:r w:rsidR="00A65171" w:rsidRPr="00506FCA">
          <w:rPr>
            <w:noProof/>
            <w:webHidden/>
          </w:rPr>
          <w:fldChar w:fldCharType="end"/>
        </w:r>
      </w:hyperlink>
    </w:p>
    <w:p w:rsidR="00A65171" w:rsidRPr="00506FCA" w:rsidRDefault="00AA79EB">
      <w:pPr>
        <w:pStyle w:val="brajegyzk"/>
        <w:tabs>
          <w:tab w:val="right" w:leader="dot" w:pos="9062"/>
        </w:tabs>
        <w:rPr>
          <w:rFonts w:asciiTheme="minorHAnsi" w:eastAsiaTheme="minorEastAsia" w:hAnsiTheme="minorHAnsi" w:cstheme="minorBidi"/>
          <w:noProof/>
          <w:sz w:val="22"/>
          <w:szCs w:val="22"/>
          <w:lang w:val="hu-HU"/>
        </w:rPr>
      </w:pPr>
      <w:hyperlink w:anchor="_Toc436923937" w:history="1">
        <w:r w:rsidR="00A65171" w:rsidRPr="00506FCA">
          <w:rPr>
            <w:rStyle w:val="Hiperhivatkozs"/>
            <w:noProof/>
          </w:rPr>
          <w:t>4. táblázat: Többszempontú értékelés eredményeinek bemutatására vonatkozó példa</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_Toc436923937 \h </w:instrText>
        </w:r>
        <w:r w:rsidR="00A65171" w:rsidRPr="00506FCA">
          <w:rPr>
            <w:noProof/>
            <w:webHidden/>
          </w:rPr>
        </w:r>
        <w:r w:rsidR="00A65171" w:rsidRPr="00506FCA">
          <w:rPr>
            <w:noProof/>
            <w:webHidden/>
          </w:rPr>
          <w:fldChar w:fldCharType="separate"/>
        </w:r>
        <w:r w:rsidR="00A65171" w:rsidRPr="00506FCA">
          <w:rPr>
            <w:noProof/>
            <w:webHidden/>
          </w:rPr>
          <w:t>27</w:t>
        </w:r>
        <w:r w:rsidR="00A65171" w:rsidRPr="00506FCA">
          <w:rPr>
            <w:noProof/>
            <w:webHidden/>
          </w:rPr>
          <w:fldChar w:fldCharType="end"/>
        </w:r>
      </w:hyperlink>
    </w:p>
    <w:p w:rsidR="00A65171" w:rsidRPr="00506FCA" w:rsidRDefault="00AA79EB">
      <w:pPr>
        <w:pStyle w:val="brajegyzk"/>
        <w:tabs>
          <w:tab w:val="right" w:leader="dot" w:pos="9062"/>
        </w:tabs>
        <w:rPr>
          <w:rFonts w:asciiTheme="minorHAnsi" w:eastAsiaTheme="minorEastAsia" w:hAnsiTheme="minorHAnsi" w:cstheme="minorBidi"/>
          <w:noProof/>
          <w:sz w:val="22"/>
          <w:szCs w:val="22"/>
          <w:lang w:val="hu-HU"/>
        </w:rPr>
      </w:pPr>
      <w:hyperlink w:anchor="_Toc436923938" w:history="1">
        <w:r w:rsidR="00A65171" w:rsidRPr="00506FCA">
          <w:rPr>
            <w:rStyle w:val="Hiperhivatkozs"/>
            <w:noProof/>
          </w:rPr>
          <w:t>5. táblázat: A pénzügyi elemzés áttekintése</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_Toc436923938 \h </w:instrText>
        </w:r>
        <w:r w:rsidR="00A65171" w:rsidRPr="00506FCA">
          <w:rPr>
            <w:noProof/>
            <w:webHidden/>
          </w:rPr>
        </w:r>
        <w:r w:rsidR="00A65171" w:rsidRPr="00506FCA">
          <w:rPr>
            <w:noProof/>
            <w:webHidden/>
          </w:rPr>
          <w:fldChar w:fldCharType="separate"/>
        </w:r>
        <w:r w:rsidR="00A65171" w:rsidRPr="00506FCA">
          <w:rPr>
            <w:noProof/>
            <w:webHidden/>
          </w:rPr>
          <w:t>31</w:t>
        </w:r>
        <w:r w:rsidR="00A65171" w:rsidRPr="00506FCA">
          <w:rPr>
            <w:noProof/>
            <w:webHidden/>
          </w:rPr>
          <w:fldChar w:fldCharType="end"/>
        </w:r>
      </w:hyperlink>
    </w:p>
    <w:p w:rsidR="00A65171" w:rsidRPr="00506FCA" w:rsidRDefault="00AA79EB">
      <w:pPr>
        <w:pStyle w:val="brajegyzk"/>
        <w:tabs>
          <w:tab w:val="right" w:leader="dot" w:pos="9062"/>
        </w:tabs>
        <w:rPr>
          <w:rFonts w:asciiTheme="minorHAnsi" w:eastAsiaTheme="minorEastAsia" w:hAnsiTheme="minorHAnsi" w:cstheme="minorBidi"/>
          <w:noProof/>
          <w:sz w:val="22"/>
          <w:szCs w:val="22"/>
          <w:lang w:val="hu-HU"/>
        </w:rPr>
      </w:pPr>
      <w:hyperlink w:anchor="_Toc436923939" w:history="1">
        <w:r w:rsidR="00A65171" w:rsidRPr="00506FCA">
          <w:rPr>
            <w:rStyle w:val="Hiperhivatkozs"/>
            <w:noProof/>
          </w:rPr>
          <w:t>6. táblázat: A beruházási költségek nagyprojekteknél elvárt szerkezete a 2015/207/EU végrehajtási rendelet C.1 (7) pontja alapján</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_Toc436923939 \h </w:instrText>
        </w:r>
        <w:r w:rsidR="00A65171" w:rsidRPr="00506FCA">
          <w:rPr>
            <w:noProof/>
            <w:webHidden/>
          </w:rPr>
        </w:r>
        <w:r w:rsidR="00A65171" w:rsidRPr="00506FCA">
          <w:rPr>
            <w:noProof/>
            <w:webHidden/>
          </w:rPr>
          <w:fldChar w:fldCharType="separate"/>
        </w:r>
        <w:r w:rsidR="00A65171" w:rsidRPr="00506FCA">
          <w:rPr>
            <w:noProof/>
            <w:webHidden/>
          </w:rPr>
          <w:t>32</w:t>
        </w:r>
        <w:r w:rsidR="00A65171" w:rsidRPr="00506FCA">
          <w:rPr>
            <w:noProof/>
            <w:webHidden/>
          </w:rPr>
          <w:fldChar w:fldCharType="end"/>
        </w:r>
      </w:hyperlink>
    </w:p>
    <w:p w:rsidR="00A65171" w:rsidRPr="00506FCA" w:rsidRDefault="00AA79EB">
      <w:pPr>
        <w:pStyle w:val="brajegyzk"/>
        <w:tabs>
          <w:tab w:val="right" w:leader="dot" w:pos="9062"/>
        </w:tabs>
        <w:rPr>
          <w:rFonts w:asciiTheme="minorHAnsi" w:eastAsiaTheme="minorEastAsia" w:hAnsiTheme="minorHAnsi" w:cstheme="minorBidi"/>
          <w:noProof/>
          <w:sz w:val="22"/>
          <w:szCs w:val="22"/>
          <w:lang w:val="hu-HU"/>
        </w:rPr>
      </w:pPr>
      <w:hyperlink w:anchor="_Toc436923940" w:history="1">
        <w:r w:rsidR="00A65171" w:rsidRPr="00506FCA">
          <w:rPr>
            <w:rStyle w:val="Hiperhivatkozs"/>
            <w:noProof/>
          </w:rPr>
          <w:t>7. táblázat: A beruházási költségek felbontása elszámolhatóság és időbeli felmerülés szerint (Ft)</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_Toc436923940 \h </w:instrText>
        </w:r>
        <w:r w:rsidR="00A65171" w:rsidRPr="00506FCA">
          <w:rPr>
            <w:noProof/>
            <w:webHidden/>
          </w:rPr>
        </w:r>
        <w:r w:rsidR="00A65171" w:rsidRPr="00506FCA">
          <w:rPr>
            <w:noProof/>
            <w:webHidden/>
          </w:rPr>
          <w:fldChar w:fldCharType="separate"/>
        </w:r>
        <w:r w:rsidR="00A65171" w:rsidRPr="00506FCA">
          <w:rPr>
            <w:noProof/>
            <w:webHidden/>
          </w:rPr>
          <w:t>34</w:t>
        </w:r>
        <w:r w:rsidR="00A65171" w:rsidRPr="00506FCA">
          <w:rPr>
            <w:noProof/>
            <w:webHidden/>
          </w:rPr>
          <w:fldChar w:fldCharType="end"/>
        </w:r>
      </w:hyperlink>
    </w:p>
    <w:p w:rsidR="00A65171" w:rsidRPr="00506FCA" w:rsidRDefault="00AA79EB">
      <w:pPr>
        <w:pStyle w:val="brajegyzk"/>
        <w:tabs>
          <w:tab w:val="right" w:leader="dot" w:pos="9062"/>
        </w:tabs>
        <w:rPr>
          <w:rFonts w:asciiTheme="minorHAnsi" w:eastAsiaTheme="minorEastAsia" w:hAnsiTheme="minorHAnsi" w:cstheme="minorBidi"/>
          <w:noProof/>
          <w:sz w:val="22"/>
          <w:szCs w:val="22"/>
          <w:lang w:val="hu-HU"/>
        </w:rPr>
      </w:pPr>
      <w:hyperlink w:anchor="_Toc436923941" w:history="1">
        <w:r w:rsidR="00A65171" w:rsidRPr="00506FCA">
          <w:rPr>
            <w:rStyle w:val="Hiperhivatkozs"/>
            <w:noProof/>
          </w:rPr>
          <w:t>8. táblázat: Fajlagos üzemeltetési és karbantartási költségei (Ft/naturália, projektes eset)</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_Toc436923941 \h </w:instrText>
        </w:r>
        <w:r w:rsidR="00A65171" w:rsidRPr="00506FCA">
          <w:rPr>
            <w:noProof/>
            <w:webHidden/>
          </w:rPr>
        </w:r>
        <w:r w:rsidR="00A65171" w:rsidRPr="00506FCA">
          <w:rPr>
            <w:noProof/>
            <w:webHidden/>
          </w:rPr>
          <w:fldChar w:fldCharType="separate"/>
        </w:r>
        <w:r w:rsidR="00A65171" w:rsidRPr="00506FCA">
          <w:rPr>
            <w:noProof/>
            <w:webHidden/>
          </w:rPr>
          <w:t>37</w:t>
        </w:r>
        <w:r w:rsidR="00A65171" w:rsidRPr="00506FCA">
          <w:rPr>
            <w:noProof/>
            <w:webHidden/>
          </w:rPr>
          <w:fldChar w:fldCharType="end"/>
        </w:r>
      </w:hyperlink>
    </w:p>
    <w:p w:rsidR="00A65171" w:rsidRPr="00506FCA" w:rsidRDefault="00AA79EB">
      <w:pPr>
        <w:pStyle w:val="brajegyzk"/>
        <w:tabs>
          <w:tab w:val="right" w:leader="dot" w:pos="9062"/>
        </w:tabs>
        <w:rPr>
          <w:rFonts w:asciiTheme="minorHAnsi" w:eastAsiaTheme="minorEastAsia" w:hAnsiTheme="minorHAnsi" w:cstheme="minorBidi"/>
          <w:noProof/>
          <w:sz w:val="22"/>
          <w:szCs w:val="22"/>
          <w:lang w:val="hu-HU"/>
        </w:rPr>
      </w:pPr>
      <w:hyperlink w:anchor="_Toc436923942" w:history="1">
        <w:r w:rsidR="00A65171" w:rsidRPr="00506FCA">
          <w:rPr>
            <w:rStyle w:val="Hiperhivatkozs"/>
            <w:noProof/>
          </w:rPr>
          <w:t>9. táblázat: Teljesítmények az egyes években (naturália)</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_Toc436923942 \h </w:instrText>
        </w:r>
        <w:r w:rsidR="00A65171" w:rsidRPr="00506FCA">
          <w:rPr>
            <w:noProof/>
            <w:webHidden/>
          </w:rPr>
        </w:r>
        <w:r w:rsidR="00A65171" w:rsidRPr="00506FCA">
          <w:rPr>
            <w:noProof/>
            <w:webHidden/>
          </w:rPr>
          <w:fldChar w:fldCharType="separate"/>
        </w:r>
        <w:r w:rsidR="00A65171" w:rsidRPr="00506FCA">
          <w:rPr>
            <w:noProof/>
            <w:webHidden/>
          </w:rPr>
          <w:t>38</w:t>
        </w:r>
        <w:r w:rsidR="00A65171" w:rsidRPr="00506FCA">
          <w:rPr>
            <w:noProof/>
            <w:webHidden/>
          </w:rPr>
          <w:fldChar w:fldCharType="end"/>
        </w:r>
      </w:hyperlink>
    </w:p>
    <w:p w:rsidR="00A65171" w:rsidRPr="00506FCA" w:rsidRDefault="00AA79EB">
      <w:pPr>
        <w:pStyle w:val="brajegyzk"/>
        <w:tabs>
          <w:tab w:val="right" w:leader="dot" w:pos="9062"/>
        </w:tabs>
        <w:rPr>
          <w:rFonts w:asciiTheme="minorHAnsi" w:eastAsiaTheme="minorEastAsia" w:hAnsiTheme="minorHAnsi" w:cstheme="minorBidi"/>
          <w:noProof/>
          <w:sz w:val="22"/>
          <w:szCs w:val="22"/>
          <w:lang w:val="hu-HU"/>
        </w:rPr>
      </w:pPr>
      <w:hyperlink w:anchor="_Toc436923943" w:history="1">
        <w:r w:rsidR="00A65171" w:rsidRPr="00506FCA">
          <w:rPr>
            <w:rStyle w:val="Hiperhivatkozs"/>
            <w:noProof/>
          </w:rPr>
          <w:t>10. táblázat: Üzemeltetési, karbantartási költségek (Ft, különbözet)</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_Toc436923943 \h </w:instrText>
        </w:r>
        <w:r w:rsidR="00A65171" w:rsidRPr="00506FCA">
          <w:rPr>
            <w:noProof/>
            <w:webHidden/>
          </w:rPr>
        </w:r>
        <w:r w:rsidR="00A65171" w:rsidRPr="00506FCA">
          <w:rPr>
            <w:noProof/>
            <w:webHidden/>
          </w:rPr>
          <w:fldChar w:fldCharType="separate"/>
        </w:r>
        <w:r w:rsidR="00A65171" w:rsidRPr="00506FCA">
          <w:rPr>
            <w:noProof/>
            <w:webHidden/>
          </w:rPr>
          <w:t>38</w:t>
        </w:r>
        <w:r w:rsidR="00A65171" w:rsidRPr="00506FCA">
          <w:rPr>
            <w:noProof/>
            <w:webHidden/>
          </w:rPr>
          <w:fldChar w:fldCharType="end"/>
        </w:r>
      </w:hyperlink>
    </w:p>
    <w:p w:rsidR="00A65171" w:rsidRPr="00506FCA" w:rsidRDefault="00AA79EB">
      <w:pPr>
        <w:pStyle w:val="brajegyzk"/>
        <w:tabs>
          <w:tab w:val="right" w:leader="dot" w:pos="9062"/>
        </w:tabs>
        <w:rPr>
          <w:rFonts w:asciiTheme="minorHAnsi" w:eastAsiaTheme="minorEastAsia" w:hAnsiTheme="minorHAnsi" w:cstheme="minorBidi"/>
          <w:noProof/>
          <w:sz w:val="22"/>
          <w:szCs w:val="22"/>
          <w:lang w:val="hu-HU"/>
        </w:rPr>
      </w:pPr>
      <w:hyperlink w:anchor="_Toc436923944" w:history="1">
        <w:r w:rsidR="00A65171" w:rsidRPr="00506FCA">
          <w:rPr>
            <w:rStyle w:val="Hiperhivatkozs"/>
            <w:noProof/>
          </w:rPr>
          <w:t>11. táblázat: A projekt keretében aktivált eszközök értéke és hasznos élettartama</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_Toc436923944 \h </w:instrText>
        </w:r>
        <w:r w:rsidR="00A65171" w:rsidRPr="00506FCA">
          <w:rPr>
            <w:noProof/>
            <w:webHidden/>
          </w:rPr>
        </w:r>
        <w:r w:rsidR="00A65171" w:rsidRPr="00506FCA">
          <w:rPr>
            <w:noProof/>
            <w:webHidden/>
          </w:rPr>
          <w:fldChar w:fldCharType="separate"/>
        </w:r>
        <w:r w:rsidR="00A65171" w:rsidRPr="00506FCA">
          <w:rPr>
            <w:noProof/>
            <w:webHidden/>
          </w:rPr>
          <w:t>39</w:t>
        </w:r>
        <w:r w:rsidR="00A65171" w:rsidRPr="00506FCA">
          <w:rPr>
            <w:noProof/>
            <w:webHidden/>
          </w:rPr>
          <w:fldChar w:fldCharType="end"/>
        </w:r>
      </w:hyperlink>
    </w:p>
    <w:p w:rsidR="00A65171" w:rsidRPr="00506FCA" w:rsidRDefault="00AA79EB">
      <w:pPr>
        <w:pStyle w:val="brajegyzk"/>
        <w:tabs>
          <w:tab w:val="right" w:leader="dot" w:pos="9062"/>
        </w:tabs>
        <w:rPr>
          <w:rFonts w:asciiTheme="minorHAnsi" w:eastAsiaTheme="minorEastAsia" w:hAnsiTheme="minorHAnsi" w:cstheme="minorBidi"/>
          <w:noProof/>
          <w:sz w:val="22"/>
          <w:szCs w:val="22"/>
          <w:lang w:val="hu-HU"/>
        </w:rPr>
      </w:pPr>
      <w:hyperlink w:anchor="_Toc436923945" w:history="1">
        <w:r w:rsidR="00A65171" w:rsidRPr="00506FCA">
          <w:rPr>
            <w:rStyle w:val="Hiperhivatkozs"/>
            <w:noProof/>
          </w:rPr>
          <w:t>12. táblázat: A pótlási költség összegzése (Ft, különbözet)</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_Toc436923945 \h </w:instrText>
        </w:r>
        <w:r w:rsidR="00A65171" w:rsidRPr="00506FCA">
          <w:rPr>
            <w:noProof/>
            <w:webHidden/>
          </w:rPr>
        </w:r>
        <w:r w:rsidR="00A65171" w:rsidRPr="00506FCA">
          <w:rPr>
            <w:noProof/>
            <w:webHidden/>
          </w:rPr>
          <w:fldChar w:fldCharType="separate"/>
        </w:r>
        <w:r w:rsidR="00A65171" w:rsidRPr="00506FCA">
          <w:rPr>
            <w:noProof/>
            <w:webHidden/>
          </w:rPr>
          <w:t>39</w:t>
        </w:r>
        <w:r w:rsidR="00A65171" w:rsidRPr="00506FCA">
          <w:rPr>
            <w:noProof/>
            <w:webHidden/>
          </w:rPr>
          <w:fldChar w:fldCharType="end"/>
        </w:r>
      </w:hyperlink>
    </w:p>
    <w:p w:rsidR="00A65171" w:rsidRPr="00506FCA" w:rsidRDefault="00AA79EB">
      <w:pPr>
        <w:pStyle w:val="brajegyzk"/>
        <w:tabs>
          <w:tab w:val="right" w:leader="dot" w:pos="9062"/>
        </w:tabs>
        <w:rPr>
          <w:rFonts w:asciiTheme="minorHAnsi" w:eastAsiaTheme="minorEastAsia" w:hAnsiTheme="minorHAnsi" w:cstheme="minorBidi"/>
          <w:noProof/>
          <w:sz w:val="22"/>
          <w:szCs w:val="22"/>
          <w:lang w:val="hu-HU"/>
        </w:rPr>
      </w:pPr>
      <w:hyperlink w:anchor="_Toc436923946" w:history="1">
        <w:r w:rsidR="00A65171" w:rsidRPr="00506FCA">
          <w:rPr>
            <w:rStyle w:val="Hiperhivatkozs"/>
            <w:noProof/>
          </w:rPr>
          <w:t>13. táblázat: Maradványérték számítása a hátralevő hasznos élettartam alatt termelődő nettó cash-flow alapján (Ft, különbözet)</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_Toc436923946 \h </w:instrText>
        </w:r>
        <w:r w:rsidR="00A65171" w:rsidRPr="00506FCA">
          <w:rPr>
            <w:noProof/>
            <w:webHidden/>
          </w:rPr>
        </w:r>
        <w:r w:rsidR="00A65171" w:rsidRPr="00506FCA">
          <w:rPr>
            <w:noProof/>
            <w:webHidden/>
          </w:rPr>
          <w:fldChar w:fldCharType="separate"/>
        </w:r>
        <w:r w:rsidR="00A65171" w:rsidRPr="00506FCA">
          <w:rPr>
            <w:noProof/>
            <w:webHidden/>
          </w:rPr>
          <w:t>40</w:t>
        </w:r>
        <w:r w:rsidR="00A65171" w:rsidRPr="00506FCA">
          <w:rPr>
            <w:noProof/>
            <w:webHidden/>
          </w:rPr>
          <w:fldChar w:fldCharType="end"/>
        </w:r>
      </w:hyperlink>
    </w:p>
    <w:p w:rsidR="00A65171" w:rsidRPr="00506FCA" w:rsidRDefault="00AA79EB">
      <w:pPr>
        <w:pStyle w:val="brajegyzk"/>
        <w:tabs>
          <w:tab w:val="right" w:leader="dot" w:pos="9062"/>
        </w:tabs>
        <w:rPr>
          <w:rFonts w:asciiTheme="minorHAnsi" w:eastAsiaTheme="minorEastAsia" w:hAnsiTheme="minorHAnsi" w:cstheme="minorBidi"/>
          <w:noProof/>
          <w:sz w:val="22"/>
          <w:szCs w:val="22"/>
          <w:lang w:val="hu-HU"/>
        </w:rPr>
      </w:pPr>
      <w:hyperlink w:anchor="_Toc436923947" w:history="1">
        <w:r w:rsidR="00A65171" w:rsidRPr="00506FCA">
          <w:rPr>
            <w:rStyle w:val="Hiperhivatkozs"/>
            <w:noProof/>
          </w:rPr>
          <w:t>14. táblázat: Maradványérték számítása a hasznos élettartam alapján (Ft, különbözet)</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_Toc436923947 \h </w:instrText>
        </w:r>
        <w:r w:rsidR="00A65171" w:rsidRPr="00506FCA">
          <w:rPr>
            <w:noProof/>
            <w:webHidden/>
          </w:rPr>
        </w:r>
        <w:r w:rsidR="00A65171" w:rsidRPr="00506FCA">
          <w:rPr>
            <w:noProof/>
            <w:webHidden/>
          </w:rPr>
          <w:fldChar w:fldCharType="separate"/>
        </w:r>
        <w:r w:rsidR="00A65171" w:rsidRPr="00506FCA">
          <w:rPr>
            <w:noProof/>
            <w:webHidden/>
          </w:rPr>
          <w:t>40</w:t>
        </w:r>
        <w:r w:rsidR="00A65171" w:rsidRPr="00506FCA">
          <w:rPr>
            <w:noProof/>
            <w:webHidden/>
          </w:rPr>
          <w:fldChar w:fldCharType="end"/>
        </w:r>
      </w:hyperlink>
    </w:p>
    <w:p w:rsidR="00A65171" w:rsidRPr="00506FCA" w:rsidRDefault="00AA79EB">
      <w:pPr>
        <w:pStyle w:val="brajegyzk"/>
        <w:tabs>
          <w:tab w:val="right" w:leader="dot" w:pos="9062"/>
        </w:tabs>
        <w:rPr>
          <w:rFonts w:asciiTheme="minorHAnsi" w:eastAsiaTheme="minorEastAsia" w:hAnsiTheme="minorHAnsi" w:cstheme="minorBidi"/>
          <w:noProof/>
          <w:sz w:val="22"/>
          <w:szCs w:val="22"/>
          <w:lang w:val="hu-HU"/>
        </w:rPr>
      </w:pPr>
      <w:hyperlink w:anchor="_Toc436923948" w:history="1">
        <w:r w:rsidR="00A65171" w:rsidRPr="00506FCA">
          <w:rPr>
            <w:rStyle w:val="Hiperhivatkozs"/>
            <w:noProof/>
          </w:rPr>
          <w:t>15. táblázat: Maradványérték számítása az eszközök vizsgált időtartam végi értékesítése esetén (Ft, különbözet)</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_Toc436923948 \h </w:instrText>
        </w:r>
        <w:r w:rsidR="00A65171" w:rsidRPr="00506FCA">
          <w:rPr>
            <w:noProof/>
            <w:webHidden/>
          </w:rPr>
        </w:r>
        <w:r w:rsidR="00A65171" w:rsidRPr="00506FCA">
          <w:rPr>
            <w:noProof/>
            <w:webHidden/>
          </w:rPr>
          <w:fldChar w:fldCharType="separate"/>
        </w:r>
        <w:r w:rsidR="00A65171" w:rsidRPr="00506FCA">
          <w:rPr>
            <w:noProof/>
            <w:webHidden/>
          </w:rPr>
          <w:t>41</w:t>
        </w:r>
        <w:r w:rsidR="00A65171" w:rsidRPr="00506FCA">
          <w:rPr>
            <w:noProof/>
            <w:webHidden/>
          </w:rPr>
          <w:fldChar w:fldCharType="end"/>
        </w:r>
      </w:hyperlink>
    </w:p>
    <w:p w:rsidR="00A65171" w:rsidRPr="00506FCA" w:rsidRDefault="00AA79EB">
      <w:pPr>
        <w:pStyle w:val="brajegyzk"/>
        <w:tabs>
          <w:tab w:val="right" w:leader="dot" w:pos="9062"/>
        </w:tabs>
        <w:rPr>
          <w:rFonts w:asciiTheme="minorHAnsi" w:eastAsiaTheme="minorEastAsia" w:hAnsiTheme="minorHAnsi" w:cstheme="minorBidi"/>
          <w:noProof/>
          <w:sz w:val="22"/>
          <w:szCs w:val="22"/>
          <w:lang w:val="hu-HU"/>
        </w:rPr>
      </w:pPr>
      <w:hyperlink w:anchor="_Toc436923949" w:history="1">
        <w:r w:rsidR="00A65171" w:rsidRPr="00506FCA">
          <w:rPr>
            <w:rStyle w:val="Hiperhivatkozs"/>
            <w:noProof/>
          </w:rPr>
          <w:t>16. táblázat: A projekt fajlagos bevételi pénzáramai (Ft/naturália)</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_Toc436923949 \h </w:instrText>
        </w:r>
        <w:r w:rsidR="00A65171" w:rsidRPr="00506FCA">
          <w:rPr>
            <w:noProof/>
            <w:webHidden/>
          </w:rPr>
        </w:r>
        <w:r w:rsidR="00A65171" w:rsidRPr="00506FCA">
          <w:rPr>
            <w:noProof/>
            <w:webHidden/>
          </w:rPr>
          <w:fldChar w:fldCharType="separate"/>
        </w:r>
        <w:r w:rsidR="00A65171" w:rsidRPr="00506FCA">
          <w:rPr>
            <w:noProof/>
            <w:webHidden/>
          </w:rPr>
          <w:t>42</w:t>
        </w:r>
        <w:r w:rsidR="00A65171" w:rsidRPr="00506FCA">
          <w:rPr>
            <w:noProof/>
            <w:webHidden/>
          </w:rPr>
          <w:fldChar w:fldCharType="end"/>
        </w:r>
      </w:hyperlink>
    </w:p>
    <w:p w:rsidR="00A65171" w:rsidRPr="00506FCA" w:rsidRDefault="00AA79EB">
      <w:pPr>
        <w:pStyle w:val="brajegyzk"/>
        <w:tabs>
          <w:tab w:val="right" w:leader="dot" w:pos="9062"/>
        </w:tabs>
        <w:rPr>
          <w:rFonts w:asciiTheme="minorHAnsi" w:eastAsiaTheme="minorEastAsia" w:hAnsiTheme="minorHAnsi" w:cstheme="minorBidi"/>
          <w:noProof/>
          <w:sz w:val="22"/>
          <w:szCs w:val="22"/>
          <w:lang w:val="hu-HU"/>
        </w:rPr>
      </w:pPr>
      <w:hyperlink w:anchor="_Toc436923950" w:history="1">
        <w:r w:rsidR="00A65171" w:rsidRPr="00506FCA">
          <w:rPr>
            <w:rStyle w:val="Hiperhivatkozs"/>
            <w:noProof/>
          </w:rPr>
          <w:t>17. táblázat: A projekt fajlagos bevételekkel kapcsolatos teljesítményei (naturália)</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_Toc436923950 \h </w:instrText>
        </w:r>
        <w:r w:rsidR="00A65171" w:rsidRPr="00506FCA">
          <w:rPr>
            <w:noProof/>
            <w:webHidden/>
          </w:rPr>
        </w:r>
        <w:r w:rsidR="00A65171" w:rsidRPr="00506FCA">
          <w:rPr>
            <w:noProof/>
            <w:webHidden/>
          </w:rPr>
          <w:fldChar w:fldCharType="separate"/>
        </w:r>
        <w:r w:rsidR="00A65171" w:rsidRPr="00506FCA">
          <w:rPr>
            <w:noProof/>
            <w:webHidden/>
          </w:rPr>
          <w:t>42</w:t>
        </w:r>
        <w:r w:rsidR="00A65171" w:rsidRPr="00506FCA">
          <w:rPr>
            <w:noProof/>
            <w:webHidden/>
          </w:rPr>
          <w:fldChar w:fldCharType="end"/>
        </w:r>
      </w:hyperlink>
    </w:p>
    <w:p w:rsidR="00A65171" w:rsidRPr="00506FCA" w:rsidRDefault="00AA79EB">
      <w:pPr>
        <w:pStyle w:val="brajegyzk"/>
        <w:tabs>
          <w:tab w:val="right" w:leader="dot" w:pos="9062"/>
        </w:tabs>
        <w:rPr>
          <w:rFonts w:asciiTheme="minorHAnsi" w:eastAsiaTheme="minorEastAsia" w:hAnsiTheme="minorHAnsi" w:cstheme="minorBidi"/>
          <w:noProof/>
          <w:sz w:val="22"/>
          <w:szCs w:val="22"/>
          <w:lang w:val="hu-HU"/>
        </w:rPr>
      </w:pPr>
      <w:hyperlink w:anchor="_Toc436923951" w:history="1">
        <w:r w:rsidR="00A65171" w:rsidRPr="00506FCA">
          <w:rPr>
            <w:rStyle w:val="Hiperhivatkozs"/>
            <w:noProof/>
          </w:rPr>
          <w:t>18. táblázat: A projekt bevételi pénzáramai (Ft)</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_Toc436923951 \h </w:instrText>
        </w:r>
        <w:r w:rsidR="00A65171" w:rsidRPr="00506FCA">
          <w:rPr>
            <w:noProof/>
            <w:webHidden/>
          </w:rPr>
        </w:r>
        <w:r w:rsidR="00A65171" w:rsidRPr="00506FCA">
          <w:rPr>
            <w:noProof/>
            <w:webHidden/>
          </w:rPr>
          <w:fldChar w:fldCharType="separate"/>
        </w:r>
        <w:r w:rsidR="00A65171" w:rsidRPr="00506FCA">
          <w:rPr>
            <w:noProof/>
            <w:webHidden/>
          </w:rPr>
          <w:t>43</w:t>
        </w:r>
        <w:r w:rsidR="00A65171" w:rsidRPr="00506FCA">
          <w:rPr>
            <w:noProof/>
            <w:webHidden/>
          </w:rPr>
          <w:fldChar w:fldCharType="end"/>
        </w:r>
      </w:hyperlink>
    </w:p>
    <w:p w:rsidR="00A65171" w:rsidRPr="00506FCA" w:rsidRDefault="00AA79EB">
      <w:pPr>
        <w:pStyle w:val="brajegyzk"/>
        <w:tabs>
          <w:tab w:val="right" w:leader="dot" w:pos="9062"/>
        </w:tabs>
        <w:rPr>
          <w:rFonts w:asciiTheme="minorHAnsi" w:eastAsiaTheme="minorEastAsia" w:hAnsiTheme="minorHAnsi" w:cstheme="minorBidi"/>
          <w:noProof/>
          <w:sz w:val="22"/>
          <w:szCs w:val="22"/>
          <w:lang w:val="hu-HU"/>
        </w:rPr>
      </w:pPr>
      <w:hyperlink w:anchor="_Toc436923952" w:history="1">
        <w:r w:rsidR="00A65171" w:rsidRPr="00506FCA">
          <w:rPr>
            <w:rStyle w:val="Hiperhivatkozs"/>
            <w:noProof/>
          </w:rPr>
          <w:t>19. táblázat: A beruházás megtérülési számítása (Ft, különbözet)</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_Toc436923952 \h </w:instrText>
        </w:r>
        <w:r w:rsidR="00A65171" w:rsidRPr="00506FCA">
          <w:rPr>
            <w:noProof/>
            <w:webHidden/>
          </w:rPr>
        </w:r>
        <w:r w:rsidR="00A65171" w:rsidRPr="00506FCA">
          <w:rPr>
            <w:noProof/>
            <w:webHidden/>
          </w:rPr>
          <w:fldChar w:fldCharType="separate"/>
        </w:r>
        <w:r w:rsidR="00A65171" w:rsidRPr="00506FCA">
          <w:rPr>
            <w:noProof/>
            <w:webHidden/>
          </w:rPr>
          <w:t>44</w:t>
        </w:r>
        <w:r w:rsidR="00A65171" w:rsidRPr="00506FCA">
          <w:rPr>
            <w:noProof/>
            <w:webHidden/>
          </w:rPr>
          <w:fldChar w:fldCharType="end"/>
        </w:r>
      </w:hyperlink>
    </w:p>
    <w:p w:rsidR="00A65171" w:rsidRPr="00506FCA" w:rsidRDefault="00AA79EB">
      <w:pPr>
        <w:pStyle w:val="brajegyzk"/>
        <w:tabs>
          <w:tab w:val="right" w:leader="dot" w:pos="9062"/>
        </w:tabs>
        <w:rPr>
          <w:rFonts w:asciiTheme="minorHAnsi" w:eastAsiaTheme="minorEastAsia" w:hAnsiTheme="minorHAnsi" w:cstheme="minorBidi"/>
          <w:noProof/>
          <w:sz w:val="22"/>
          <w:szCs w:val="22"/>
          <w:lang w:val="hu-HU"/>
        </w:rPr>
      </w:pPr>
      <w:hyperlink w:anchor="_Toc436923953" w:history="1">
        <w:r w:rsidR="00A65171" w:rsidRPr="00506FCA">
          <w:rPr>
            <w:rStyle w:val="Hiperhivatkozs"/>
            <w:noProof/>
          </w:rPr>
          <w:t>20. táblázat: A befektetett tőke megtérülésének számítása (Ft, különbözet)</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_Toc436923953 \h </w:instrText>
        </w:r>
        <w:r w:rsidR="00A65171" w:rsidRPr="00506FCA">
          <w:rPr>
            <w:noProof/>
            <w:webHidden/>
          </w:rPr>
        </w:r>
        <w:r w:rsidR="00A65171" w:rsidRPr="00506FCA">
          <w:rPr>
            <w:noProof/>
            <w:webHidden/>
          </w:rPr>
          <w:fldChar w:fldCharType="separate"/>
        </w:r>
        <w:r w:rsidR="00A65171" w:rsidRPr="00506FCA">
          <w:rPr>
            <w:noProof/>
            <w:webHidden/>
          </w:rPr>
          <w:t>45</w:t>
        </w:r>
        <w:r w:rsidR="00A65171" w:rsidRPr="00506FCA">
          <w:rPr>
            <w:noProof/>
            <w:webHidden/>
          </w:rPr>
          <w:fldChar w:fldCharType="end"/>
        </w:r>
      </w:hyperlink>
    </w:p>
    <w:p w:rsidR="00A65171" w:rsidRPr="00506FCA" w:rsidRDefault="00AA79EB">
      <w:pPr>
        <w:pStyle w:val="brajegyzk"/>
        <w:tabs>
          <w:tab w:val="right" w:leader="dot" w:pos="9062"/>
        </w:tabs>
        <w:rPr>
          <w:rFonts w:asciiTheme="minorHAnsi" w:eastAsiaTheme="minorEastAsia" w:hAnsiTheme="minorHAnsi" w:cstheme="minorBidi"/>
          <w:noProof/>
          <w:sz w:val="22"/>
          <w:szCs w:val="22"/>
          <w:lang w:val="hu-HU"/>
        </w:rPr>
      </w:pPr>
      <w:hyperlink w:anchor="_Toc436923954" w:history="1">
        <w:r w:rsidR="00A65171" w:rsidRPr="00506FCA">
          <w:rPr>
            <w:rStyle w:val="Hiperhivatkozs"/>
            <w:noProof/>
          </w:rPr>
          <w:t>21. táblázat: Pénzügyi elemzés köz-és magánszféra közötti partnerség esetén (Ft, különbözet)</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_Toc436923954 \h </w:instrText>
        </w:r>
        <w:r w:rsidR="00A65171" w:rsidRPr="00506FCA">
          <w:rPr>
            <w:noProof/>
            <w:webHidden/>
          </w:rPr>
        </w:r>
        <w:r w:rsidR="00A65171" w:rsidRPr="00506FCA">
          <w:rPr>
            <w:noProof/>
            <w:webHidden/>
          </w:rPr>
          <w:fldChar w:fldCharType="separate"/>
        </w:r>
        <w:r w:rsidR="00A65171" w:rsidRPr="00506FCA">
          <w:rPr>
            <w:noProof/>
            <w:webHidden/>
          </w:rPr>
          <w:t>47</w:t>
        </w:r>
        <w:r w:rsidR="00A65171" w:rsidRPr="00506FCA">
          <w:rPr>
            <w:noProof/>
            <w:webHidden/>
          </w:rPr>
          <w:fldChar w:fldCharType="end"/>
        </w:r>
      </w:hyperlink>
    </w:p>
    <w:p w:rsidR="00A65171" w:rsidRPr="00506FCA" w:rsidRDefault="00AA79EB">
      <w:pPr>
        <w:pStyle w:val="brajegyzk"/>
        <w:tabs>
          <w:tab w:val="right" w:leader="dot" w:pos="9062"/>
        </w:tabs>
        <w:rPr>
          <w:rFonts w:asciiTheme="minorHAnsi" w:eastAsiaTheme="minorEastAsia" w:hAnsiTheme="minorHAnsi" w:cstheme="minorBidi"/>
          <w:noProof/>
          <w:sz w:val="22"/>
          <w:szCs w:val="22"/>
          <w:lang w:val="hu-HU"/>
        </w:rPr>
      </w:pPr>
      <w:hyperlink w:anchor="_Toc436923955" w:history="1">
        <w:r w:rsidR="00A65171" w:rsidRPr="00506FCA">
          <w:rPr>
            <w:rStyle w:val="Hiperhivatkozs"/>
            <w:noProof/>
          </w:rPr>
          <w:t>22. táblázat: A támogatás számítása nettó bevételt termelő, 1 millió EUR feletti projektek esetén</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_Toc436923955 \h </w:instrText>
        </w:r>
        <w:r w:rsidR="00A65171" w:rsidRPr="00506FCA">
          <w:rPr>
            <w:noProof/>
            <w:webHidden/>
          </w:rPr>
        </w:r>
        <w:r w:rsidR="00A65171" w:rsidRPr="00506FCA">
          <w:rPr>
            <w:noProof/>
            <w:webHidden/>
          </w:rPr>
          <w:fldChar w:fldCharType="separate"/>
        </w:r>
        <w:r w:rsidR="00A65171" w:rsidRPr="00506FCA">
          <w:rPr>
            <w:noProof/>
            <w:webHidden/>
          </w:rPr>
          <w:t>48</w:t>
        </w:r>
        <w:r w:rsidR="00A65171" w:rsidRPr="00506FCA">
          <w:rPr>
            <w:noProof/>
            <w:webHidden/>
          </w:rPr>
          <w:fldChar w:fldCharType="end"/>
        </w:r>
      </w:hyperlink>
    </w:p>
    <w:p w:rsidR="00A65171" w:rsidRPr="00506FCA" w:rsidRDefault="00AA79EB">
      <w:pPr>
        <w:pStyle w:val="brajegyzk"/>
        <w:tabs>
          <w:tab w:val="right" w:leader="dot" w:pos="9062"/>
        </w:tabs>
        <w:rPr>
          <w:rFonts w:asciiTheme="minorHAnsi" w:eastAsiaTheme="minorEastAsia" w:hAnsiTheme="minorHAnsi" w:cstheme="minorBidi"/>
          <w:noProof/>
          <w:sz w:val="22"/>
          <w:szCs w:val="22"/>
          <w:lang w:val="hu-HU"/>
        </w:rPr>
      </w:pPr>
      <w:hyperlink w:anchor="_Toc436923956" w:history="1">
        <w:r w:rsidR="00A65171" w:rsidRPr="00506FCA">
          <w:rPr>
            <w:rStyle w:val="Hiperhivatkozs"/>
            <w:noProof/>
          </w:rPr>
          <w:t>23. táblázat: A támogatási összeg meghatározásához szükséges ágazati átalányok</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_Toc436923956 \h </w:instrText>
        </w:r>
        <w:r w:rsidR="00A65171" w:rsidRPr="00506FCA">
          <w:rPr>
            <w:noProof/>
            <w:webHidden/>
          </w:rPr>
        </w:r>
        <w:r w:rsidR="00A65171" w:rsidRPr="00506FCA">
          <w:rPr>
            <w:noProof/>
            <w:webHidden/>
          </w:rPr>
          <w:fldChar w:fldCharType="separate"/>
        </w:r>
        <w:r w:rsidR="00A65171" w:rsidRPr="00506FCA">
          <w:rPr>
            <w:noProof/>
            <w:webHidden/>
          </w:rPr>
          <w:t>49</w:t>
        </w:r>
        <w:r w:rsidR="00A65171" w:rsidRPr="00506FCA">
          <w:rPr>
            <w:noProof/>
            <w:webHidden/>
          </w:rPr>
          <w:fldChar w:fldCharType="end"/>
        </w:r>
      </w:hyperlink>
    </w:p>
    <w:p w:rsidR="00A65171" w:rsidRPr="00506FCA" w:rsidRDefault="00AA79EB">
      <w:pPr>
        <w:pStyle w:val="brajegyzk"/>
        <w:tabs>
          <w:tab w:val="right" w:leader="dot" w:pos="9062"/>
        </w:tabs>
        <w:rPr>
          <w:rFonts w:asciiTheme="minorHAnsi" w:eastAsiaTheme="minorEastAsia" w:hAnsiTheme="minorHAnsi" w:cstheme="minorBidi"/>
          <w:noProof/>
          <w:sz w:val="22"/>
          <w:szCs w:val="22"/>
          <w:lang w:val="hu-HU"/>
        </w:rPr>
      </w:pPr>
      <w:hyperlink w:anchor="_Toc436923957" w:history="1">
        <w:r w:rsidR="00A65171" w:rsidRPr="00506FCA">
          <w:rPr>
            <w:rStyle w:val="Hiperhivatkozs"/>
            <w:noProof/>
          </w:rPr>
          <w:t>24. táblázat: A támogatási összeg meghatározása átalánnyal</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_Toc436923957 \h </w:instrText>
        </w:r>
        <w:r w:rsidR="00A65171" w:rsidRPr="00506FCA">
          <w:rPr>
            <w:noProof/>
            <w:webHidden/>
          </w:rPr>
        </w:r>
        <w:r w:rsidR="00A65171" w:rsidRPr="00506FCA">
          <w:rPr>
            <w:noProof/>
            <w:webHidden/>
          </w:rPr>
          <w:fldChar w:fldCharType="separate"/>
        </w:r>
        <w:r w:rsidR="00A65171" w:rsidRPr="00506FCA">
          <w:rPr>
            <w:noProof/>
            <w:webHidden/>
          </w:rPr>
          <w:t>49</w:t>
        </w:r>
        <w:r w:rsidR="00A65171" w:rsidRPr="00506FCA">
          <w:rPr>
            <w:noProof/>
            <w:webHidden/>
          </w:rPr>
          <w:fldChar w:fldCharType="end"/>
        </w:r>
      </w:hyperlink>
    </w:p>
    <w:p w:rsidR="00A65171" w:rsidRPr="00506FCA" w:rsidRDefault="00AA79EB">
      <w:pPr>
        <w:pStyle w:val="brajegyzk"/>
        <w:tabs>
          <w:tab w:val="right" w:leader="dot" w:pos="9062"/>
        </w:tabs>
        <w:rPr>
          <w:rFonts w:asciiTheme="minorHAnsi" w:eastAsiaTheme="minorEastAsia" w:hAnsiTheme="minorHAnsi" w:cstheme="minorBidi"/>
          <w:noProof/>
          <w:sz w:val="22"/>
          <w:szCs w:val="22"/>
          <w:lang w:val="hu-HU"/>
        </w:rPr>
      </w:pPr>
      <w:hyperlink w:anchor="_Toc436923958" w:history="1">
        <w:r w:rsidR="00A65171" w:rsidRPr="00506FCA">
          <w:rPr>
            <w:rStyle w:val="Hiperhivatkozs"/>
            <w:noProof/>
          </w:rPr>
          <w:t>21. táblázat: Támogatási összeg meghatározása intézkedési szintű maximális társfinanszírozási ráta alkalmazásával</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_Toc436923958 \h </w:instrText>
        </w:r>
        <w:r w:rsidR="00A65171" w:rsidRPr="00506FCA">
          <w:rPr>
            <w:noProof/>
            <w:webHidden/>
          </w:rPr>
        </w:r>
        <w:r w:rsidR="00A65171" w:rsidRPr="00506FCA">
          <w:rPr>
            <w:noProof/>
            <w:webHidden/>
          </w:rPr>
          <w:fldChar w:fldCharType="separate"/>
        </w:r>
        <w:r w:rsidR="00A65171" w:rsidRPr="00506FCA">
          <w:rPr>
            <w:noProof/>
            <w:webHidden/>
          </w:rPr>
          <w:t>50</w:t>
        </w:r>
        <w:r w:rsidR="00A65171" w:rsidRPr="00506FCA">
          <w:rPr>
            <w:noProof/>
            <w:webHidden/>
          </w:rPr>
          <w:fldChar w:fldCharType="end"/>
        </w:r>
      </w:hyperlink>
    </w:p>
    <w:p w:rsidR="00A65171" w:rsidRPr="00506FCA" w:rsidRDefault="00AA79EB">
      <w:pPr>
        <w:pStyle w:val="brajegyzk"/>
        <w:tabs>
          <w:tab w:val="right" w:leader="dot" w:pos="9062"/>
        </w:tabs>
        <w:rPr>
          <w:rFonts w:asciiTheme="minorHAnsi" w:eastAsiaTheme="minorEastAsia" w:hAnsiTheme="minorHAnsi" w:cstheme="minorBidi"/>
          <w:noProof/>
          <w:sz w:val="22"/>
          <w:szCs w:val="22"/>
          <w:lang w:val="hu-HU"/>
        </w:rPr>
      </w:pPr>
      <w:hyperlink w:anchor="_Toc436923959" w:history="1">
        <w:r w:rsidR="00A65171" w:rsidRPr="00506FCA">
          <w:rPr>
            <w:rStyle w:val="Hiperhivatkozs"/>
            <w:rFonts w:cs="Arial"/>
            <w:noProof/>
          </w:rPr>
          <w:t xml:space="preserve">26. táblázat: A támogatás számítása </w:t>
        </w:r>
        <w:r w:rsidR="00A65171" w:rsidRPr="00506FCA">
          <w:rPr>
            <w:rStyle w:val="Hiperhivatkozs"/>
            <w:noProof/>
          </w:rPr>
          <w:t>az elszámolható költség és a megadott támogatási arány szorzatával</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_Toc436923959 \h </w:instrText>
        </w:r>
        <w:r w:rsidR="00A65171" w:rsidRPr="00506FCA">
          <w:rPr>
            <w:noProof/>
            <w:webHidden/>
          </w:rPr>
        </w:r>
        <w:r w:rsidR="00A65171" w:rsidRPr="00506FCA">
          <w:rPr>
            <w:noProof/>
            <w:webHidden/>
          </w:rPr>
          <w:fldChar w:fldCharType="separate"/>
        </w:r>
        <w:r w:rsidR="00A65171" w:rsidRPr="00506FCA">
          <w:rPr>
            <w:noProof/>
            <w:webHidden/>
          </w:rPr>
          <w:t>51</w:t>
        </w:r>
        <w:r w:rsidR="00A65171" w:rsidRPr="00506FCA">
          <w:rPr>
            <w:noProof/>
            <w:webHidden/>
          </w:rPr>
          <w:fldChar w:fldCharType="end"/>
        </w:r>
      </w:hyperlink>
    </w:p>
    <w:p w:rsidR="00A65171" w:rsidRPr="00506FCA" w:rsidRDefault="00AA79EB">
      <w:pPr>
        <w:pStyle w:val="brajegyzk"/>
        <w:tabs>
          <w:tab w:val="right" w:leader="dot" w:pos="9062"/>
        </w:tabs>
        <w:rPr>
          <w:rFonts w:asciiTheme="minorHAnsi" w:eastAsiaTheme="minorEastAsia" w:hAnsiTheme="minorHAnsi" w:cstheme="minorBidi"/>
          <w:noProof/>
          <w:sz w:val="22"/>
          <w:szCs w:val="22"/>
          <w:lang w:val="hu-HU"/>
        </w:rPr>
      </w:pPr>
      <w:hyperlink w:anchor="_Toc436923960" w:history="1">
        <w:r w:rsidR="00A65171" w:rsidRPr="00506FCA">
          <w:rPr>
            <w:rStyle w:val="Hiperhivatkozs"/>
            <w:noProof/>
          </w:rPr>
          <w:t>27. táblázat: A támogatás meghatározása működési eredményt figyelembe vevő állami támogatások esetén</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_Toc436923960 \h </w:instrText>
        </w:r>
        <w:r w:rsidR="00A65171" w:rsidRPr="00506FCA">
          <w:rPr>
            <w:noProof/>
            <w:webHidden/>
          </w:rPr>
        </w:r>
        <w:r w:rsidR="00A65171" w:rsidRPr="00506FCA">
          <w:rPr>
            <w:noProof/>
            <w:webHidden/>
          </w:rPr>
          <w:fldChar w:fldCharType="separate"/>
        </w:r>
        <w:r w:rsidR="00A65171" w:rsidRPr="00506FCA">
          <w:rPr>
            <w:noProof/>
            <w:webHidden/>
          </w:rPr>
          <w:t>51</w:t>
        </w:r>
        <w:r w:rsidR="00A65171" w:rsidRPr="00506FCA">
          <w:rPr>
            <w:noProof/>
            <w:webHidden/>
          </w:rPr>
          <w:fldChar w:fldCharType="end"/>
        </w:r>
      </w:hyperlink>
    </w:p>
    <w:p w:rsidR="00A65171" w:rsidRPr="00506FCA" w:rsidRDefault="00AA79EB">
      <w:pPr>
        <w:pStyle w:val="brajegyzk"/>
        <w:tabs>
          <w:tab w:val="right" w:leader="dot" w:pos="9062"/>
        </w:tabs>
        <w:rPr>
          <w:rFonts w:asciiTheme="minorHAnsi" w:eastAsiaTheme="minorEastAsia" w:hAnsiTheme="minorHAnsi" w:cstheme="minorBidi"/>
          <w:noProof/>
          <w:sz w:val="22"/>
          <w:szCs w:val="22"/>
          <w:lang w:val="hu-HU"/>
        </w:rPr>
      </w:pPr>
      <w:hyperlink w:anchor="_Toc436923961" w:history="1">
        <w:r w:rsidR="00A65171" w:rsidRPr="00506FCA">
          <w:rPr>
            <w:rStyle w:val="Hiperhivatkozs"/>
            <w:noProof/>
          </w:rPr>
          <w:t>28. táblázat: A támogatás összegzése több támogatási szabály alá tartozó projektnél</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_Toc436923961 \h </w:instrText>
        </w:r>
        <w:r w:rsidR="00A65171" w:rsidRPr="00506FCA">
          <w:rPr>
            <w:noProof/>
            <w:webHidden/>
          </w:rPr>
        </w:r>
        <w:r w:rsidR="00A65171" w:rsidRPr="00506FCA">
          <w:rPr>
            <w:noProof/>
            <w:webHidden/>
          </w:rPr>
          <w:fldChar w:fldCharType="separate"/>
        </w:r>
        <w:r w:rsidR="00A65171" w:rsidRPr="00506FCA">
          <w:rPr>
            <w:noProof/>
            <w:webHidden/>
          </w:rPr>
          <w:t>52</w:t>
        </w:r>
        <w:r w:rsidR="00A65171" w:rsidRPr="00506FCA">
          <w:rPr>
            <w:noProof/>
            <w:webHidden/>
          </w:rPr>
          <w:fldChar w:fldCharType="end"/>
        </w:r>
      </w:hyperlink>
    </w:p>
    <w:p w:rsidR="00A65171" w:rsidRPr="00506FCA" w:rsidRDefault="00AA79EB">
      <w:pPr>
        <w:pStyle w:val="brajegyzk"/>
        <w:tabs>
          <w:tab w:val="right" w:leader="dot" w:pos="9062"/>
        </w:tabs>
        <w:rPr>
          <w:rFonts w:asciiTheme="minorHAnsi" w:eastAsiaTheme="minorEastAsia" w:hAnsiTheme="minorHAnsi" w:cstheme="minorBidi"/>
          <w:noProof/>
          <w:sz w:val="22"/>
          <w:szCs w:val="22"/>
          <w:lang w:val="hu-HU"/>
        </w:rPr>
      </w:pPr>
      <w:hyperlink w:anchor="_Toc436923962" w:history="1">
        <w:r w:rsidR="00A65171" w:rsidRPr="00506FCA">
          <w:rPr>
            <w:rStyle w:val="Hiperhivatkozs"/>
            <w:noProof/>
          </w:rPr>
          <w:t>29. táblázat: A projekt pénzügyi fenntarthatóságának vizsgálat (projektes eset és/vagy különbözet, Ft)</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_Toc436923962 \h </w:instrText>
        </w:r>
        <w:r w:rsidR="00A65171" w:rsidRPr="00506FCA">
          <w:rPr>
            <w:noProof/>
            <w:webHidden/>
          </w:rPr>
        </w:r>
        <w:r w:rsidR="00A65171" w:rsidRPr="00506FCA">
          <w:rPr>
            <w:noProof/>
            <w:webHidden/>
          </w:rPr>
          <w:fldChar w:fldCharType="separate"/>
        </w:r>
        <w:r w:rsidR="00A65171" w:rsidRPr="00506FCA">
          <w:rPr>
            <w:noProof/>
            <w:webHidden/>
          </w:rPr>
          <w:t>53</w:t>
        </w:r>
        <w:r w:rsidR="00A65171" w:rsidRPr="00506FCA">
          <w:rPr>
            <w:noProof/>
            <w:webHidden/>
          </w:rPr>
          <w:fldChar w:fldCharType="end"/>
        </w:r>
      </w:hyperlink>
    </w:p>
    <w:p w:rsidR="00A65171" w:rsidRPr="00506FCA" w:rsidRDefault="00AA79EB">
      <w:pPr>
        <w:pStyle w:val="brajegyzk"/>
        <w:tabs>
          <w:tab w:val="right" w:leader="dot" w:pos="9062"/>
        </w:tabs>
        <w:rPr>
          <w:rFonts w:asciiTheme="minorHAnsi" w:eastAsiaTheme="minorEastAsia" w:hAnsiTheme="minorHAnsi" w:cstheme="minorBidi"/>
          <w:noProof/>
          <w:sz w:val="22"/>
          <w:szCs w:val="22"/>
          <w:lang w:val="hu-HU"/>
        </w:rPr>
      </w:pPr>
      <w:hyperlink w:anchor="_Toc436923963" w:history="1">
        <w:r w:rsidR="00A65171" w:rsidRPr="00506FCA">
          <w:rPr>
            <w:rStyle w:val="Hiperhivatkozs"/>
            <w:noProof/>
          </w:rPr>
          <w:t>30. táblázat: Az üzemeltető pénzügyi fenntarthatóságának vizsgálat (projektes eset, Ft)</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_Toc436923963 \h </w:instrText>
        </w:r>
        <w:r w:rsidR="00A65171" w:rsidRPr="00506FCA">
          <w:rPr>
            <w:noProof/>
            <w:webHidden/>
          </w:rPr>
        </w:r>
        <w:r w:rsidR="00A65171" w:rsidRPr="00506FCA">
          <w:rPr>
            <w:noProof/>
            <w:webHidden/>
          </w:rPr>
          <w:fldChar w:fldCharType="separate"/>
        </w:r>
        <w:r w:rsidR="00A65171" w:rsidRPr="00506FCA">
          <w:rPr>
            <w:noProof/>
            <w:webHidden/>
          </w:rPr>
          <w:t>53</w:t>
        </w:r>
        <w:r w:rsidR="00A65171" w:rsidRPr="00506FCA">
          <w:rPr>
            <w:noProof/>
            <w:webHidden/>
          </w:rPr>
          <w:fldChar w:fldCharType="end"/>
        </w:r>
      </w:hyperlink>
    </w:p>
    <w:p w:rsidR="00A65171" w:rsidRPr="00506FCA" w:rsidRDefault="00AA79EB">
      <w:pPr>
        <w:pStyle w:val="brajegyzk"/>
        <w:tabs>
          <w:tab w:val="right" w:leader="dot" w:pos="9062"/>
        </w:tabs>
        <w:rPr>
          <w:rFonts w:asciiTheme="minorHAnsi" w:eastAsiaTheme="minorEastAsia" w:hAnsiTheme="minorHAnsi" w:cstheme="minorBidi"/>
          <w:noProof/>
          <w:sz w:val="22"/>
          <w:szCs w:val="22"/>
          <w:lang w:val="hu-HU"/>
        </w:rPr>
      </w:pPr>
      <w:hyperlink w:anchor="_Toc436923964" w:history="1">
        <w:r w:rsidR="00A65171" w:rsidRPr="00506FCA">
          <w:rPr>
            <w:rStyle w:val="Hiperhivatkozs"/>
            <w:noProof/>
          </w:rPr>
          <w:t>31. táblázat: Közgazdasági költségek (Ft, különbözet)</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_Toc436923964 \h </w:instrText>
        </w:r>
        <w:r w:rsidR="00A65171" w:rsidRPr="00506FCA">
          <w:rPr>
            <w:noProof/>
            <w:webHidden/>
          </w:rPr>
        </w:r>
        <w:r w:rsidR="00A65171" w:rsidRPr="00506FCA">
          <w:rPr>
            <w:noProof/>
            <w:webHidden/>
          </w:rPr>
          <w:fldChar w:fldCharType="separate"/>
        </w:r>
        <w:r w:rsidR="00A65171" w:rsidRPr="00506FCA">
          <w:rPr>
            <w:noProof/>
            <w:webHidden/>
          </w:rPr>
          <w:t>57</w:t>
        </w:r>
        <w:r w:rsidR="00A65171" w:rsidRPr="00506FCA">
          <w:rPr>
            <w:noProof/>
            <w:webHidden/>
          </w:rPr>
          <w:fldChar w:fldCharType="end"/>
        </w:r>
      </w:hyperlink>
    </w:p>
    <w:p w:rsidR="00A65171" w:rsidRPr="00506FCA" w:rsidRDefault="00AA79EB">
      <w:pPr>
        <w:pStyle w:val="brajegyzk"/>
        <w:tabs>
          <w:tab w:val="right" w:leader="dot" w:pos="9062"/>
        </w:tabs>
        <w:rPr>
          <w:rFonts w:asciiTheme="minorHAnsi" w:eastAsiaTheme="minorEastAsia" w:hAnsiTheme="minorHAnsi" w:cstheme="minorBidi"/>
          <w:noProof/>
          <w:sz w:val="22"/>
          <w:szCs w:val="22"/>
          <w:lang w:val="hu-HU"/>
        </w:rPr>
      </w:pPr>
      <w:hyperlink w:anchor="_Toc436923965" w:history="1">
        <w:r w:rsidR="00A65171" w:rsidRPr="00506FCA">
          <w:rPr>
            <w:rStyle w:val="Hiperhivatkozs"/>
            <w:noProof/>
          </w:rPr>
          <w:t>32. táblázat: Közgazdasági hasznok összegzése (Ft, különbözet)</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_Toc436923965 \h </w:instrText>
        </w:r>
        <w:r w:rsidR="00A65171" w:rsidRPr="00506FCA">
          <w:rPr>
            <w:noProof/>
            <w:webHidden/>
          </w:rPr>
        </w:r>
        <w:r w:rsidR="00A65171" w:rsidRPr="00506FCA">
          <w:rPr>
            <w:noProof/>
            <w:webHidden/>
          </w:rPr>
          <w:fldChar w:fldCharType="separate"/>
        </w:r>
        <w:r w:rsidR="00A65171" w:rsidRPr="00506FCA">
          <w:rPr>
            <w:noProof/>
            <w:webHidden/>
          </w:rPr>
          <w:t>58</w:t>
        </w:r>
        <w:r w:rsidR="00A65171" w:rsidRPr="00506FCA">
          <w:rPr>
            <w:noProof/>
            <w:webHidden/>
          </w:rPr>
          <w:fldChar w:fldCharType="end"/>
        </w:r>
      </w:hyperlink>
    </w:p>
    <w:p w:rsidR="00A65171" w:rsidRPr="00506FCA" w:rsidRDefault="00AA79EB">
      <w:pPr>
        <w:pStyle w:val="brajegyzk"/>
        <w:tabs>
          <w:tab w:val="right" w:leader="dot" w:pos="9062"/>
        </w:tabs>
        <w:rPr>
          <w:rFonts w:asciiTheme="minorHAnsi" w:eastAsiaTheme="minorEastAsia" w:hAnsiTheme="minorHAnsi" w:cstheme="minorBidi"/>
          <w:noProof/>
          <w:sz w:val="22"/>
          <w:szCs w:val="22"/>
          <w:lang w:val="hu-HU"/>
        </w:rPr>
      </w:pPr>
      <w:hyperlink w:anchor="_Toc436923966" w:history="1">
        <w:r w:rsidR="00A65171" w:rsidRPr="00506FCA">
          <w:rPr>
            <w:rStyle w:val="Hiperhivatkozs"/>
            <w:noProof/>
          </w:rPr>
          <w:t>33. táblázat: Közgazdasági teljesítménymutatók (Ft, különbözet)</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_Toc436923966 \h </w:instrText>
        </w:r>
        <w:r w:rsidR="00A65171" w:rsidRPr="00506FCA">
          <w:rPr>
            <w:noProof/>
            <w:webHidden/>
          </w:rPr>
        </w:r>
        <w:r w:rsidR="00A65171" w:rsidRPr="00506FCA">
          <w:rPr>
            <w:noProof/>
            <w:webHidden/>
          </w:rPr>
          <w:fldChar w:fldCharType="separate"/>
        </w:r>
        <w:r w:rsidR="00A65171" w:rsidRPr="00506FCA">
          <w:rPr>
            <w:noProof/>
            <w:webHidden/>
          </w:rPr>
          <w:t>59</w:t>
        </w:r>
        <w:r w:rsidR="00A65171" w:rsidRPr="00506FCA">
          <w:rPr>
            <w:noProof/>
            <w:webHidden/>
          </w:rPr>
          <w:fldChar w:fldCharType="end"/>
        </w:r>
      </w:hyperlink>
    </w:p>
    <w:p w:rsidR="00A65171" w:rsidRPr="00506FCA" w:rsidRDefault="00AA79EB">
      <w:pPr>
        <w:pStyle w:val="brajegyzk"/>
        <w:tabs>
          <w:tab w:val="right" w:leader="dot" w:pos="9062"/>
        </w:tabs>
        <w:rPr>
          <w:rFonts w:asciiTheme="minorHAnsi" w:eastAsiaTheme="minorEastAsia" w:hAnsiTheme="minorHAnsi" w:cstheme="minorBidi"/>
          <w:noProof/>
          <w:sz w:val="22"/>
          <w:szCs w:val="22"/>
          <w:lang w:val="hu-HU"/>
        </w:rPr>
      </w:pPr>
      <w:hyperlink w:anchor="_Toc436923967" w:history="1">
        <w:r w:rsidR="00A65171" w:rsidRPr="00506FCA">
          <w:rPr>
            <w:rStyle w:val="Hiperhivatkozs"/>
            <w:noProof/>
          </w:rPr>
          <w:t>34. táblázat: Az érzékenységvizsgálat eredménye</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_Toc436923967 \h </w:instrText>
        </w:r>
        <w:r w:rsidR="00A65171" w:rsidRPr="00506FCA">
          <w:rPr>
            <w:noProof/>
            <w:webHidden/>
          </w:rPr>
        </w:r>
        <w:r w:rsidR="00A65171" w:rsidRPr="00506FCA">
          <w:rPr>
            <w:noProof/>
            <w:webHidden/>
          </w:rPr>
          <w:fldChar w:fldCharType="separate"/>
        </w:r>
        <w:r w:rsidR="00A65171" w:rsidRPr="00506FCA">
          <w:rPr>
            <w:noProof/>
            <w:webHidden/>
          </w:rPr>
          <w:t>61</w:t>
        </w:r>
        <w:r w:rsidR="00A65171" w:rsidRPr="00506FCA">
          <w:rPr>
            <w:noProof/>
            <w:webHidden/>
          </w:rPr>
          <w:fldChar w:fldCharType="end"/>
        </w:r>
      </w:hyperlink>
    </w:p>
    <w:p w:rsidR="00A65171" w:rsidRPr="00506FCA" w:rsidRDefault="00AA79EB">
      <w:pPr>
        <w:pStyle w:val="brajegyzk"/>
        <w:tabs>
          <w:tab w:val="right" w:leader="dot" w:pos="9062"/>
        </w:tabs>
        <w:rPr>
          <w:rFonts w:asciiTheme="minorHAnsi" w:eastAsiaTheme="minorEastAsia" w:hAnsiTheme="minorHAnsi" w:cstheme="minorBidi"/>
          <w:noProof/>
          <w:sz w:val="22"/>
          <w:szCs w:val="22"/>
          <w:lang w:val="hu-HU"/>
        </w:rPr>
      </w:pPr>
      <w:hyperlink w:anchor="_Toc436923968" w:history="1">
        <w:r w:rsidR="00A65171" w:rsidRPr="00506FCA">
          <w:rPr>
            <w:rStyle w:val="Hiperhivatkozs"/>
            <w:noProof/>
          </w:rPr>
          <w:t>35. táblázat: Az egyes változók küszöbértékei</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_Toc436923968 \h </w:instrText>
        </w:r>
        <w:r w:rsidR="00A65171" w:rsidRPr="00506FCA">
          <w:rPr>
            <w:noProof/>
            <w:webHidden/>
          </w:rPr>
        </w:r>
        <w:r w:rsidR="00A65171" w:rsidRPr="00506FCA">
          <w:rPr>
            <w:noProof/>
            <w:webHidden/>
          </w:rPr>
          <w:fldChar w:fldCharType="separate"/>
        </w:r>
        <w:r w:rsidR="00A65171" w:rsidRPr="00506FCA">
          <w:rPr>
            <w:noProof/>
            <w:webHidden/>
          </w:rPr>
          <w:t>61</w:t>
        </w:r>
        <w:r w:rsidR="00A65171" w:rsidRPr="00506FCA">
          <w:rPr>
            <w:noProof/>
            <w:webHidden/>
          </w:rPr>
          <w:fldChar w:fldCharType="end"/>
        </w:r>
      </w:hyperlink>
    </w:p>
    <w:p w:rsidR="00A65171" w:rsidRPr="00506FCA" w:rsidRDefault="00AA79EB">
      <w:pPr>
        <w:pStyle w:val="brajegyzk"/>
        <w:tabs>
          <w:tab w:val="right" w:leader="dot" w:pos="9062"/>
        </w:tabs>
        <w:rPr>
          <w:rFonts w:asciiTheme="minorHAnsi" w:eastAsiaTheme="minorEastAsia" w:hAnsiTheme="minorHAnsi" w:cstheme="minorBidi"/>
          <w:noProof/>
          <w:sz w:val="22"/>
          <w:szCs w:val="22"/>
          <w:lang w:val="hu-HU"/>
        </w:rPr>
      </w:pPr>
      <w:hyperlink w:anchor="_Toc436923969" w:history="1">
        <w:r w:rsidR="00A65171" w:rsidRPr="00506FCA">
          <w:rPr>
            <w:rStyle w:val="Hiperhivatkozs"/>
            <w:noProof/>
          </w:rPr>
          <w:t>36. táblázat: A kockázatok bemutatása és értékelése</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_Toc436923969 \h </w:instrText>
        </w:r>
        <w:r w:rsidR="00A65171" w:rsidRPr="00506FCA">
          <w:rPr>
            <w:noProof/>
            <w:webHidden/>
          </w:rPr>
        </w:r>
        <w:r w:rsidR="00A65171" w:rsidRPr="00506FCA">
          <w:rPr>
            <w:noProof/>
            <w:webHidden/>
          </w:rPr>
          <w:fldChar w:fldCharType="separate"/>
        </w:r>
        <w:r w:rsidR="00A65171" w:rsidRPr="00506FCA">
          <w:rPr>
            <w:noProof/>
            <w:webHidden/>
          </w:rPr>
          <w:t>64</w:t>
        </w:r>
        <w:r w:rsidR="00A65171" w:rsidRPr="00506FCA">
          <w:rPr>
            <w:noProof/>
            <w:webHidden/>
          </w:rPr>
          <w:fldChar w:fldCharType="end"/>
        </w:r>
      </w:hyperlink>
    </w:p>
    <w:p w:rsidR="00A65171" w:rsidRPr="00506FCA" w:rsidRDefault="00AA79EB">
      <w:pPr>
        <w:pStyle w:val="brajegyzk"/>
        <w:tabs>
          <w:tab w:val="right" w:leader="dot" w:pos="9062"/>
        </w:tabs>
        <w:rPr>
          <w:rFonts w:asciiTheme="minorHAnsi" w:eastAsiaTheme="minorEastAsia" w:hAnsiTheme="minorHAnsi" w:cstheme="minorBidi"/>
          <w:noProof/>
          <w:sz w:val="22"/>
          <w:szCs w:val="22"/>
          <w:lang w:val="hu-HU"/>
        </w:rPr>
      </w:pPr>
      <w:hyperlink w:anchor="_Toc436923970" w:history="1">
        <w:r w:rsidR="00A65171" w:rsidRPr="00506FCA">
          <w:rPr>
            <w:rStyle w:val="Hiperhivatkozs"/>
            <w:noProof/>
          </w:rPr>
          <w:t>37. táblázat: A kockázati események lehetséges hatásának kategóriái</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_Toc436923970 \h </w:instrText>
        </w:r>
        <w:r w:rsidR="00A65171" w:rsidRPr="00506FCA">
          <w:rPr>
            <w:noProof/>
            <w:webHidden/>
          </w:rPr>
        </w:r>
        <w:r w:rsidR="00A65171" w:rsidRPr="00506FCA">
          <w:rPr>
            <w:noProof/>
            <w:webHidden/>
          </w:rPr>
          <w:fldChar w:fldCharType="separate"/>
        </w:r>
        <w:r w:rsidR="00A65171" w:rsidRPr="00506FCA">
          <w:rPr>
            <w:noProof/>
            <w:webHidden/>
          </w:rPr>
          <w:t>65</w:t>
        </w:r>
        <w:r w:rsidR="00A65171" w:rsidRPr="00506FCA">
          <w:rPr>
            <w:noProof/>
            <w:webHidden/>
          </w:rPr>
          <w:fldChar w:fldCharType="end"/>
        </w:r>
      </w:hyperlink>
    </w:p>
    <w:p w:rsidR="00A65171" w:rsidRPr="00506FCA" w:rsidRDefault="00AA79EB">
      <w:pPr>
        <w:pStyle w:val="brajegyzk"/>
        <w:tabs>
          <w:tab w:val="right" w:leader="dot" w:pos="9062"/>
        </w:tabs>
        <w:rPr>
          <w:rFonts w:asciiTheme="minorHAnsi" w:eastAsiaTheme="minorEastAsia" w:hAnsiTheme="minorHAnsi" w:cstheme="minorBidi"/>
          <w:noProof/>
          <w:sz w:val="22"/>
          <w:szCs w:val="22"/>
          <w:lang w:val="hu-HU"/>
        </w:rPr>
      </w:pPr>
      <w:hyperlink w:anchor="_Toc436923971" w:history="1">
        <w:r w:rsidR="00A65171" w:rsidRPr="00506FCA">
          <w:rPr>
            <w:rStyle w:val="Hiperhivatkozs"/>
            <w:noProof/>
          </w:rPr>
          <w:t>38. táblázat: A kockázati események értékelése hatásuk ill. bekövetkezésük valószínűsége szerint</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_Toc436923971 \h </w:instrText>
        </w:r>
        <w:r w:rsidR="00A65171" w:rsidRPr="00506FCA">
          <w:rPr>
            <w:noProof/>
            <w:webHidden/>
          </w:rPr>
        </w:r>
        <w:r w:rsidR="00A65171" w:rsidRPr="00506FCA">
          <w:rPr>
            <w:noProof/>
            <w:webHidden/>
          </w:rPr>
          <w:fldChar w:fldCharType="separate"/>
        </w:r>
        <w:r w:rsidR="00A65171" w:rsidRPr="00506FCA">
          <w:rPr>
            <w:noProof/>
            <w:webHidden/>
          </w:rPr>
          <w:t>66</w:t>
        </w:r>
        <w:r w:rsidR="00A65171" w:rsidRPr="00506FCA">
          <w:rPr>
            <w:noProof/>
            <w:webHidden/>
          </w:rPr>
          <w:fldChar w:fldCharType="end"/>
        </w:r>
      </w:hyperlink>
    </w:p>
    <w:p w:rsidR="00A65171" w:rsidRPr="00506FCA" w:rsidRDefault="00AA79EB">
      <w:pPr>
        <w:pStyle w:val="brajegyzk"/>
        <w:tabs>
          <w:tab w:val="right" w:leader="dot" w:pos="9062"/>
        </w:tabs>
        <w:rPr>
          <w:rFonts w:asciiTheme="minorHAnsi" w:eastAsiaTheme="minorEastAsia" w:hAnsiTheme="minorHAnsi" w:cstheme="minorBidi"/>
          <w:noProof/>
          <w:sz w:val="22"/>
          <w:szCs w:val="22"/>
          <w:lang w:val="hu-HU"/>
        </w:rPr>
      </w:pPr>
      <w:hyperlink w:anchor="_Toc436923972" w:history="1">
        <w:r w:rsidR="00A65171" w:rsidRPr="00506FCA">
          <w:rPr>
            <w:rStyle w:val="Hiperhivatkozs"/>
            <w:noProof/>
          </w:rPr>
          <w:t>39. táblázat: A kockázatmérséklési- és megelőzési stratégiák alkalmazása a kockázati szint függvényében</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_Toc436923972 \h </w:instrText>
        </w:r>
        <w:r w:rsidR="00A65171" w:rsidRPr="00506FCA">
          <w:rPr>
            <w:noProof/>
            <w:webHidden/>
          </w:rPr>
        </w:r>
        <w:r w:rsidR="00A65171" w:rsidRPr="00506FCA">
          <w:rPr>
            <w:noProof/>
            <w:webHidden/>
          </w:rPr>
          <w:fldChar w:fldCharType="separate"/>
        </w:r>
        <w:r w:rsidR="00A65171" w:rsidRPr="00506FCA">
          <w:rPr>
            <w:noProof/>
            <w:webHidden/>
          </w:rPr>
          <w:t>66</w:t>
        </w:r>
        <w:r w:rsidR="00A65171" w:rsidRPr="00506FCA">
          <w:rPr>
            <w:noProof/>
            <w:webHidden/>
          </w:rPr>
          <w:fldChar w:fldCharType="end"/>
        </w:r>
      </w:hyperlink>
    </w:p>
    <w:p w:rsidR="00A65171" w:rsidRPr="00506FCA" w:rsidRDefault="00AA79EB">
      <w:pPr>
        <w:pStyle w:val="brajegyzk"/>
        <w:tabs>
          <w:tab w:val="right" w:leader="dot" w:pos="9062"/>
        </w:tabs>
        <w:rPr>
          <w:rFonts w:asciiTheme="minorHAnsi" w:eastAsiaTheme="minorEastAsia" w:hAnsiTheme="minorHAnsi" w:cstheme="minorBidi"/>
          <w:noProof/>
          <w:sz w:val="22"/>
          <w:szCs w:val="22"/>
          <w:lang w:val="hu-HU"/>
        </w:rPr>
      </w:pPr>
      <w:hyperlink w:anchor="_Toc436923973" w:history="1">
        <w:r w:rsidR="00A65171" w:rsidRPr="00506FCA">
          <w:rPr>
            <w:rStyle w:val="Hiperhivatkozs"/>
            <w:noProof/>
          </w:rPr>
          <w:t>40. táblázat: A közgazdasági teljesítménymutatók kvantitatív kockázatelemzése</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_Toc436923973 \h </w:instrText>
        </w:r>
        <w:r w:rsidR="00A65171" w:rsidRPr="00506FCA">
          <w:rPr>
            <w:noProof/>
            <w:webHidden/>
          </w:rPr>
        </w:r>
        <w:r w:rsidR="00A65171" w:rsidRPr="00506FCA">
          <w:rPr>
            <w:noProof/>
            <w:webHidden/>
          </w:rPr>
          <w:fldChar w:fldCharType="separate"/>
        </w:r>
        <w:r w:rsidR="00A65171" w:rsidRPr="00506FCA">
          <w:rPr>
            <w:noProof/>
            <w:webHidden/>
          </w:rPr>
          <w:t>68</w:t>
        </w:r>
        <w:r w:rsidR="00A65171" w:rsidRPr="00506FCA">
          <w:rPr>
            <w:noProof/>
            <w:webHidden/>
          </w:rPr>
          <w:fldChar w:fldCharType="end"/>
        </w:r>
      </w:hyperlink>
    </w:p>
    <w:p w:rsidR="00A65171" w:rsidRPr="00506FCA" w:rsidRDefault="00AA79EB">
      <w:pPr>
        <w:pStyle w:val="brajegyzk"/>
        <w:tabs>
          <w:tab w:val="right" w:leader="dot" w:pos="9062"/>
        </w:tabs>
        <w:rPr>
          <w:rFonts w:asciiTheme="minorHAnsi" w:eastAsiaTheme="minorEastAsia" w:hAnsiTheme="minorHAnsi" w:cstheme="minorBidi"/>
          <w:noProof/>
          <w:sz w:val="22"/>
          <w:szCs w:val="22"/>
          <w:lang w:val="hu-HU"/>
        </w:rPr>
      </w:pPr>
      <w:hyperlink w:anchor="_Toc436923974" w:history="1">
        <w:r w:rsidR="00A65171" w:rsidRPr="00506FCA">
          <w:rPr>
            <w:rStyle w:val="Hiperhivatkozs"/>
            <w:noProof/>
          </w:rPr>
          <w:t>41. táblázat: Az optimista elfogultság okai</w:t>
        </w:r>
        <w:r w:rsidR="00A65171" w:rsidRPr="00506FCA">
          <w:rPr>
            <w:noProof/>
            <w:webHidden/>
          </w:rPr>
          <w:tab/>
        </w:r>
        <w:r w:rsidR="00A65171" w:rsidRPr="00506FCA">
          <w:rPr>
            <w:noProof/>
            <w:webHidden/>
          </w:rPr>
          <w:fldChar w:fldCharType="begin"/>
        </w:r>
        <w:r w:rsidR="00A65171" w:rsidRPr="00506FCA">
          <w:rPr>
            <w:noProof/>
            <w:webHidden/>
          </w:rPr>
          <w:instrText xml:space="preserve"> PAGEREF _Toc436923974 \h </w:instrText>
        </w:r>
        <w:r w:rsidR="00A65171" w:rsidRPr="00506FCA">
          <w:rPr>
            <w:noProof/>
            <w:webHidden/>
          </w:rPr>
        </w:r>
        <w:r w:rsidR="00A65171" w:rsidRPr="00506FCA">
          <w:rPr>
            <w:noProof/>
            <w:webHidden/>
          </w:rPr>
          <w:fldChar w:fldCharType="separate"/>
        </w:r>
        <w:r w:rsidR="00A65171" w:rsidRPr="00506FCA">
          <w:rPr>
            <w:noProof/>
            <w:webHidden/>
          </w:rPr>
          <w:t>69</w:t>
        </w:r>
        <w:r w:rsidR="00A65171" w:rsidRPr="00506FCA">
          <w:rPr>
            <w:noProof/>
            <w:webHidden/>
          </w:rPr>
          <w:fldChar w:fldCharType="end"/>
        </w:r>
      </w:hyperlink>
    </w:p>
    <w:p w:rsidR="00B21B87" w:rsidRPr="00506FCA" w:rsidRDefault="00B21B87">
      <w:pPr>
        <w:spacing w:after="160" w:line="259" w:lineRule="auto"/>
        <w:jc w:val="left"/>
        <w:rPr>
          <w:rFonts w:eastAsia="Times New Roman" w:cs="Arial"/>
          <w:b/>
          <w:sz w:val="32"/>
          <w:szCs w:val="32"/>
          <w:lang w:eastAsia="hu-HU"/>
        </w:rPr>
      </w:pPr>
      <w:r w:rsidRPr="00506FCA">
        <w:rPr>
          <w:rFonts w:cs="Arial"/>
        </w:rPr>
        <w:fldChar w:fldCharType="end"/>
      </w:r>
      <w:r w:rsidRPr="00506FCA">
        <w:rPr>
          <w:rFonts w:cs="Arial"/>
        </w:rPr>
        <w:br w:type="page"/>
      </w:r>
    </w:p>
    <w:p w:rsidR="009B5E74" w:rsidRPr="00506FCA" w:rsidRDefault="009B5E74" w:rsidP="00DD7E6C">
      <w:pPr>
        <w:pStyle w:val="Cmsor1"/>
      </w:pPr>
      <w:bookmarkStart w:id="5" w:name="_Toc436923871"/>
      <w:bookmarkStart w:id="6" w:name="_Toc241657507"/>
      <w:bookmarkStart w:id="7" w:name="_Toc228260728"/>
      <w:bookmarkStart w:id="8" w:name="_Ref428192000"/>
      <w:bookmarkEnd w:id="4"/>
      <w:bookmarkEnd w:id="3"/>
      <w:bookmarkEnd w:id="2"/>
      <w:bookmarkEnd w:id="1"/>
      <w:r w:rsidRPr="00506FCA">
        <w:lastRenderedPageBreak/>
        <w:t>Bevezetés</w:t>
      </w:r>
      <w:bookmarkEnd w:id="5"/>
    </w:p>
    <w:p w:rsidR="009B5E74" w:rsidRPr="00506FCA" w:rsidRDefault="009B5E74" w:rsidP="005A76C2">
      <w:pPr>
        <w:pStyle w:val="Cmsor4"/>
      </w:pPr>
      <w:r w:rsidRPr="00506FCA">
        <w:t>Az útmutató célja</w:t>
      </w:r>
      <w:r w:rsidR="00EB7D8E" w:rsidRPr="00506FCA">
        <w:t xml:space="preserve"> és módszertani háttere</w:t>
      </w:r>
    </w:p>
    <w:p w:rsidR="009B5E74" w:rsidRPr="00506FCA" w:rsidRDefault="009B5E74" w:rsidP="009B5E74">
      <w:pPr>
        <w:rPr>
          <w:rFonts w:cs="Arial"/>
        </w:rPr>
      </w:pPr>
      <w:r w:rsidRPr="00506FCA">
        <w:rPr>
          <w:rFonts w:cs="Arial"/>
        </w:rPr>
        <w:t xml:space="preserve">A 2014-2020 programozási időszak az EU támogatás szabályaiban számos jelentős változást hozott. Ez érinti a projekt előkészítése során eddig is elvégzett költség-haszon elemzés módszertanát is. </w:t>
      </w:r>
      <w:r w:rsidR="00C202CE" w:rsidRPr="00506FCA">
        <w:rPr>
          <w:rFonts w:cs="Arial"/>
        </w:rPr>
        <w:t>Egyik fontos változás, hogy a költség-haszon elemzés egyes módszertani elemei nemcsak útmutatóban, hanem jogszabályban is megjelentek.</w:t>
      </w:r>
      <w:r w:rsidR="00271748" w:rsidRPr="00506FCA">
        <w:rPr>
          <w:rFonts w:cs="Arial"/>
        </w:rPr>
        <w:t xml:space="preserve"> </w:t>
      </w:r>
      <w:r w:rsidRPr="00506FCA">
        <w:rPr>
          <w:rFonts w:cs="Arial"/>
        </w:rPr>
        <w:t>A</w:t>
      </w:r>
      <w:r w:rsidR="00C202CE" w:rsidRPr="00506FCA">
        <w:rPr>
          <w:rFonts w:cs="Arial"/>
        </w:rPr>
        <w:t xml:space="preserve">z előző időszakhoz hasonlóan ismét </w:t>
      </w:r>
      <w:r w:rsidRPr="00506FCA">
        <w:rPr>
          <w:rFonts w:cs="Arial"/>
        </w:rPr>
        <w:t xml:space="preserve">megjelenik az ajánlás, hogy a tagországok dolgozzanak ki az EU útmutatók alapján saját, keret jellegű útmutatót. </w:t>
      </w:r>
    </w:p>
    <w:p w:rsidR="009B5E74" w:rsidRPr="00506FCA" w:rsidRDefault="009B5E74" w:rsidP="009B5E74">
      <w:pPr>
        <w:rPr>
          <w:rFonts w:cs="Arial"/>
        </w:rPr>
      </w:pPr>
      <w:r w:rsidRPr="00506FCA">
        <w:rPr>
          <w:rFonts w:cs="Arial"/>
        </w:rPr>
        <w:t>Jelen útmutató célja, hogy az ajánlásokkal összhangban, olyan módszertani keretet adjon, amely a projekt előkészítői és értékelői számára megkönnyíti a vonatkozó előírások áttekintését, ezek alkalmazását. Ennek érdekében az útmutató az eddig készült alábbi dokumentumokban foglalt követelményeket egységes szerkezetben jeleníti meg:</w:t>
      </w:r>
    </w:p>
    <w:p w:rsidR="009B5E74" w:rsidRPr="00506FCA" w:rsidRDefault="009B5E74" w:rsidP="008E60FC">
      <w:pPr>
        <w:numPr>
          <w:ilvl w:val="0"/>
          <w:numId w:val="1"/>
        </w:numPr>
      </w:pPr>
      <w:r w:rsidRPr="00506FCA">
        <w:t>Az Európai Parlament és a Tanács 1303/2013/EU rendelete</w:t>
      </w:r>
    </w:p>
    <w:p w:rsidR="009B5E74" w:rsidRPr="00506FCA" w:rsidRDefault="009B5E74" w:rsidP="008E60FC">
      <w:pPr>
        <w:numPr>
          <w:ilvl w:val="0"/>
          <w:numId w:val="1"/>
        </w:numPr>
      </w:pPr>
      <w:r w:rsidRPr="00506FCA">
        <w:t xml:space="preserve">A Bizottság 480/2014/EU felhatalmazáson alapuló rendelete </w:t>
      </w:r>
    </w:p>
    <w:p w:rsidR="009B5E74" w:rsidRPr="00506FCA" w:rsidRDefault="009B5E74" w:rsidP="008E60FC">
      <w:pPr>
        <w:numPr>
          <w:ilvl w:val="0"/>
          <w:numId w:val="1"/>
        </w:numPr>
      </w:pPr>
      <w:r w:rsidRPr="00506FCA">
        <w:t>a Bizottság (EU) 2015/207/EU végrehajtási rendelete</w:t>
      </w:r>
    </w:p>
    <w:p w:rsidR="004C0F90" w:rsidRPr="00506FCA" w:rsidRDefault="004C0F90" w:rsidP="008E60FC">
      <w:pPr>
        <w:numPr>
          <w:ilvl w:val="0"/>
          <w:numId w:val="1"/>
        </w:numPr>
      </w:pPr>
      <w:r w:rsidRPr="00506FCA">
        <w:t>állami támogatásokra vonatkozó szabályozás</w:t>
      </w:r>
    </w:p>
    <w:p w:rsidR="009B5E74" w:rsidRPr="00506FCA" w:rsidRDefault="009B5E74" w:rsidP="008E60FC">
      <w:pPr>
        <w:numPr>
          <w:ilvl w:val="0"/>
          <w:numId w:val="1"/>
        </w:numPr>
      </w:pPr>
      <w:r w:rsidRPr="00506FCA">
        <w:t>„Guide to Cost-benefit Analysis of Investment Projects - Economic appraisal tool for Cohesion Policy 2014-2020” (továbbiakban: EU Útmutató (2014-2020))</w:t>
      </w:r>
    </w:p>
    <w:p w:rsidR="009B5E74" w:rsidRPr="00506FCA" w:rsidRDefault="009B5E74" w:rsidP="008E60FC">
      <w:pPr>
        <w:numPr>
          <w:ilvl w:val="0"/>
          <w:numId w:val="1"/>
        </w:numPr>
      </w:pPr>
      <w:r w:rsidRPr="00506FCA">
        <w:t>„Guidance Manual for Cost Benefit Analysis (CBAs), Appraisal in Malta May 2013”</w:t>
      </w:r>
    </w:p>
    <w:p w:rsidR="004C0F90" w:rsidRPr="00506FCA" w:rsidRDefault="004C0F90" w:rsidP="008E60FC">
      <w:pPr>
        <w:numPr>
          <w:ilvl w:val="0"/>
          <w:numId w:val="1"/>
        </w:numPr>
      </w:pPr>
      <w:r w:rsidRPr="00506FCA">
        <w:t>Implementation Guidance 2014 -2020 Operations generating net revenues, Version 2 – 24/03/2014</w:t>
      </w:r>
    </w:p>
    <w:p w:rsidR="00D67065" w:rsidRPr="00506FCA" w:rsidRDefault="00B067E0" w:rsidP="008E60FC">
      <w:pPr>
        <w:numPr>
          <w:ilvl w:val="0"/>
          <w:numId w:val="1"/>
        </w:numPr>
      </w:pPr>
      <w:r w:rsidRPr="00506FCA">
        <w:t>External costs of transport – update study, INFRAS, 2004</w:t>
      </w:r>
    </w:p>
    <w:p w:rsidR="00B067E0" w:rsidRPr="00506FCA" w:rsidRDefault="00B067E0" w:rsidP="008E60FC">
      <w:pPr>
        <w:numPr>
          <w:ilvl w:val="0"/>
          <w:numId w:val="1"/>
        </w:numPr>
      </w:pPr>
      <w:r w:rsidRPr="00506FCA">
        <w:t>Developing Harmonised European Approaches for Transport Costing and Project Assessment (HEATCO), 2006</w:t>
      </w:r>
    </w:p>
    <w:p w:rsidR="00B067E0" w:rsidRPr="00506FCA" w:rsidRDefault="00B067E0" w:rsidP="008E60FC">
      <w:pPr>
        <w:numPr>
          <w:ilvl w:val="0"/>
          <w:numId w:val="1"/>
        </w:numPr>
      </w:pPr>
      <w:r w:rsidRPr="00506FCA">
        <w:t>Traffic noise reduction in Europe Health effects, social costs and technical and policy options to reduce road and rail traffic noise, CE Delft 2007</w:t>
      </w:r>
    </w:p>
    <w:p w:rsidR="009B5E74" w:rsidRPr="00506FCA" w:rsidRDefault="009B5E74" w:rsidP="008E60FC">
      <w:pPr>
        <w:numPr>
          <w:ilvl w:val="0"/>
          <w:numId w:val="1"/>
        </w:numPr>
      </w:pPr>
      <w:r w:rsidRPr="00506FCA">
        <w:t>Deliverables of IMPACT (Internalisation Measures and Policies for All external Cost of Transport), CE Delft 2008</w:t>
      </w:r>
    </w:p>
    <w:p w:rsidR="005A0A5F" w:rsidRPr="00506FCA" w:rsidRDefault="00B067E0" w:rsidP="008E60FC">
      <w:pPr>
        <w:numPr>
          <w:ilvl w:val="0"/>
          <w:numId w:val="1"/>
        </w:numPr>
      </w:pPr>
      <w:r w:rsidRPr="00506FCA">
        <w:t>DG MOVE – Update of the Handbook on External Costs of Transport, 2014</w:t>
      </w:r>
    </w:p>
    <w:p w:rsidR="009B5E74" w:rsidRPr="00506FCA" w:rsidRDefault="009B5E74" w:rsidP="008E60FC">
      <w:pPr>
        <w:numPr>
          <w:ilvl w:val="0"/>
          <w:numId w:val="1"/>
        </w:numPr>
      </w:pPr>
      <w:r w:rsidRPr="00506FCA">
        <w:t>„Note for the attention of DG REGIO Geographical Heads of Unit (European Commission) Treatment of VAT in the major project application”</w:t>
      </w:r>
    </w:p>
    <w:p w:rsidR="009B5E74" w:rsidRPr="00506FCA" w:rsidRDefault="009B5E74" w:rsidP="008E60FC">
      <w:pPr>
        <w:numPr>
          <w:ilvl w:val="0"/>
          <w:numId w:val="1"/>
        </w:numPr>
      </w:pPr>
      <w:r w:rsidRPr="00506FCA">
        <w:t>JASPERS szakértői segítségnyújtás során, illetve a nagyprojektek EU értékelése során kapott észrevételek</w:t>
      </w:r>
    </w:p>
    <w:p w:rsidR="009B5E74" w:rsidRPr="00506FCA" w:rsidRDefault="009B5E74" w:rsidP="009B5E74">
      <w:pPr>
        <w:rPr>
          <w:rFonts w:cs="Arial"/>
        </w:rPr>
      </w:pPr>
      <w:r w:rsidRPr="00506FCA">
        <w:rPr>
          <w:rFonts w:cs="Arial"/>
        </w:rPr>
        <w:t>(a továbbiakban mindezek együtt: EU Útmutatók).</w:t>
      </w:r>
    </w:p>
    <w:p w:rsidR="009B5E74" w:rsidRPr="00506FCA" w:rsidRDefault="009B5E74" w:rsidP="009B5E74">
      <w:pPr>
        <w:rPr>
          <w:rFonts w:cs="Arial"/>
        </w:rPr>
      </w:pPr>
    </w:p>
    <w:p w:rsidR="009B5E74" w:rsidRPr="00506FCA" w:rsidRDefault="009B5E74" w:rsidP="005A76C2">
      <w:pPr>
        <w:pStyle w:val="Cmsor4"/>
      </w:pPr>
      <w:r w:rsidRPr="00506FCA">
        <w:t>CBA szükségessége</w:t>
      </w:r>
      <w:r w:rsidR="00514FC8" w:rsidRPr="00506FCA">
        <w:t xml:space="preserve"> </w:t>
      </w:r>
    </w:p>
    <w:p w:rsidR="009B5E74" w:rsidRPr="00506FCA" w:rsidRDefault="009B5E74" w:rsidP="009B5E74">
      <w:pPr>
        <w:rPr>
          <w:rFonts w:cs="Arial"/>
        </w:rPr>
      </w:pPr>
      <w:r w:rsidRPr="00506FCA">
        <w:rPr>
          <w:rFonts w:cs="Arial"/>
        </w:rPr>
        <w:t xml:space="preserve">A Strukturális alapok és Kohéziós Alap felhasználásának feltétele, hogy a támogatás indokoltsága igazolható legyen. Ez elsősorban az alábbi </w:t>
      </w:r>
      <w:r w:rsidRPr="00506FCA">
        <w:rPr>
          <w:rFonts w:cs="Arial"/>
          <w:b/>
          <w:i/>
        </w:rPr>
        <w:t xml:space="preserve">támogatási feltételek </w:t>
      </w:r>
      <w:r w:rsidRPr="00506FCA">
        <w:rPr>
          <w:rFonts w:cs="Arial"/>
        </w:rPr>
        <w:t xml:space="preserve">teljesítését jelenti: </w:t>
      </w:r>
    </w:p>
    <w:p w:rsidR="009B5E74" w:rsidRPr="00506FCA" w:rsidRDefault="009B5E74" w:rsidP="008E60FC">
      <w:pPr>
        <w:numPr>
          <w:ilvl w:val="0"/>
          <w:numId w:val="2"/>
        </w:numPr>
      </w:pPr>
      <w:r w:rsidRPr="00506FCA">
        <w:lastRenderedPageBreak/>
        <w:t xml:space="preserve">a fejlesztési projektek társadalmi hasznossága igazolható legyen, </w:t>
      </w:r>
    </w:p>
    <w:p w:rsidR="009B5E74" w:rsidRPr="00506FCA" w:rsidRDefault="009B5E74" w:rsidP="008E60FC">
      <w:pPr>
        <w:numPr>
          <w:ilvl w:val="0"/>
          <w:numId w:val="2"/>
        </w:numPr>
      </w:pPr>
      <w:r w:rsidRPr="00506FCA">
        <w:t>csak a megvalósuláshoz szükséges mértékű támogatást kapnak, túl-támogatás nem történjen;</w:t>
      </w:r>
    </w:p>
    <w:p w:rsidR="009B5E74" w:rsidRPr="00506FCA" w:rsidRDefault="009B5E74" w:rsidP="008E60FC">
      <w:pPr>
        <w:numPr>
          <w:ilvl w:val="0"/>
          <w:numId w:val="2"/>
        </w:numPr>
      </w:pPr>
      <w:r w:rsidRPr="00506FCA">
        <w:t>a fejlesztési projektek keretében létrehozott eszközök működtetése, a szolgáltatási színvonal pénzügyileg fenntartható legyen.</w:t>
      </w:r>
    </w:p>
    <w:p w:rsidR="009B5E74" w:rsidRPr="00506FCA" w:rsidRDefault="009B5E74" w:rsidP="009B5E74">
      <w:pPr>
        <w:rPr>
          <w:rFonts w:cs="Arial"/>
        </w:rPr>
      </w:pPr>
      <w:r w:rsidRPr="00506FCA">
        <w:rPr>
          <w:rFonts w:cs="Arial"/>
        </w:rPr>
        <w:t xml:space="preserve">Ezen támogatási feltételek ellenőrzése a költség-haszon elemzés módszereivel történik meg. </w:t>
      </w:r>
    </w:p>
    <w:p w:rsidR="009B5E74" w:rsidRPr="00506FCA" w:rsidRDefault="009B5E74" w:rsidP="009B5E74">
      <w:pPr>
        <w:rPr>
          <w:rFonts w:cs="Arial"/>
        </w:rPr>
      </w:pPr>
      <w:r w:rsidRPr="00506FCA">
        <w:rPr>
          <w:rFonts w:cs="Arial"/>
        </w:rPr>
        <w:t>A költség-haszon elemzés további feladata, hogy a vonatkozó szabályrendszer szerint a számítások alapján a támogatás aránya és összege számolható legyen.</w:t>
      </w:r>
    </w:p>
    <w:p w:rsidR="00514FC8" w:rsidRPr="00506FCA" w:rsidRDefault="00514FC8" w:rsidP="009B5E74">
      <w:pPr>
        <w:rPr>
          <w:rFonts w:cs="Arial"/>
        </w:rPr>
      </w:pPr>
      <w:r w:rsidRPr="00506FCA">
        <w:rPr>
          <w:rFonts w:cs="Arial"/>
        </w:rPr>
        <w:t>A számítások alapján Költség-haszon elemzési dokumentumot kell összeállítani azokra a projektekre,</w:t>
      </w:r>
      <w:r w:rsidR="0014120A" w:rsidRPr="00506FCA">
        <w:rPr>
          <w:rFonts w:cs="Arial"/>
        </w:rPr>
        <w:t xml:space="preserve"> </w:t>
      </w:r>
      <w:r w:rsidRPr="00506FCA">
        <w:rPr>
          <w:rFonts w:cs="Arial"/>
        </w:rPr>
        <w:t>amelyek elszámolható</w:t>
      </w:r>
      <w:r w:rsidR="0014120A" w:rsidRPr="00506FCA">
        <w:rPr>
          <w:rFonts w:cs="Arial"/>
        </w:rPr>
        <w:t xml:space="preserve"> költsége 1mEUR alatti </w:t>
      </w:r>
      <w:r w:rsidRPr="00506FCA">
        <w:rPr>
          <w:rFonts w:cs="Arial"/>
        </w:rPr>
        <w:t>foglalja össze</w:t>
      </w:r>
    </w:p>
    <w:p w:rsidR="009B5E74" w:rsidRPr="00506FCA" w:rsidRDefault="009B5E74" w:rsidP="005A76C2">
      <w:pPr>
        <w:pStyle w:val="Cmsor4"/>
      </w:pPr>
      <w:r w:rsidRPr="00506FCA">
        <w:t>Az útmutató alkalmazása és korlátai</w:t>
      </w:r>
    </w:p>
    <w:p w:rsidR="009B5E74" w:rsidRPr="00506FCA" w:rsidRDefault="009B5E74" w:rsidP="009B5E74">
      <w:pPr>
        <w:rPr>
          <w:rFonts w:cs="Arial"/>
        </w:rPr>
      </w:pPr>
      <w:r w:rsidRPr="00506FCA">
        <w:rPr>
          <w:rFonts w:cs="Arial"/>
        </w:rPr>
        <w:t xml:space="preserve">Az útmutató módszertani kereteket ad, továbbá az elemzések során egységesen alkalmazandó paraméterek értékeit adja meg. </w:t>
      </w:r>
      <w:r w:rsidR="00514FC8" w:rsidRPr="00506FCA">
        <w:rPr>
          <w:rFonts w:cs="Arial"/>
        </w:rPr>
        <w:t xml:space="preserve">Az útmutató alkalmazása </w:t>
      </w:r>
      <w:r w:rsidRPr="00506FCA">
        <w:rPr>
          <w:rFonts w:cs="Arial"/>
          <w:b/>
        </w:rPr>
        <w:t>azonban helyettesít</w:t>
      </w:r>
      <w:r w:rsidR="00514FC8" w:rsidRPr="00506FCA">
        <w:rPr>
          <w:rFonts w:cs="Arial"/>
          <w:b/>
        </w:rPr>
        <w:t>heti</w:t>
      </w:r>
      <w:r w:rsidRPr="00506FCA">
        <w:rPr>
          <w:rFonts w:cs="Arial"/>
          <w:b/>
        </w:rPr>
        <w:t xml:space="preserve"> a költség-haszon elemzést végző szakértők közgazdasági, pénzügyi szakértelmét</w:t>
      </w:r>
      <w:r w:rsidRPr="00506FCA">
        <w:rPr>
          <w:rFonts w:cs="Arial"/>
        </w:rPr>
        <w:t xml:space="preserve">. </w:t>
      </w:r>
    </w:p>
    <w:p w:rsidR="009B5E74" w:rsidRPr="00506FCA" w:rsidRDefault="009B5E74" w:rsidP="009B5E74">
      <w:pPr>
        <w:rPr>
          <w:rFonts w:cs="Arial"/>
        </w:rPr>
      </w:pPr>
      <w:r w:rsidRPr="00506FCA">
        <w:rPr>
          <w:rFonts w:cs="Arial"/>
        </w:rPr>
        <w:t xml:space="preserve">Jelen útmutató nem terjed ki a megvalósíthatósági tanulmány tartalmának megadására, azonban az útmutatóban </w:t>
      </w:r>
      <w:r w:rsidR="00514FC8" w:rsidRPr="00506FCA">
        <w:rPr>
          <w:rFonts w:cs="Arial"/>
        </w:rPr>
        <w:t>szereplő módszereket a megvalósíthatósági tanulmány készítése során is alkalmazni kell.</w:t>
      </w:r>
    </w:p>
    <w:p w:rsidR="00EB7D8E" w:rsidRPr="00506FCA" w:rsidRDefault="00EB7D8E" w:rsidP="005A76C2">
      <w:pPr>
        <w:pStyle w:val="Cmsor4"/>
      </w:pPr>
      <w:r w:rsidRPr="00506FCA">
        <w:t>A költség-haszon elemzés</w:t>
      </w:r>
      <w:r w:rsidR="00514FC8" w:rsidRPr="00506FCA">
        <w:t>i dokumentum sablon</w:t>
      </w:r>
    </w:p>
    <w:p w:rsidR="00EB7D8E" w:rsidRPr="00506FCA" w:rsidRDefault="00926CDD" w:rsidP="00514FC8">
      <w:pPr>
        <w:rPr>
          <w:rFonts w:cs="Arial"/>
        </w:rPr>
      </w:pPr>
      <w:r w:rsidRPr="00506FCA">
        <w:rPr>
          <w:rFonts w:cs="Arial"/>
        </w:rPr>
        <w:t xml:space="preserve">Jelen </w:t>
      </w:r>
      <w:r w:rsidR="00C3482E" w:rsidRPr="00506FCA">
        <w:rPr>
          <w:rFonts w:cs="Arial"/>
        </w:rPr>
        <w:t>útmutató</w:t>
      </w:r>
      <w:r w:rsidRPr="00506FCA">
        <w:rPr>
          <w:rFonts w:cs="Arial"/>
        </w:rPr>
        <w:t xml:space="preserve"> tartalmazza </w:t>
      </w:r>
      <w:r w:rsidR="002C4CC2" w:rsidRPr="00506FCA">
        <w:rPr>
          <w:rFonts w:cs="Arial"/>
        </w:rPr>
        <w:t>a költség-haszon elemzés</w:t>
      </w:r>
      <w:r w:rsidR="00C3482E" w:rsidRPr="00506FCA">
        <w:rPr>
          <w:rFonts w:cs="Arial"/>
        </w:rPr>
        <w:t xml:space="preserve"> (CBA) módszertanát, ami a</w:t>
      </w:r>
      <w:r w:rsidR="002C4CC2" w:rsidRPr="00506FCA">
        <w:rPr>
          <w:rFonts w:cs="Arial"/>
        </w:rPr>
        <w:t xml:space="preserve"> </w:t>
      </w:r>
      <w:r w:rsidR="00C3482E" w:rsidRPr="00506FCA">
        <w:rPr>
          <w:rFonts w:cs="Arial"/>
        </w:rPr>
        <w:t xml:space="preserve">költség-haszon elemzési dokumentum </w:t>
      </w:r>
      <w:r w:rsidR="002C4CC2" w:rsidRPr="00506FCA">
        <w:rPr>
          <w:rFonts w:cs="Arial"/>
        </w:rPr>
        <w:t>(CBA dokumentum) elkészítéséhez szükséges Szintén jelen dokumentum célja, hogy az múltban felhalmozott tapasztalatok és jó gyakorlatok mentén segítse a CBA dokumentum megfelelő szintű elkészítését.</w:t>
      </w:r>
    </w:p>
    <w:p w:rsidR="002C4CC2" w:rsidRPr="00506FCA" w:rsidRDefault="00926CDD" w:rsidP="00C3482E">
      <w:pPr>
        <w:rPr>
          <w:rFonts w:cs="Arial"/>
        </w:rPr>
      </w:pPr>
      <w:r w:rsidRPr="00506FCA">
        <w:rPr>
          <w:rFonts w:cs="Arial"/>
        </w:rPr>
        <w:t>A költség-haszon elemzési dokumentum sablonja</w:t>
      </w:r>
      <w:r w:rsidR="002D58AD" w:rsidRPr="00506FCA">
        <w:rPr>
          <w:rFonts w:cs="Arial"/>
        </w:rPr>
        <w:t xml:space="preserve"> (CBA Sablon)</w:t>
      </w:r>
      <w:r w:rsidR="00C3482E" w:rsidRPr="00506FCA">
        <w:rPr>
          <w:rFonts w:cs="Arial"/>
        </w:rPr>
        <w:t xml:space="preserve"> egy külön dokumentum, aminek </w:t>
      </w:r>
      <w:r w:rsidR="002C4CC2" w:rsidRPr="00506FCA">
        <w:rPr>
          <w:rFonts w:cs="Arial"/>
        </w:rPr>
        <w:t xml:space="preserve">célja, hogy biztosítsa a benyújtott pályázatok egységes, formailag és módszertanilag megfelelő felépítését. </w:t>
      </w:r>
    </w:p>
    <w:p w:rsidR="009B5E74" w:rsidRPr="00506FCA" w:rsidRDefault="009B5E74" w:rsidP="00DD7E6C">
      <w:pPr>
        <w:pStyle w:val="Cmsor1"/>
      </w:pPr>
      <w:bookmarkStart w:id="9" w:name="_Toc436923872"/>
      <w:r w:rsidRPr="00506FCA">
        <w:lastRenderedPageBreak/>
        <w:t>A költség-haszon elemzés alapjai</w:t>
      </w:r>
      <w:bookmarkEnd w:id="9"/>
    </w:p>
    <w:p w:rsidR="009B5E74" w:rsidRPr="00506FCA" w:rsidRDefault="009B5E74" w:rsidP="00DD7E6C">
      <w:pPr>
        <w:pStyle w:val="Cmsor2"/>
      </w:pPr>
      <w:bookmarkStart w:id="10" w:name="_Toc436923873"/>
      <w:r w:rsidRPr="00506FCA">
        <w:t>Költség-haszon elemzés elemei</w:t>
      </w:r>
      <w:bookmarkEnd w:id="10"/>
    </w:p>
    <w:p w:rsidR="009B5E74" w:rsidRPr="00506FCA" w:rsidRDefault="009B5E74" w:rsidP="009B5E74">
      <w:pPr>
        <w:rPr>
          <w:rFonts w:cs="Arial"/>
        </w:rPr>
      </w:pPr>
      <w:r w:rsidRPr="00506FCA">
        <w:rPr>
          <w:rFonts w:cs="Arial"/>
        </w:rPr>
        <w:t>A költség-haszon elemzés</w:t>
      </w:r>
      <w:r w:rsidR="00C3482E" w:rsidRPr="00506FCA">
        <w:rPr>
          <w:rFonts w:cs="Arial"/>
        </w:rPr>
        <w:t xml:space="preserve"> módszereit a következő előkészítési lépésekben kell alkalmazni</w:t>
      </w:r>
    </w:p>
    <w:p w:rsidR="009B5E74" w:rsidRPr="00506FCA" w:rsidRDefault="009B5E74" w:rsidP="005A76C2">
      <w:pPr>
        <w:pStyle w:val="Cmsor4"/>
      </w:pPr>
      <w:r w:rsidRPr="00506FCA">
        <w:t>Változatelemzés</w:t>
      </w:r>
    </w:p>
    <w:p w:rsidR="009B5E74" w:rsidRPr="00506FCA" w:rsidRDefault="00023829" w:rsidP="009B5E74">
      <w:r w:rsidRPr="00506FCA">
        <w:rPr>
          <w:rFonts w:cs="Arial"/>
        </w:rPr>
        <w:t xml:space="preserve">A </w:t>
      </w:r>
      <w:r w:rsidRPr="00506FCA">
        <w:rPr>
          <w:rFonts w:cs="Arial"/>
          <w:b/>
        </w:rPr>
        <w:t>változatelemzésben</w:t>
      </w:r>
      <w:r w:rsidRPr="00506FCA">
        <w:rPr>
          <w:rFonts w:cs="Arial"/>
        </w:rPr>
        <w:t xml:space="preserve"> a megvalósítható projektváltozatok összehasonlítása annak érdekében, hogy a további elemzésekben csak a legjobbnak ítélt változat szerepeljen. </w:t>
      </w:r>
      <w:r w:rsidR="00C3482E" w:rsidRPr="00506FCA">
        <w:rPr>
          <w:rFonts w:cs="Arial"/>
        </w:rPr>
        <w:t>A módszertani útmutató két lépéses változatelemzést ajánl, amelynek mindkét lépésében CBA módszereket kell alkalmazni</w:t>
      </w:r>
    </w:p>
    <w:p w:rsidR="009B5E74" w:rsidRPr="00506FCA" w:rsidRDefault="009B5E74" w:rsidP="005A76C2">
      <w:pPr>
        <w:pStyle w:val="Cmsor4"/>
      </w:pPr>
      <w:r w:rsidRPr="00506FCA">
        <w:t>Pénzügyi elemzés</w:t>
      </w:r>
    </w:p>
    <w:p w:rsidR="009B5E74" w:rsidRPr="00506FCA" w:rsidRDefault="009B5E74" w:rsidP="009B5E74">
      <w:pPr>
        <w:rPr>
          <w:rFonts w:cs="Arial"/>
        </w:rPr>
      </w:pPr>
      <w:r w:rsidRPr="00506FCA">
        <w:rPr>
          <w:rFonts w:cs="Arial"/>
          <w:b/>
        </w:rPr>
        <w:t>A pénzügyi elemzés</w:t>
      </w:r>
      <w:r w:rsidRPr="00506FCA">
        <w:rPr>
          <w:rFonts w:cs="Arial"/>
        </w:rPr>
        <w:t>, amely a kiválasztott műszaki megoldásra vonatkozóan a beruházónál, kedvezményezettnél felmerülő beruházási és működési költségeket és bevételeket veszi számba és veti össze, pénzáram (cash-flow) szemléletben. Ennek keretében kell a pénzügyi fenntarthatóságot is vizsgálni.</w:t>
      </w:r>
    </w:p>
    <w:p w:rsidR="009B5E74" w:rsidRPr="00506FCA" w:rsidRDefault="009B5E74" w:rsidP="005A76C2">
      <w:pPr>
        <w:pStyle w:val="Cmsor4"/>
      </w:pPr>
      <w:r w:rsidRPr="00506FCA">
        <w:t xml:space="preserve">Közgazdasági költség-haszon elemzés </w:t>
      </w:r>
    </w:p>
    <w:p w:rsidR="009B5E74" w:rsidRPr="00506FCA" w:rsidRDefault="009B5E74" w:rsidP="009B5E74">
      <w:pPr>
        <w:rPr>
          <w:rFonts w:cs="Arial"/>
        </w:rPr>
      </w:pPr>
      <w:r w:rsidRPr="00506FCA">
        <w:rPr>
          <w:rFonts w:cs="Arial"/>
          <w:b/>
        </w:rPr>
        <w:t>A közgazdasági költség-haszon elemzés</w:t>
      </w:r>
      <w:r w:rsidRPr="00506FCA">
        <w:rPr>
          <w:rFonts w:cs="Arial"/>
        </w:rPr>
        <w:t xml:space="preserve">, amelynek célja a kiválasztott műszaki megoldásra vonatkozóan a társadalmi hasznosság és költségek vizsgálata. Tekintettel arra, hogy ennek a vizsgálatnak a keretében a pénzügyi hasznokat és költségeket kell kiegészíteni vagy felváltani társadalmi költségekkel és hasznokkal, ezért ezt társadalmi-gazdasági elemzésnek is tekinthetjük.    </w:t>
      </w:r>
    </w:p>
    <w:p w:rsidR="009B5E74" w:rsidRPr="00506FCA" w:rsidRDefault="009B5E74" w:rsidP="009B5E74">
      <w:pPr>
        <w:rPr>
          <w:rFonts w:cs="Arial"/>
        </w:rPr>
      </w:pPr>
      <w:r w:rsidRPr="00506FCA">
        <w:rPr>
          <w:rFonts w:cs="Arial"/>
        </w:rPr>
        <w:t>A pénzügyi és a közgazdasági elemzéshez kapcsolódóan kell érzékenységvizsgálatot és kockázatelemzést is végezni.</w:t>
      </w:r>
    </w:p>
    <w:p w:rsidR="009B5E74" w:rsidRPr="00506FCA" w:rsidRDefault="009B5E74" w:rsidP="009B5E74">
      <w:pPr>
        <w:rPr>
          <w:rFonts w:cs="Arial"/>
        </w:rPr>
      </w:pPr>
      <w:r w:rsidRPr="00506FCA">
        <w:rPr>
          <w:rFonts w:cs="Arial"/>
        </w:rPr>
        <w:t xml:space="preserve">A költség-haszon elemzés a projekt előkészítés során a projekt műszaki tartalmának, intézményi és finanszírozási feltételeinek meghatározásában játszik fontos szerepet. Az EU támogatás hatékony felhasználásáért felelős szervezetek számára azonban az egyes projektek költség-haszon mutatói a projektek összehasonlíthatóságát is szolgálják és a közöttük történő választást segítik. </w:t>
      </w:r>
    </w:p>
    <w:p w:rsidR="009B5E74" w:rsidRPr="00506FCA" w:rsidRDefault="009B5E74" w:rsidP="005A76C2">
      <w:pPr>
        <w:pStyle w:val="Cmsor4"/>
      </w:pPr>
      <w:r w:rsidRPr="00506FCA">
        <w:t>Érzékenységvizsgálat és kockázatelemzés</w:t>
      </w:r>
    </w:p>
    <w:p w:rsidR="009B5E74" w:rsidRPr="00506FCA" w:rsidRDefault="009B5E74" w:rsidP="009B5E74">
      <w:pPr>
        <w:rPr>
          <w:rFonts w:cs="Arial"/>
        </w:rPr>
      </w:pPr>
      <w:r w:rsidRPr="00506FCA">
        <w:rPr>
          <w:rFonts w:cs="Arial"/>
        </w:rPr>
        <w:t>Az érzékenységvizsgálat és a kockázatelemzés célja annak vizsgálata, hogy az alapeset szerinti legjobb becsléstől való eltérés, illetve az eltérések bekövetkezésének valószínűsége milyen hatással van a teljesítménymutatók alakulására.</w:t>
      </w:r>
    </w:p>
    <w:p w:rsidR="009B5E74" w:rsidRPr="00506FCA" w:rsidRDefault="009B5E74" w:rsidP="009B5E74">
      <w:pPr>
        <w:rPr>
          <w:rFonts w:cs="Arial"/>
        </w:rPr>
      </w:pPr>
      <w:r w:rsidRPr="00506FCA">
        <w:rPr>
          <w:rFonts w:cs="Arial"/>
        </w:rPr>
        <w:t>Az érzékenységvizsgálat során meg kell vizsgál</w:t>
      </w:r>
      <w:r w:rsidR="009E0823" w:rsidRPr="00506FCA">
        <w:rPr>
          <w:rFonts w:cs="Arial"/>
        </w:rPr>
        <w:t>ni azokat a hatásokat, amelyeket</w:t>
      </w:r>
      <w:r w:rsidRPr="00506FCA">
        <w:rPr>
          <w:rFonts w:cs="Arial"/>
        </w:rPr>
        <w:t xml:space="preserve"> a költségeket és hasznokat meghatározó változók feltételezett változásai okoznak a teljesítménymutatókban.</w:t>
      </w:r>
    </w:p>
    <w:p w:rsidR="009B5E74" w:rsidRPr="00506FCA" w:rsidRDefault="009B5E74" w:rsidP="009B5E74">
      <w:pPr>
        <w:rPr>
          <w:rFonts w:cs="Arial"/>
        </w:rPr>
      </w:pPr>
      <w:r w:rsidRPr="00506FCA">
        <w:rPr>
          <w:rFonts w:cs="Arial"/>
        </w:rPr>
        <w:t>A kockázatelemzés célja, hogy feltérképezze a projekt potenciális kockázati tényezőit, azokat értékelje, kockázat mérséklési- illetve megelőzési intézkedéseket javasoljon, beleértve az intézkedések végrehajtása mellett fennmaradó kockázat értékelését is. Amennyiben a kockázat mérséklési- és megelőzési stratégiák után fennmaradó kockázat jelentős, kvantitatív kockázatelemzést is készíteni kell.</w:t>
      </w:r>
    </w:p>
    <w:p w:rsidR="009B5E74" w:rsidRPr="00506FCA" w:rsidRDefault="009B5E74" w:rsidP="009B5E74">
      <w:pPr>
        <w:rPr>
          <w:rFonts w:cs="Arial"/>
        </w:rPr>
      </w:pPr>
      <w:r w:rsidRPr="00506FCA">
        <w:rPr>
          <w:rFonts w:cs="Arial"/>
        </w:rPr>
        <w:t>A költség–haszon elemzés egyes elemeinek kapcsolatát, valamint az egyes elemek célját, helyét, outputját és eredményét az alábbi ábra mutatja.</w:t>
      </w:r>
    </w:p>
    <w:p w:rsidR="009B5E74" w:rsidRPr="00506FCA" w:rsidRDefault="009B5E74" w:rsidP="009B5E74">
      <w:pPr>
        <w:rPr>
          <w:rFonts w:cs="Arial"/>
        </w:rPr>
        <w:sectPr w:rsidR="009B5E74" w:rsidRPr="00506FCA" w:rsidSect="00CE1295">
          <w:headerReference w:type="default"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pPr>
    </w:p>
    <w:p w:rsidR="009B5E74" w:rsidRPr="00506FCA" w:rsidRDefault="00506FCA" w:rsidP="009B5E74">
      <w:pPr>
        <w:keepNext/>
      </w:pPr>
      <w:fldSimple w:instr=" SEQ ábra \* ARABIC ">
        <w:bookmarkStart w:id="11" w:name="_Toc436923927"/>
        <w:r w:rsidR="00971400" w:rsidRPr="00506FCA">
          <w:t>1</w:t>
        </w:r>
      </w:fldSimple>
      <w:r w:rsidR="009B5E74" w:rsidRPr="00506FCA">
        <w:t>. ábra: A költség-haszon elemzés elemei</w:t>
      </w:r>
      <w:bookmarkEnd w:id="11"/>
    </w:p>
    <w:p w:rsidR="009B5E74" w:rsidRPr="00506FCA" w:rsidRDefault="009B5E74" w:rsidP="009B5E74">
      <w:pPr>
        <w:rPr>
          <w:rFonts w:cs="Arial"/>
        </w:rPr>
      </w:pPr>
      <w:r w:rsidRPr="00506FCA">
        <w:rPr>
          <w:rFonts w:cs="Arial"/>
          <w:noProof/>
          <w:lang w:eastAsia="hu-HU"/>
        </w:rPr>
        <w:lastRenderedPageBreak/>
        <mc:AlternateContent>
          <mc:Choice Requires="wpc">
            <w:drawing>
              <wp:inline distT="0" distB="0" distL="0" distR="0" wp14:anchorId="00021773" wp14:editId="6B4A3EDD">
                <wp:extent cx="9399905" cy="6008177"/>
                <wp:effectExtent l="0" t="0" r="10795" b="12065"/>
                <wp:docPr id="110" name="Vászon 1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rnd" cmpd="sng" algn="ctr">
                          <a:solidFill>
                            <a:srgbClr val="000000"/>
                          </a:solidFill>
                          <a:prstDash val="sysDot"/>
                          <a:miter lim="800000"/>
                          <a:headEnd type="none" w="med" len="med"/>
                          <a:tailEnd type="none" w="med" len="med"/>
                        </a:ln>
                      </wpc:whole>
                      <wps:wsp>
                        <wps:cNvPr id="24" name="Text Box 109"/>
                        <wps:cNvSpPr txBox="1">
                          <a:spLocks noChangeArrowheads="1"/>
                        </wps:cNvSpPr>
                        <wps:spPr bwMode="auto">
                          <a:xfrm>
                            <a:off x="4219395" y="54565"/>
                            <a:ext cx="1684002" cy="318019"/>
                          </a:xfrm>
                          <a:prstGeom prst="rect">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miter lim="800000"/>
                            <a:headEnd/>
                            <a:tailEnd/>
                          </a:ln>
                        </wps:spPr>
                        <wps:txbx>
                          <w:txbxContent>
                            <w:p w:rsidR="004226B0" w:rsidRPr="00CE1295" w:rsidRDefault="004226B0" w:rsidP="009B5E74">
                              <w:pPr>
                                <w:rPr>
                                  <w:sz w:val="16"/>
                                  <w:szCs w:val="16"/>
                                </w:rPr>
                              </w:pPr>
                              <w:r w:rsidRPr="00CE1295">
                                <w:rPr>
                                  <w:sz w:val="16"/>
                                  <w:szCs w:val="16"/>
                                </w:rPr>
                                <w:t>Helye</w:t>
                              </w:r>
                            </w:p>
                          </w:txbxContent>
                        </wps:txbx>
                        <wps:bodyPr rot="0" vert="horz" wrap="square" lIns="36000" tIns="36000" rIns="36000" bIns="36000" anchor="t" anchorCtr="0" upright="1">
                          <a:noAutofit/>
                        </wps:bodyPr>
                      </wps:wsp>
                      <wps:wsp>
                        <wps:cNvPr id="26" name="Text Box 110"/>
                        <wps:cNvSpPr txBox="1">
                          <a:spLocks noChangeArrowheads="1"/>
                        </wps:cNvSpPr>
                        <wps:spPr bwMode="auto">
                          <a:xfrm>
                            <a:off x="6084666" y="54556"/>
                            <a:ext cx="1404796" cy="318019"/>
                          </a:xfrm>
                          <a:prstGeom prst="rect">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miter lim="800000"/>
                            <a:headEnd/>
                            <a:tailEnd/>
                          </a:ln>
                        </wps:spPr>
                        <wps:txbx>
                          <w:txbxContent>
                            <w:p w:rsidR="004226B0" w:rsidRPr="00CE1295" w:rsidRDefault="004226B0" w:rsidP="009B5E74">
                              <w:pPr>
                                <w:rPr>
                                  <w:sz w:val="16"/>
                                  <w:szCs w:val="16"/>
                                </w:rPr>
                              </w:pPr>
                              <w:r w:rsidRPr="00CE1295">
                                <w:rPr>
                                  <w:sz w:val="16"/>
                                  <w:szCs w:val="16"/>
                                </w:rPr>
                                <w:t>Output</w:t>
                              </w:r>
                            </w:p>
                          </w:txbxContent>
                        </wps:txbx>
                        <wps:bodyPr rot="0" vert="horz" wrap="square" lIns="36000" tIns="36000" rIns="36000" bIns="36000" anchor="t" anchorCtr="0" upright="1">
                          <a:noAutofit/>
                        </wps:bodyPr>
                      </wps:wsp>
                      <wps:wsp>
                        <wps:cNvPr id="29" name="Text Box 111"/>
                        <wps:cNvSpPr txBox="1">
                          <a:spLocks noChangeArrowheads="1"/>
                        </wps:cNvSpPr>
                        <wps:spPr bwMode="auto">
                          <a:xfrm>
                            <a:off x="7633515" y="54556"/>
                            <a:ext cx="1702783" cy="318019"/>
                          </a:xfrm>
                          <a:prstGeom prst="rect">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miter lim="800000"/>
                            <a:headEnd/>
                            <a:tailEnd/>
                          </a:ln>
                        </wps:spPr>
                        <wps:txbx>
                          <w:txbxContent>
                            <w:p w:rsidR="004226B0" w:rsidRPr="00CE1295" w:rsidRDefault="004226B0" w:rsidP="009B5E74">
                              <w:pPr>
                                <w:rPr>
                                  <w:sz w:val="16"/>
                                  <w:szCs w:val="16"/>
                                </w:rPr>
                              </w:pPr>
                              <w:r w:rsidRPr="00CE1295">
                                <w:rPr>
                                  <w:sz w:val="16"/>
                                  <w:szCs w:val="16"/>
                                </w:rPr>
                                <w:t>Következtetés</w:t>
                              </w:r>
                            </w:p>
                          </w:txbxContent>
                        </wps:txbx>
                        <wps:bodyPr rot="0" vert="horz" wrap="square" lIns="36000" tIns="36000" rIns="36000" bIns="36000" anchor="t" anchorCtr="0" upright="1">
                          <a:noAutofit/>
                        </wps:bodyPr>
                      </wps:wsp>
                      <wps:wsp>
                        <wps:cNvPr id="224" name="Text Box 112"/>
                        <wps:cNvSpPr txBox="1">
                          <a:spLocks noChangeArrowheads="1"/>
                        </wps:cNvSpPr>
                        <wps:spPr bwMode="auto">
                          <a:xfrm>
                            <a:off x="2580468" y="54557"/>
                            <a:ext cx="1352210" cy="318019"/>
                          </a:xfrm>
                          <a:prstGeom prst="rect">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miter lim="800000"/>
                            <a:headEnd/>
                            <a:tailEnd/>
                          </a:ln>
                        </wps:spPr>
                        <wps:txbx>
                          <w:txbxContent>
                            <w:p w:rsidR="004226B0" w:rsidRPr="00CE1295" w:rsidRDefault="004226B0" w:rsidP="009B5E74">
                              <w:pPr>
                                <w:rPr>
                                  <w:sz w:val="16"/>
                                  <w:szCs w:val="16"/>
                                </w:rPr>
                              </w:pPr>
                              <w:r w:rsidRPr="00CE1295">
                                <w:rPr>
                                  <w:sz w:val="16"/>
                                  <w:szCs w:val="16"/>
                                </w:rPr>
                                <w:t>Célja</w:t>
                              </w:r>
                            </w:p>
                          </w:txbxContent>
                        </wps:txbx>
                        <wps:bodyPr rot="0" vert="horz" wrap="square" lIns="36000" tIns="36000" rIns="36000" bIns="36000" anchor="t" anchorCtr="0" upright="1">
                          <a:noAutofit/>
                        </wps:bodyPr>
                      </wps:wsp>
                      <wps:wsp>
                        <wps:cNvPr id="225" name="Text Box 113"/>
                        <wps:cNvSpPr txBox="1">
                          <a:spLocks noChangeArrowheads="1"/>
                        </wps:cNvSpPr>
                        <wps:spPr bwMode="auto">
                          <a:xfrm>
                            <a:off x="6084944" y="1618794"/>
                            <a:ext cx="1412307" cy="384935"/>
                          </a:xfrm>
                          <a:prstGeom prst="rect">
                            <a:avLst/>
                          </a:prstGeom>
                          <a:solidFill>
                            <a:srgbClr val="FFFFFF"/>
                          </a:solidFill>
                          <a:ln w="9525">
                            <a:solidFill>
                              <a:srgbClr val="000000"/>
                            </a:solidFill>
                            <a:miter lim="800000"/>
                            <a:headEnd/>
                            <a:tailEnd/>
                          </a:ln>
                        </wps:spPr>
                        <wps:txbx>
                          <w:txbxContent>
                            <w:p w:rsidR="004226B0" w:rsidRPr="00CE1295" w:rsidRDefault="004226B0" w:rsidP="009B5E74">
                              <w:pPr>
                                <w:rPr>
                                  <w:sz w:val="16"/>
                                  <w:szCs w:val="16"/>
                                </w:rPr>
                              </w:pPr>
                              <w:r w:rsidRPr="00CE1295">
                                <w:rPr>
                                  <w:sz w:val="16"/>
                                  <w:szCs w:val="16"/>
                                </w:rPr>
                                <w:t xml:space="preserve">Közgazdasági </w:t>
                              </w:r>
                              <w:r>
                                <w:rPr>
                                  <w:sz w:val="16"/>
                                  <w:szCs w:val="16"/>
                                </w:rPr>
                                <w:t>t</w:t>
                              </w:r>
                              <w:r w:rsidRPr="00CE1295">
                                <w:rPr>
                                  <w:sz w:val="16"/>
                                  <w:szCs w:val="16"/>
                                </w:rPr>
                                <w:t xml:space="preserve">eljesítmény mutatók: </w:t>
                              </w:r>
                              <w:r>
                                <w:rPr>
                                  <w:sz w:val="16"/>
                                  <w:szCs w:val="16"/>
                                </w:rPr>
                                <w:t>E</w:t>
                              </w:r>
                              <w:r w:rsidRPr="00CE1295">
                                <w:rPr>
                                  <w:sz w:val="16"/>
                                  <w:szCs w:val="16"/>
                                </w:rPr>
                                <w:t>NPV, ERR, BCR</w:t>
                              </w:r>
                            </w:p>
                          </w:txbxContent>
                        </wps:txbx>
                        <wps:bodyPr rot="0" vert="horz" wrap="square" lIns="36000" tIns="36000" rIns="36000" bIns="36000" anchor="t" anchorCtr="0" upright="1">
                          <a:noAutofit/>
                        </wps:bodyPr>
                      </wps:wsp>
                      <wps:wsp>
                        <wps:cNvPr id="226" name="Text Box 114"/>
                        <wps:cNvSpPr txBox="1">
                          <a:spLocks noChangeArrowheads="1"/>
                        </wps:cNvSpPr>
                        <wps:spPr bwMode="auto">
                          <a:xfrm>
                            <a:off x="7614319" y="494893"/>
                            <a:ext cx="1755995" cy="1508689"/>
                          </a:xfrm>
                          <a:prstGeom prst="rect">
                            <a:avLst/>
                          </a:prstGeom>
                          <a:solidFill>
                            <a:srgbClr val="FFFFFF"/>
                          </a:solidFill>
                          <a:ln w="9525">
                            <a:solidFill>
                              <a:srgbClr val="000000"/>
                            </a:solidFill>
                            <a:miter lim="800000"/>
                            <a:headEnd/>
                            <a:tailEnd/>
                          </a:ln>
                        </wps:spPr>
                        <wps:txbx>
                          <w:txbxContent>
                            <w:p w:rsidR="004226B0" w:rsidRPr="00CE1295" w:rsidRDefault="004226B0" w:rsidP="009B5E74">
                              <w:pPr>
                                <w:rPr>
                                  <w:sz w:val="16"/>
                                  <w:szCs w:val="16"/>
                                </w:rPr>
                              </w:pPr>
                            </w:p>
                            <w:p w:rsidR="004226B0" w:rsidRPr="00CE1295" w:rsidRDefault="004226B0" w:rsidP="009B5E74">
                              <w:pPr>
                                <w:rPr>
                                  <w:sz w:val="16"/>
                                  <w:szCs w:val="16"/>
                                </w:rPr>
                              </w:pPr>
                              <w:r w:rsidRPr="00CE1295">
                                <w:rPr>
                                  <w:sz w:val="16"/>
                                  <w:szCs w:val="16"/>
                                </w:rPr>
                                <w:t>A legmegfelelőbb, hatékony műszaki megoldás kiválasztása, ami a további kidolgozás alapját képezi</w:t>
                              </w:r>
                            </w:p>
                          </w:txbxContent>
                        </wps:txbx>
                        <wps:bodyPr rot="0" vert="horz" wrap="square" lIns="36000" tIns="36000" rIns="36000" bIns="36000" anchor="t" anchorCtr="0" upright="1">
                          <a:noAutofit/>
                        </wps:bodyPr>
                      </wps:wsp>
                      <wps:wsp>
                        <wps:cNvPr id="227" name="Text Box 115"/>
                        <wps:cNvSpPr txBox="1">
                          <a:spLocks noChangeArrowheads="1"/>
                        </wps:cNvSpPr>
                        <wps:spPr bwMode="auto">
                          <a:xfrm>
                            <a:off x="4219395" y="494893"/>
                            <a:ext cx="1684002" cy="1508689"/>
                          </a:xfrm>
                          <a:prstGeom prst="rect">
                            <a:avLst/>
                          </a:prstGeom>
                          <a:solidFill>
                            <a:srgbClr val="FFFFFF"/>
                          </a:solidFill>
                          <a:ln w="9525">
                            <a:solidFill>
                              <a:srgbClr val="000000"/>
                            </a:solidFill>
                            <a:miter lim="800000"/>
                            <a:headEnd/>
                            <a:tailEnd/>
                          </a:ln>
                        </wps:spPr>
                        <wps:txbx>
                          <w:txbxContent>
                            <w:p w:rsidR="004226B0" w:rsidRPr="00CE1295" w:rsidRDefault="004226B0" w:rsidP="009B5E74">
                              <w:pPr>
                                <w:rPr>
                                  <w:sz w:val="16"/>
                                  <w:szCs w:val="16"/>
                                </w:rPr>
                              </w:pPr>
                              <w:r>
                                <w:rPr>
                                  <w:sz w:val="16"/>
                                  <w:szCs w:val="16"/>
                                </w:rPr>
                                <w:t xml:space="preserve">Megvalósíthatósági tanulmány részeként: </w:t>
                              </w:r>
                            </w:p>
                            <w:p w:rsidR="004226B0" w:rsidRPr="00CE1295" w:rsidRDefault="004226B0" w:rsidP="00C3482E">
                              <w:pPr>
                                <w:ind w:left="170"/>
                                <w:rPr>
                                  <w:sz w:val="16"/>
                                  <w:szCs w:val="16"/>
                                </w:rPr>
                              </w:pPr>
                              <w:r>
                                <w:rPr>
                                  <w:sz w:val="16"/>
                                  <w:szCs w:val="16"/>
                                </w:rPr>
                                <w:t>a</w:t>
                              </w:r>
                              <w:r w:rsidRPr="00CE1295">
                                <w:rPr>
                                  <w:sz w:val="16"/>
                                  <w:szCs w:val="16"/>
                                </w:rPr>
                                <w:t xml:space="preserve"> tanulmánytervek és műszaki költségbecslések alapján a részletes műszaki tervezés és engedélyezések előtt </w:t>
                              </w:r>
                            </w:p>
                          </w:txbxContent>
                        </wps:txbx>
                        <wps:bodyPr rot="0" vert="horz" wrap="square" lIns="36000" tIns="36000" rIns="36000" bIns="36000" anchor="t" anchorCtr="0" upright="1">
                          <a:noAutofit/>
                        </wps:bodyPr>
                      </wps:wsp>
                      <wps:wsp>
                        <wps:cNvPr id="228" name="Text Box 116"/>
                        <wps:cNvSpPr txBox="1">
                          <a:spLocks noChangeArrowheads="1"/>
                        </wps:cNvSpPr>
                        <wps:spPr bwMode="auto">
                          <a:xfrm>
                            <a:off x="2580468" y="494966"/>
                            <a:ext cx="1352210" cy="1445487"/>
                          </a:xfrm>
                          <a:prstGeom prst="rect">
                            <a:avLst/>
                          </a:prstGeom>
                          <a:solidFill>
                            <a:srgbClr val="FFFFFF"/>
                          </a:solidFill>
                          <a:ln w="9525">
                            <a:solidFill>
                              <a:srgbClr val="000000"/>
                            </a:solidFill>
                            <a:miter lim="800000"/>
                            <a:headEnd/>
                            <a:tailEnd/>
                          </a:ln>
                        </wps:spPr>
                        <wps:txbx>
                          <w:txbxContent>
                            <w:p w:rsidR="004226B0" w:rsidRPr="00CE1295" w:rsidRDefault="004226B0" w:rsidP="009B5E74">
                              <w:pPr>
                                <w:rPr>
                                  <w:sz w:val="16"/>
                                  <w:szCs w:val="16"/>
                                </w:rPr>
                              </w:pPr>
                            </w:p>
                            <w:p w:rsidR="004226B0" w:rsidRPr="00CE1295" w:rsidRDefault="004226B0" w:rsidP="009644DF">
                              <w:pPr>
                                <w:jc w:val="left"/>
                                <w:rPr>
                                  <w:sz w:val="16"/>
                                  <w:szCs w:val="16"/>
                                </w:rPr>
                              </w:pPr>
                              <w:r w:rsidRPr="00CE1295">
                                <w:rPr>
                                  <w:sz w:val="16"/>
                                  <w:szCs w:val="16"/>
                                </w:rPr>
                                <w:t>A műszakilag megvalósítható és jogilag megfelelő projekt változatok közötti választás</w:t>
                              </w:r>
                            </w:p>
                          </w:txbxContent>
                        </wps:txbx>
                        <wps:bodyPr rot="0" vert="horz" wrap="square" lIns="36000" tIns="36000" rIns="36000" bIns="36000" anchor="t" anchorCtr="0" upright="1">
                          <a:noAutofit/>
                        </wps:bodyPr>
                      </wps:wsp>
                      <wps:wsp>
                        <wps:cNvPr id="229" name="Text Box 117"/>
                        <wps:cNvSpPr txBox="1">
                          <a:spLocks noChangeArrowheads="1"/>
                        </wps:cNvSpPr>
                        <wps:spPr bwMode="auto">
                          <a:xfrm>
                            <a:off x="2580467" y="2267733"/>
                            <a:ext cx="1352210" cy="444430"/>
                          </a:xfrm>
                          <a:prstGeom prst="rect">
                            <a:avLst/>
                          </a:prstGeom>
                          <a:solidFill>
                            <a:srgbClr val="FFFFFF"/>
                          </a:solidFill>
                          <a:ln w="9525">
                            <a:solidFill>
                              <a:srgbClr val="000000"/>
                            </a:solidFill>
                            <a:miter lim="800000"/>
                            <a:headEnd/>
                            <a:tailEnd/>
                          </a:ln>
                        </wps:spPr>
                        <wps:txbx>
                          <w:txbxContent>
                            <w:p w:rsidR="004226B0" w:rsidRPr="00CE1295" w:rsidRDefault="004226B0" w:rsidP="009B5E74">
                              <w:pPr>
                                <w:rPr>
                                  <w:sz w:val="16"/>
                                  <w:szCs w:val="16"/>
                                </w:rPr>
                              </w:pPr>
                              <w:r w:rsidRPr="00CE1295">
                                <w:rPr>
                                  <w:sz w:val="16"/>
                                  <w:szCs w:val="16"/>
                                </w:rPr>
                                <w:t>Pénzügyi megtérülés, vizsgálata</w:t>
                              </w:r>
                            </w:p>
                          </w:txbxContent>
                        </wps:txbx>
                        <wps:bodyPr rot="0" vert="horz" wrap="square" lIns="36000" tIns="36000" rIns="36000" bIns="36000" anchor="t" anchorCtr="0" upright="1">
                          <a:noAutofit/>
                        </wps:bodyPr>
                      </wps:wsp>
                      <wps:wsp>
                        <wps:cNvPr id="230" name="Text Box 118"/>
                        <wps:cNvSpPr txBox="1">
                          <a:spLocks noChangeArrowheads="1"/>
                        </wps:cNvSpPr>
                        <wps:spPr bwMode="auto">
                          <a:xfrm>
                            <a:off x="4219394" y="2426768"/>
                            <a:ext cx="1684002" cy="874555"/>
                          </a:xfrm>
                          <a:prstGeom prst="rect">
                            <a:avLst/>
                          </a:prstGeom>
                          <a:solidFill>
                            <a:srgbClr val="FFFFFF"/>
                          </a:solidFill>
                          <a:ln w="9525">
                            <a:solidFill>
                              <a:srgbClr val="000000"/>
                            </a:solidFill>
                            <a:miter lim="800000"/>
                            <a:headEnd/>
                            <a:tailEnd/>
                          </a:ln>
                        </wps:spPr>
                        <wps:txbx>
                          <w:txbxContent>
                            <w:p w:rsidR="004226B0" w:rsidRPr="00CE1295" w:rsidRDefault="004226B0" w:rsidP="009B5E74">
                              <w:pPr>
                                <w:rPr>
                                  <w:sz w:val="16"/>
                                  <w:szCs w:val="16"/>
                                </w:rPr>
                              </w:pPr>
                              <w:r w:rsidRPr="009E0823">
                                <w:rPr>
                                  <w:sz w:val="16"/>
                                  <w:szCs w:val="16"/>
                                </w:rPr>
                                <w:t>A kiválasztott változatra részletesen a műszaki költségbecslések és piaci elemzések, jogszabályi /szerződéses előírások alapján</w:t>
                              </w:r>
                            </w:p>
                          </w:txbxContent>
                        </wps:txbx>
                        <wps:bodyPr rot="0" vert="horz" wrap="square" lIns="36000" tIns="36000" rIns="36000" bIns="36000" anchor="t" anchorCtr="0" upright="1">
                          <a:noAutofit/>
                        </wps:bodyPr>
                      </wps:wsp>
                      <wps:wsp>
                        <wps:cNvPr id="82" name="Text Box 119"/>
                        <wps:cNvSpPr txBox="1">
                          <a:spLocks noChangeArrowheads="1"/>
                        </wps:cNvSpPr>
                        <wps:spPr bwMode="auto">
                          <a:xfrm>
                            <a:off x="6092455" y="2267759"/>
                            <a:ext cx="1407300" cy="718675"/>
                          </a:xfrm>
                          <a:prstGeom prst="rect">
                            <a:avLst/>
                          </a:prstGeom>
                          <a:solidFill>
                            <a:srgbClr val="FFFFFF"/>
                          </a:solidFill>
                          <a:ln w="9525">
                            <a:solidFill>
                              <a:srgbClr val="000000"/>
                            </a:solidFill>
                            <a:miter lim="800000"/>
                            <a:headEnd/>
                            <a:tailEnd/>
                          </a:ln>
                        </wps:spPr>
                        <wps:txbx>
                          <w:txbxContent>
                            <w:p w:rsidR="004226B0" w:rsidRPr="00CE1295" w:rsidRDefault="004226B0" w:rsidP="009B5E74">
                              <w:pPr>
                                <w:rPr>
                                  <w:sz w:val="16"/>
                                  <w:szCs w:val="16"/>
                                </w:rPr>
                              </w:pPr>
                              <w:r w:rsidRPr="00CE1295">
                                <w:rPr>
                                  <w:sz w:val="16"/>
                                  <w:szCs w:val="16"/>
                                </w:rPr>
                                <w:t xml:space="preserve">Pénzügyi teljesítmény mutatók </w:t>
                              </w:r>
                            </w:p>
                            <w:p w:rsidR="004226B0" w:rsidRPr="00CE1295" w:rsidRDefault="004226B0" w:rsidP="009B5E74">
                              <w:pPr>
                                <w:rPr>
                                  <w:sz w:val="16"/>
                                  <w:szCs w:val="16"/>
                                </w:rPr>
                              </w:pPr>
                              <w:r>
                                <w:rPr>
                                  <w:sz w:val="16"/>
                                  <w:szCs w:val="16"/>
                                </w:rPr>
                                <w:t>E</w:t>
                              </w:r>
                              <w:r w:rsidRPr="00CE1295">
                                <w:rPr>
                                  <w:sz w:val="16"/>
                                  <w:szCs w:val="16"/>
                                </w:rPr>
                                <w:t>NPV, FRR, BCR</w:t>
                              </w:r>
                            </w:p>
                          </w:txbxContent>
                        </wps:txbx>
                        <wps:bodyPr rot="0" vert="horz" wrap="square" lIns="36000" tIns="36000" rIns="36000" bIns="36000" anchor="t" anchorCtr="0" upright="1">
                          <a:noAutofit/>
                        </wps:bodyPr>
                      </wps:wsp>
                      <wps:wsp>
                        <wps:cNvPr id="83" name="Text Box 120"/>
                        <wps:cNvSpPr txBox="1">
                          <a:spLocks noChangeArrowheads="1"/>
                        </wps:cNvSpPr>
                        <wps:spPr bwMode="auto">
                          <a:xfrm>
                            <a:off x="7614318" y="2267758"/>
                            <a:ext cx="1755995" cy="1351584"/>
                          </a:xfrm>
                          <a:prstGeom prst="rect">
                            <a:avLst/>
                          </a:prstGeom>
                          <a:solidFill>
                            <a:srgbClr val="FFFFFF"/>
                          </a:solidFill>
                          <a:ln w="9525">
                            <a:solidFill>
                              <a:srgbClr val="000000"/>
                            </a:solidFill>
                            <a:miter lim="800000"/>
                            <a:headEnd/>
                            <a:tailEnd/>
                          </a:ln>
                        </wps:spPr>
                        <wps:txbx>
                          <w:txbxContent>
                            <w:p w:rsidR="004226B0" w:rsidRPr="009E0823" w:rsidRDefault="004226B0" w:rsidP="009E0823">
                              <w:pPr>
                                <w:spacing w:after="0"/>
                                <w:rPr>
                                  <w:sz w:val="16"/>
                                  <w:szCs w:val="16"/>
                                </w:rPr>
                              </w:pPr>
                              <w:r w:rsidRPr="009E0823">
                                <w:rPr>
                                  <w:sz w:val="16"/>
                                  <w:szCs w:val="16"/>
                                </w:rPr>
                                <w:t xml:space="preserve">A tételes beruházási költség meghatározása </w:t>
                              </w:r>
                            </w:p>
                            <w:p w:rsidR="004226B0" w:rsidRPr="009E0823" w:rsidRDefault="004226B0" w:rsidP="009E0823">
                              <w:pPr>
                                <w:spacing w:after="0"/>
                                <w:rPr>
                                  <w:sz w:val="16"/>
                                  <w:szCs w:val="16"/>
                                </w:rPr>
                              </w:pPr>
                              <w:r w:rsidRPr="009E0823">
                                <w:rPr>
                                  <w:sz w:val="16"/>
                                  <w:szCs w:val="16"/>
                                </w:rPr>
                                <w:t>EU támogatási összeg, saját forrás igény és az egyéb támogatás összegének meghatározása</w:t>
                              </w:r>
                            </w:p>
                            <w:p w:rsidR="004226B0" w:rsidRPr="009E0823" w:rsidRDefault="004226B0" w:rsidP="009E0823">
                              <w:pPr>
                                <w:spacing w:after="0"/>
                                <w:rPr>
                                  <w:sz w:val="16"/>
                                  <w:szCs w:val="16"/>
                                </w:rPr>
                              </w:pPr>
                              <w:r w:rsidRPr="009E0823">
                                <w:rPr>
                                  <w:sz w:val="16"/>
                                  <w:szCs w:val="16"/>
                                </w:rPr>
                                <w:t xml:space="preserve">pénzügyi fenntarthatóság </w:t>
                              </w:r>
                            </w:p>
                          </w:txbxContent>
                        </wps:txbx>
                        <wps:bodyPr rot="0" vert="horz" wrap="square" lIns="36000" tIns="36000" rIns="36000" bIns="36000" anchor="t" anchorCtr="0" upright="1">
                          <a:noAutofit/>
                        </wps:bodyPr>
                      </wps:wsp>
                      <wps:wsp>
                        <wps:cNvPr id="84" name="Line 121"/>
                        <wps:cNvCnPr>
                          <a:cxnSpLocks noChangeShapeType="1"/>
                        </wps:cNvCnPr>
                        <wps:spPr bwMode="auto">
                          <a:xfrm>
                            <a:off x="122076" y="2188256"/>
                            <a:ext cx="8902046" cy="625"/>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85" name="Line 122"/>
                        <wps:cNvCnPr>
                          <a:cxnSpLocks noChangeShapeType="1"/>
                        </wps:cNvCnPr>
                        <wps:spPr bwMode="auto">
                          <a:xfrm>
                            <a:off x="5009" y="3698849"/>
                            <a:ext cx="9014730" cy="625"/>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86" name="Text Box 123"/>
                        <wps:cNvSpPr txBox="1">
                          <a:spLocks noChangeArrowheads="1"/>
                        </wps:cNvSpPr>
                        <wps:spPr bwMode="auto">
                          <a:xfrm>
                            <a:off x="122075" y="3778353"/>
                            <a:ext cx="2107194" cy="1272078"/>
                          </a:xfrm>
                          <a:prstGeom prst="rect">
                            <a:avLst/>
                          </a:prstGeom>
                          <a:gradFill rotWithShape="1">
                            <a:gsLst>
                              <a:gs pos="0">
                                <a:srgbClr val="FFFFFF">
                                  <a:gamma/>
                                  <a:shade val="46275"/>
                                  <a:invGamma/>
                                </a:srgbClr>
                              </a:gs>
                              <a:gs pos="50000">
                                <a:srgbClr val="FFFFFF"/>
                              </a:gs>
                              <a:gs pos="100000">
                                <a:srgbClr val="FFFFFF">
                                  <a:gamma/>
                                  <a:shade val="46275"/>
                                  <a:invGamma/>
                                </a:srgbClr>
                              </a:gs>
                            </a:gsLst>
                            <a:lin ang="0" scaled="1"/>
                          </a:gradFill>
                          <a:ln w="19050">
                            <a:solidFill>
                              <a:srgbClr val="000000"/>
                            </a:solidFill>
                            <a:miter lim="800000"/>
                            <a:headEnd/>
                            <a:tailEnd/>
                          </a:ln>
                        </wps:spPr>
                        <wps:txbx>
                          <w:txbxContent>
                            <w:p w:rsidR="004226B0" w:rsidRPr="00CE1295" w:rsidRDefault="004226B0" w:rsidP="009B5E74">
                              <w:pPr>
                                <w:rPr>
                                  <w:sz w:val="16"/>
                                  <w:szCs w:val="16"/>
                                </w:rPr>
                              </w:pPr>
                              <w:r w:rsidRPr="00CE1295">
                                <w:rPr>
                                  <w:sz w:val="16"/>
                                  <w:szCs w:val="16"/>
                                </w:rPr>
                                <w:t xml:space="preserve">Társadalmi </w:t>
                              </w:r>
                            </w:p>
                            <w:p w:rsidR="004226B0" w:rsidRPr="00CE1295" w:rsidRDefault="004226B0" w:rsidP="009B5E74">
                              <w:pPr>
                                <w:rPr>
                                  <w:sz w:val="16"/>
                                  <w:szCs w:val="16"/>
                                </w:rPr>
                              </w:pPr>
                              <w:r w:rsidRPr="00CE1295">
                                <w:rPr>
                                  <w:sz w:val="16"/>
                                  <w:szCs w:val="16"/>
                                </w:rPr>
                                <w:t>költségek és</w:t>
                              </w:r>
                            </w:p>
                            <w:p w:rsidR="004226B0" w:rsidRPr="00CE1295" w:rsidRDefault="004226B0" w:rsidP="009B5E74">
                              <w:pPr>
                                <w:rPr>
                                  <w:sz w:val="16"/>
                                  <w:szCs w:val="16"/>
                                </w:rPr>
                              </w:pPr>
                              <w:r w:rsidRPr="00CE1295">
                                <w:rPr>
                                  <w:sz w:val="16"/>
                                  <w:szCs w:val="16"/>
                                </w:rPr>
                                <w:t xml:space="preserve">hasznok </w:t>
                              </w:r>
                            </w:p>
                            <w:p w:rsidR="004226B0" w:rsidRPr="00CE1295" w:rsidRDefault="004226B0" w:rsidP="009B5E74">
                              <w:pPr>
                                <w:rPr>
                                  <w:sz w:val="16"/>
                                  <w:szCs w:val="16"/>
                                </w:rPr>
                              </w:pPr>
                              <w:r w:rsidRPr="00CE1295">
                                <w:rPr>
                                  <w:sz w:val="16"/>
                                  <w:szCs w:val="16"/>
                                </w:rPr>
                                <w:t>elemzése</w:t>
                              </w:r>
                            </w:p>
                          </w:txbxContent>
                        </wps:txbx>
                        <wps:bodyPr rot="0" vert="horz" wrap="square" lIns="36000" tIns="36000" rIns="36000" bIns="36000" anchor="t" anchorCtr="0" upright="1">
                          <a:noAutofit/>
                        </wps:bodyPr>
                      </wps:wsp>
                      <wps:wsp>
                        <wps:cNvPr id="87" name="Text Box 124"/>
                        <wps:cNvSpPr txBox="1">
                          <a:spLocks noChangeArrowheads="1"/>
                        </wps:cNvSpPr>
                        <wps:spPr bwMode="auto">
                          <a:xfrm>
                            <a:off x="4219395" y="3937362"/>
                            <a:ext cx="1675238" cy="1113070"/>
                          </a:xfrm>
                          <a:prstGeom prst="rect">
                            <a:avLst/>
                          </a:prstGeom>
                          <a:solidFill>
                            <a:srgbClr val="FFFFFF"/>
                          </a:solidFill>
                          <a:ln w="9525">
                            <a:solidFill>
                              <a:srgbClr val="000000"/>
                            </a:solidFill>
                            <a:miter lim="800000"/>
                            <a:headEnd/>
                            <a:tailEnd/>
                          </a:ln>
                        </wps:spPr>
                        <wps:txbx>
                          <w:txbxContent>
                            <w:p w:rsidR="004226B0" w:rsidRPr="00CE1295" w:rsidRDefault="004226B0" w:rsidP="009B5E74">
                              <w:pPr>
                                <w:rPr>
                                  <w:sz w:val="16"/>
                                  <w:szCs w:val="16"/>
                                </w:rPr>
                              </w:pPr>
                              <w:r w:rsidRPr="00CE1295">
                                <w:rPr>
                                  <w:sz w:val="16"/>
                                  <w:szCs w:val="16"/>
                                </w:rPr>
                                <w:t>Kiválasztott változatra a részletes tervek, tanulmányok, műszaki költségbecslések, környezeti hatás és kereslet elemzés alapján</w:t>
                              </w:r>
                            </w:p>
                          </w:txbxContent>
                        </wps:txbx>
                        <wps:bodyPr rot="0" vert="horz" wrap="square" lIns="36000" tIns="36000" rIns="36000" bIns="36000" anchor="t" anchorCtr="0" upright="1">
                          <a:noAutofit/>
                        </wps:bodyPr>
                      </wps:wsp>
                      <wps:wsp>
                        <wps:cNvPr id="88" name="Text Box 125"/>
                        <wps:cNvSpPr txBox="1">
                          <a:spLocks noChangeArrowheads="1"/>
                        </wps:cNvSpPr>
                        <wps:spPr bwMode="auto">
                          <a:xfrm>
                            <a:off x="2580467" y="4255382"/>
                            <a:ext cx="1352210" cy="795049"/>
                          </a:xfrm>
                          <a:prstGeom prst="rect">
                            <a:avLst/>
                          </a:prstGeom>
                          <a:solidFill>
                            <a:srgbClr val="FFFFFF"/>
                          </a:solidFill>
                          <a:ln w="9525">
                            <a:solidFill>
                              <a:srgbClr val="000000"/>
                            </a:solidFill>
                            <a:miter lim="800000"/>
                            <a:headEnd/>
                            <a:tailEnd/>
                          </a:ln>
                        </wps:spPr>
                        <wps:txbx>
                          <w:txbxContent>
                            <w:p w:rsidR="004226B0" w:rsidRPr="00CE1295" w:rsidRDefault="004226B0" w:rsidP="009B5E74">
                              <w:pPr>
                                <w:rPr>
                                  <w:sz w:val="16"/>
                                  <w:szCs w:val="16"/>
                                </w:rPr>
                              </w:pPr>
                              <w:r w:rsidRPr="00CE1295">
                                <w:rPr>
                                  <w:sz w:val="16"/>
                                  <w:szCs w:val="16"/>
                                </w:rPr>
                                <w:t>A kiválasztott változat társadalmi hasznosságát vizsgálja</w:t>
                              </w:r>
                            </w:p>
                          </w:txbxContent>
                        </wps:txbx>
                        <wps:bodyPr rot="0" vert="horz" wrap="square" lIns="36000" tIns="36000" rIns="36000" bIns="36000" anchor="t" anchorCtr="0" upright="1">
                          <a:noAutofit/>
                        </wps:bodyPr>
                      </wps:wsp>
                      <wps:wsp>
                        <wps:cNvPr id="89" name="Text Box 126"/>
                        <wps:cNvSpPr txBox="1">
                          <a:spLocks noChangeArrowheads="1"/>
                        </wps:cNvSpPr>
                        <wps:spPr bwMode="auto">
                          <a:xfrm>
                            <a:off x="6092455" y="3778036"/>
                            <a:ext cx="1407300" cy="626236"/>
                          </a:xfrm>
                          <a:prstGeom prst="rect">
                            <a:avLst/>
                          </a:prstGeom>
                          <a:solidFill>
                            <a:srgbClr val="FFFFFF"/>
                          </a:solidFill>
                          <a:ln w="9525">
                            <a:solidFill>
                              <a:srgbClr val="000000"/>
                            </a:solidFill>
                            <a:miter lim="800000"/>
                            <a:headEnd/>
                            <a:tailEnd/>
                          </a:ln>
                        </wps:spPr>
                        <wps:txbx>
                          <w:txbxContent>
                            <w:p w:rsidR="004226B0" w:rsidRPr="00CE1295" w:rsidRDefault="004226B0" w:rsidP="009B5E74">
                              <w:pPr>
                                <w:rPr>
                                  <w:sz w:val="16"/>
                                  <w:szCs w:val="16"/>
                                </w:rPr>
                              </w:pPr>
                              <w:r w:rsidRPr="00CE1295">
                                <w:rPr>
                                  <w:sz w:val="16"/>
                                  <w:szCs w:val="16"/>
                                </w:rPr>
                                <w:t>Közgazdasági  teljesítmény mutatók:</w:t>
                              </w:r>
                            </w:p>
                            <w:p w:rsidR="004226B0" w:rsidRPr="00CE1295" w:rsidRDefault="004226B0" w:rsidP="009B5E74">
                              <w:pPr>
                                <w:rPr>
                                  <w:sz w:val="16"/>
                                  <w:szCs w:val="16"/>
                                </w:rPr>
                              </w:pPr>
                              <w:r>
                                <w:rPr>
                                  <w:sz w:val="16"/>
                                  <w:szCs w:val="16"/>
                                </w:rPr>
                                <w:t>E</w:t>
                              </w:r>
                              <w:r w:rsidRPr="00CE1295">
                                <w:rPr>
                                  <w:sz w:val="16"/>
                                  <w:szCs w:val="16"/>
                                </w:rPr>
                                <w:t>NPV, ERR, BCR</w:t>
                              </w:r>
                            </w:p>
                          </w:txbxContent>
                        </wps:txbx>
                        <wps:bodyPr rot="0" vert="horz" wrap="square" lIns="36000" tIns="36000" rIns="36000" bIns="36000" anchor="t" anchorCtr="0" upright="1">
                          <a:noAutofit/>
                        </wps:bodyPr>
                      </wps:wsp>
                      <wps:wsp>
                        <wps:cNvPr id="90" name="Text Box 127"/>
                        <wps:cNvSpPr txBox="1">
                          <a:spLocks noChangeArrowheads="1"/>
                        </wps:cNvSpPr>
                        <wps:spPr bwMode="auto">
                          <a:xfrm>
                            <a:off x="7614318" y="3778353"/>
                            <a:ext cx="1755995" cy="1272078"/>
                          </a:xfrm>
                          <a:prstGeom prst="rect">
                            <a:avLst/>
                          </a:prstGeom>
                          <a:solidFill>
                            <a:srgbClr val="FFFFFF"/>
                          </a:solidFill>
                          <a:ln w="9525">
                            <a:solidFill>
                              <a:srgbClr val="000000"/>
                            </a:solidFill>
                            <a:miter lim="800000"/>
                            <a:headEnd/>
                            <a:tailEnd/>
                          </a:ln>
                        </wps:spPr>
                        <wps:txbx>
                          <w:txbxContent>
                            <w:p w:rsidR="004226B0" w:rsidRPr="009E0823" w:rsidRDefault="004226B0" w:rsidP="009E0823">
                              <w:pPr>
                                <w:spacing w:after="0"/>
                                <w:rPr>
                                  <w:sz w:val="16"/>
                                  <w:szCs w:val="16"/>
                                </w:rPr>
                              </w:pPr>
                              <w:r w:rsidRPr="009E0823">
                                <w:rPr>
                                  <w:sz w:val="16"/>
                                  <w:szCs w:val="16"/>
                                </w:rPr>
                                <w:t>A projekt támogatás jogosságának alátámasztása</w:t>
                              </w:r>
                            </w:p>
                            <w:p w:rsidR="004226B0" w:rsidRPr="009E0823" w:rsidRDefault="004226B0" w:rsidP="009E0823">
                              <w:pPr>
                                <w:spacing w:after="0"/>
                                <w:rPr>
                                  <w:sz w:val="16"/>
                                  <w:szCs w:val="16"/>
                                </w:rPr>
                              </w:pPr>
                              <w:r w:rsidRPr="009E0823">
                                <w:rPr>
                                  <w:sz w:val="16"/>
                                  <w:szCs w:val="16"/>
                                </w:rPr>
                                <w:t>A számított mutatók alapján lehetséges a más projektekkel történő összehasonlítás</w:t>
                              </w:r>
                            </w:p>
                          </w:txbxContent>
                        </wps:txbx>
                        <wps:bodyPr rot="0" vert="horz" wrap="square" lIns="36000" tIns="36000" rIns="36000" bIns="36000" anchor="t" anchorCtr="0" upright="1">
                          <a:noAutofit/>
                        </wps:bodyPr>
                      </wps:wsp>
                      <wps:wsp>
                        <wps:cNvPr id="91" name="AutoShape 128"/>
                        <wps:cNvSpPr>
                          <a:spLocks noChangeArrowheads="1"/>
                        </wps:cNvSpPr>
                        <wps:spPr bwMode="auto">
                          <a:xfrm>
                            <a:off x="4570594" y="2092458"/>
                            <a:ext cx="901473" cy="28713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36000" tIns="36000" rIns="36000" bIns="36000" anchor="t" anchorCtr="0" upright="1">
                          <a:noAutofit/>
                        </wps:bodyPr>
                      </wps:wsp>
                      <wps:wsp>
                        <wps:cNvPr id="92" name="Text Box 129"/>
                        <wps:cNvSpPr txBox="1">
                          <a:spLocks noChangeArrowheads="1"/>
                        </wps:cNvSpPr>
                        <wps:spPr bwMode="auto">
                          <a:xfrm>
                            <a:off x="122076" y="532698"/>
                            <a:ext cx="2111575" cy="1430024"/>
                          </a:xfrm>
                          <a:prstGeom prst="rect">
                            <a:avLst/>
                          </a:prstGeom>
                          <a:gradFill rotWithShape="1">
                            <a:gsLst>
                              <a:gs pos="0">
                                <a:srgbClr val="FFFFFF">
                                  <a:gamma/>
                                  <a:shade val="46275"/>
                                  <a:invGamma/>
                                </a:srgbClr>
                              </a:gs>
                              <a:gs pos="50000">
                                <a:srgbClr val="FFFFFF"/>
                              </a:gs>
                              <a:gs pos="100000">
                                <a:srgbClr val="FFFFFF">
                                  <a:gamma/>
                                  <a:shade val="46275"/>
                                  <a:invGamma/>
                                </a:srgbClr>
                              </a:gs>
                            </a:gsLst>
                            <a:lin ang="0" scaled="1"/>
                          </a:gradFill>
                          <a:ln w="19050">
                            <a:solidFill>
                              <a:srgbClr val="000000"/>
                            </a:solidFill>
                            <a:miter lim="800000"/>
                            <a:headEnd/>
                            <a:tailEnd/>
                          </a:ln>
                        </wps:spPr>
                        <wps:txbx>
                          <w:txbxContent>
                            <w:p w:rsidR="004226B0" w:rsidRPr="00CE1295" w:rsidRDefault="004226B0" w:rsidP="009B5E74">
                              <w:pPr>
                                <w:rPr>
                                  <w:sz w:val="16"/>
                                  <w:szCs w:val="16"/>
                                </w:rPr>
                              </w:pPr>
                              <w:r w:rsidRPr="00CE1295">
                                <w:rPr>
                                  <w:sz w:val="16"/>
                                  <w:szCs w:val="16"/>
                                </w:rPr>
                                <w:t>Változat-</w:t>
                              </w:r>
                            </w:p>
                            <w:p w:rsidR="004226B0" w:rsidRPr="00CE1295" w:rsidRDefault="004226B0" w:rsidP="009B5E74">
                              <w:pPr>
                                <w:rPr>
                                  <w:sz w:val="16"/>
                                  <w:szCs w:val="16"/>
                                </w:rPr>
                              </w:pPr>
                              <w:r w:rsidRPr="00CE1295">
                                <w:rPr>
                                  <w:sz w:val="16"/>
                                  <w:szCs w:val="16"/>
                                </w:rPr>
                                <w:t>elemzés</w:t>
                              </w:r>
                            </w:p>
                          </w:txbxContent>
                        </wps:txbx>
                        <wps:bodyPr rot="0" vert="horz" wrap="square" lIns="36000" tIns="36000" rIns="36000" bIns="36000" anchor="t" anchorCtr="0" upright="1">
                          <a:noAutofit/>
                        </wps:bodyPr>
                      </wps:wsp>
                      <wps:wsp>
                        <wps:cNvPr id="93" name="Text Box 130"/>
                        <wps:cNvSpPr txBox="1">
                          <a:spLocks noChangeArrowheads="1"/>
                        </wps:cNvSpPr>
                        <wps:spPr bwMode="auto">
                          <a:xfrm>
                            <a:off x="6077431" y="523547"/>
                            <a:ext cx="1422323" cy="525985"/>
                          </a:xfrm>
                          <a:prstGeom prst="rect">
                            <a:avLst/>
                          </a:prstGeom>
                          <a:solidFill>
                            <a:srgbClr val="FFFFFF"/>
                          </a:solidFill>
                          <a:ln w="9525">
                            <a:solidFill>
                              <a:srgbClr val="000000"/>
                            </a:solidFill>
                            <a:miter lim="800000"/>
                            <a:headEnd/>
                            <a:tailEnd/>
                          </a:ln>
                        </wps:spPr>
                        <wps:txbx>
                          <w:txbxContent>
                            <w:p w:rsidR="004226B0" w:rsidRPr="00CE1295" w:rsidRDefault="004226B0" w:rsidP="009B5E74">
                              <w:pPr>
                                <w:rPr>
                                  <w:sz w:val="16"/>
                                  <w:szCs w:val="16"/>
                                </w:rPr>
                              </w:pPr>
                              <w:r w:rsidRPr="00CE1295">
                                <w:rPr>
                                  <w:sz w:val="16"/>
                                  <w:szCs w:val="16"/>
                                </w:rPr>
                                <w:t>Költség-hatékonyság elemzés esetén: legkisebb költségű változat vagy legjobb mutató</w:t>
                              </w:r>
                            </w:p>
                          </w:txbxContent>
                        </wps:txbx>
                        <wps:bodyPr rot="0" vert="horz" wrap="square" lIns="36000" tIns="36000" rIns="36000" bIns="36000" anchor="t" anchorCtr="0" upright="1">
                          <a:noAutofit/>
                        </wps:bodyPr>
                      </wps:wsp>
                      <wps:wsp>
                        <wps:cNvPr id="94" name="Text Box 131"/>
                        <wps:cNvSpPr txBox="1">
                          <a:spLocks noChangeArrowheads="1"/>
                        </wps:cNvSpPr>
                        <wps:spPr bwMode="auto">
                          <a:xfrm>
                            <a:off x="790400" y="1115032"/>
                            <a:ext cx="1352210" cy="324153"/>
                          </a:xfrm>
                          <a:prstGeom prst="rect">
                            <a:avLst/>
                          </a:prstGeom>
                          <a:solidFill>
                            <a:srgbClr val="FFFFFF"/>
                          </a:solidFill>
                          <a:ln w="9525">
                            <a:solidFill>
                              <a:srgbClr val="000000"/>
                            </a:solidFill>
                            <a:miter lim="800000"/>
                            <a:headEnd/>
                            <a:tailEnd/>
                          </a:ln>
                        </wps:spPr>
                        <wps:txbx>
                          <w:txbxContent>
                            <w:p w:rsidR="004226B0" w:rsidRPr="00CE1295" w:rsidRDefault="004226B0" w:rsidP="009B5E74">
                              <w:pPr>
                                <w:rPr>
                                  <w:sz w:val="16"/>
                                  <w:szCs w:val="16"/>
                                </w:rPr>
                              </w:pPr>
                              <w:r w:rsidRPr="00CE1295">
                                <w:rPr>
                                  <w:sz w:val="16"/>
                                  <w:szCs w:val="16"/>
                                </w:rPr>
                                <w:t>Többszempontú értékelés</w:t>
                              </w:r>
                            </w:p>
                          </w:txbxContent>
                        </wps:txbx>
                        <wps:bodyPr rot="0" vert="horz" wrap="square" lIns="36000" tIns="36000" rIns="36000" bIns="36000" anchor="t" anchorCtr="0" upright="1">
                          <a:noAutofit/>
                        </wps:bodyPr>
                      </wps:wsp>
                      <wps:wsp>
                        <wps:cNvPr id="95" name="AutoShape 132"/>
                        <wps:cNvSpPr>
                          <a:spLocks noChangeArrowheads="1"/>
                        </wps:cNvSpPr>
                        <wps:spPr bwMode="auto">
                          <a:xfrm>
                            <a:off x="4570594" y="3460334"/>
                            <a:ext cx="901473" cy="3975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36000" tIns="36000" rIns="36000" bIns="36000" anchor="t" anchorCtr="0" upright="1">
                          <a:noAutofit/>
                        </wps:bodyPr>
                      </wps:wsp>
                      <wps:wsp>
                        <wps:cNvPr id="306" name="Text Box 133"/>
                        <wps:cNvSpPr txBox="1">
                          <a:spLocks noChangeArrowheads="1"/>
                        </wps:cNvSpPr>
                        <wps:spPr bwMode="auto">
                          <a:xfrm>
                            <a:off x="122075" y="5209441"/>
                            <a:ext cx="2107194" cy="795049"/>
                          </a:xfrm>
                          <a:prstGeom prst="rect">
                            <a:avLst/>
                          </a:prstGeom>
                          <a:solidFill>
                            <a:srgbClr val="DDDDDD"/>
                          </a:solidFill>
                          <a:ln w="9525">
                            <a:solidFill>
                              <a:srgbClr val="000000"/>
                            </a:solidFill>
                            <a:prstDash val="lgDash"/>
                            <a:miter lim="800000"/>
                            <a:headEnd/>
                            <a:tailEnd/>
                          </a:ln>
                        </wps:spPr>
                        <wps:txbx>
                          <w:txbxContent>
                            <w:p w:rsidR="004226B0" w:rsidRPr="00CE1295" w:rsidRDefault="004226B0" w:rsidP="009B5E74">
                              <w:pPr>
                                <w:rPr>
                                  <w:sz w:val="16"/>
                                  <w:szCs w:val="16"/>
                                </w:rPr>
                              </w:pPr>
                              <w:r w:rsidRPr="00CE1295">
                                <w:rPr>
                                  <w:sz w:val="16"/>
                                  <w:szCs w:val="16"/>
                                </w:rPr>
                                <w:t xml:space="preserve">Érzékenység-, </w:t>
                              </w:r>
                            </w:p>
                            <w:p w:rsidR="004226B0" w:rsidRPr="00CE1295" w:rsidRDefault="004226B0" w:rsidP="009B5E74">
                              <w:pPr>
                                <w:rPr>
                                  <w:sz w:val="16"/>
                                  <w:szCs w:val="16"/>
                                </w:rPr>
                              </w:pPr>
                              <w:r w:rsidRPr="00CE1295">
                                <w:rPr>
                                  <w:sz w:val="16"/>
                                  <w:szCs w:val="16"/>
                                </w:rPr>
                                <w:t>szcenárió-, és kockázat</w:t>
                              </w:r>
                            </w:p>
                            <w:p w:rsidR="004226B0" w:rsidRPr="00CE1295" w:rsidRDefault="004226B0" w:rsidP="009B5E74">
                              <w:pPr>
                                <w:rPr>
                                  <w:sz w:val="16"/>
                                  <w:szCs w:val="16"/>
                                </w:rPr>
                              </w:pPr>
                              <w:r w:rsidRPr="00CE1295">
                                <w:rPr>
                                  <w:sz w:val="16"/>
                                  <w:szCs w:val="16"/>
                                </w:rPr>
                                <w:t>elemzés</w:t>
                              </w:r>
                            </w:p>
                          </w:txbxContent>
                        </wps:txbx>
                        <wps:bodyPr rot="0" vert="horz" wrap="square" lIns="36000" tIns="36000" rIns="36000" bIns="36000" anchor="t" anchorCtr="0" upright="1">
                          <a:noAutofit/>
                        </wps:bodyPr>
                      </wps:wsp>
                      <wps:wsp>
                        <wps:cNvPr id="307" name="Text Box 134"/>
                        <wps:cNvSpPr txBox="1">
                          <a:spLocks noChangeArrowheads="1"/>
                        </wps:cNvSpPr>
                        <wps:spPr bwMode="auto">
                          <a:xfrm>
                            <a:off x="790400" y="1534023"/>
                            <a:ext cx="1352210" cy="406419"/>
                          </a:xfrm>
                          <a:prstGeom prst="rect">
                            <a:avLst/>
                          </a:prstGeom>
                          <a:solidFill>
                            <a:srgbClr val="FFFFFF"/>
                          </a:solidFill>
                          <a:ln w="9525">
                            <a:solidFill>
                              <a:srgbClr val="000000"/>
                            </a:solidFill>
                            <a:miter lim="800000"/>
                            <a:headEnd/>
                            <a:tailEnd/>
                          </a:ln>
                        </wps:spPr>
                        <wps:txbx>
                          <w:txbxContent>
                            <w:p w:rsidR="004226B0" w:rsidRPr="00CE1295" w:rsidRDefault="004226B0" w:rsidP="009B5E74">
                              <w:pPr>
                                <w:rPr>
                                  <w:sz w:val="16"/>
                                  <w:szCs w:val="16"/>
                                </w:rPr>
                              </w:pPr>
                              <w:r w:rsidRPr="00CE1295">
                                <w:rPr>
                                  <w:sz w:val="16"/>
                                  <w:szCs w:val="16"/>
                                </w:rPr>
                                <w:t>Közgazdasági költség-haszon elemzés</w:t>
                              </w:r>
                            </w:p>
                          </w:txbxContent>
                        </wps:txbx>
                        <wps:bodyPr rot="0" vert="horz" wrap="square" lIns="36000" tIns="36000" rIns="36000" bIns="36000" anchor="t" anchorCtr="0" upright="1">
                          <a:noAutofit/>
                        </wps:bodyPr>
                      </wps:wsp>
                      <wps:wsp>
                        <wps:cNvPr id="315" name="Text Box 135"/>
                        <wps:cNvSpPr txBox="1">
                          <a:spLocks noChangeArrowheads="1"/>
                        </wps:cNvSpPr>
                        <wps:spPr bwMode="auto">
                          <a:xfrm>
                            <a:off x="6084665" y="1103840"/>
                            <a:ext cx="1415090" cy="471384"/>
                          </a:xfrm>
                          <a:prstGeom prst="rect">
                            <a:avLst/>
                          </a:prstGeom>
                          <a:solidFill>
                            <a:srgbClr val="FFFFFF"/>
                          </a:solidFill>
                          <a:ln w="9525">
                            <a:solidFill>
                              <a:srgbClr val="000000"/>
                            </a:solidFill>
                            <a:miter lim="800000"/>
                            <a:headEnd/>
                            <a:tailEnd/>
                          </a:ln>
                        </wps:spPr>
                        <wps:txbx>
                          <w:txbxContent>
                            <w:p w:rsidR="004226B0" w:rsidRPr="00CE1295" w:rsidRDefault="004226B0" w:rsidP="009B5E74">
                              <w:pPr>
                                <w:rPr>
                                  <w:sz w:val="16"/>
                                  <w:szCs w:val="16"/>
                                </w:rPr>
                              </w:pPr>
                              <w:r w:rsidRPr="00CE1295">
                                <w:rPr>
                                  <w:sz w:val="16"/>
                                  <w:szCs w:val="16"/>
                                </w:rPr>
                                <w:t>Többszempontú elemzés esetén: egy súlyozott pontszám</w:t>
                              </w:r>
                            </w:p>
                            <w:p w:rsidR="004226B0" w:rsidRPr="00CE1295" w:rsidRDefault="004226B0" w:rsidP="009B5E74">
                              <w:pPr>
                                <w:rPr>
                                  <w:sz w:val="16"/>
                                  <w:szCs w:val="16"/>
                                </w:rPr>
                              </w:pPr>
                            </w:p>
                          </w:txbxContent>
                        </wps:txbx>
                        <wps:bodyPr rot="0" vert="horz" wrap="square" lIns="36000" tIns="36000" rIns="36000" bIns="36000" anchor="t" anchorCtr="0" upright="1">
                          <a:noAutofit/>
                        </wps:bodyPr>
                      </wps:wsp>
                      <wps:wsp>
                        <wps:cNvPr id="316" name="Text Box 136"/>
                        <wps:cNvSpPr txBox="1">
                          <a:spLocks noChangeArrowheads="1"/>
                        </wps:cNvSpPr>
                        <wps:spPr bwMode="auto">
                          <a:xfrm>
                            <a:off x="122075" y="2267757"/>
                            <a:ext cx="2107194" cy="1352210"/>
                          </a:xfrm>
                          <a:prstGeom prst="rect">
                            <a:avLst/>
                          </a:prstGeom>
                          <a:gradFill rotWithShape="1">
                            <a:gsLst>
                              <a:gs pos="0">
                                <a:srgbClr val="FFFFFF">
                                  <a:gamma/>
                                  <a:shade val="46275"/>
                                  <a:invGamma/>
                                </a:srgbClr>
                              </a:gs>
                              <a:gs pos="50000">
                                <a:srgbClr val="FFFFFF"/>
                              </a:gs>
                              <a:gs pos="100000">
                                <a:srgbClr val="FFFFFF">
                                  <a:gamma/>
                                  <a:shade val="46275"/>
                                  <a:invGamma/>
                                </a:srgbClr>
                              </a:gs>
                            </a:gsLst>
                            <a:lin ang="0" scaled="1"/>
                          </a:gradFill>
                          <a:ln w="19050">
                            <a:solidFill>
                              <a:srgbClr val="000000"/>
                            </a:solidFill>
                            <a:miter lim="800000"/>
                            <a:headEnd/>
                            <a:tailEnd/>
                          </a:ln>
                        </wps:spPr>
                        <wps:txbx>
                          <w:txbxContent>
                            <w:p w:rsidR="004226B0" w:rsidRPr="00CE1295" w:rsidRDefault="004226B0" w:rsidP="009B5E74">
                              <w:pPr>
                                <w:rPr>
                                  <w:sz w:val="16"/>
                                  <w:szCs w:val="16"/>
                                </w:rPr>
                              </w:pPr>
                            </w:p>
                            <w:p w:rsidR="004226B0" w:rsidRPr="00CE1295" w:rsidRDefault="004226B0" w:rsidP="009B5E74">
                              <w:pPr>
                                <w:rPr>
                                  <w:sz w:val="16"/>
                                  <w:szCs w:val="16"/>
                                </w:rPr>
                              </w:pPr>
                            </w:p>
                            <w:p w:rsidR="004226B0" w:rsidRPr="00CE1295" w:rsidRDefault="004226B0" w:rsidP="009B5E74">
                              <w:pPr>
                                <w:rPr>
                                  <w:sz w:val="16"/>
                                  <w:szCs w:val="16"/>
                                </w:rPr>
                              </w:pPr>
                              <w:r w:rsidRPr="00CE1295">
                                <w:rPr>
                                  <w:sz w:val="16"/>
                                  <w:szCs w:val="16"/>
                                </w:rPr>
                                <w:t>Pénzügyi elemzés</w:t>
                              </w:r>
                            </w:p>
                          </w:txbxContent>
                        </wps:txbx>
                        <wps:bodyPr rot="0" vert="horz" wrap="square" lIns="36000" tIns="36000" rIns="36000" bIns="36000" anchor="t" anchorCtr="0" upright="1">
                          <a:noAutofit/>
                        </wps:bodyPr>
                      </wps:wsp>
                      <wps:wsp>
                        <wps:cNvPr id="97" name="Text Box 138"/>
                        <wps:cNvSpPr txBox="1">
                          <a:spLocks noChangeArrowheads="1"/>
                        </wps:cNvSpPr>
                        <wps:spPr bwMode="auto">
                          <a:xfrm>
                            <a:off x="1034751" y="4120250"/>
                            <a:ext cx="936530" cy="556534"/>
                          </a:xfrm>
                          <a:prstGeom prst="rect">
                            <a:avLst/>
                          </a:prstGeom>
                          <a:solidFill>
                            <a:srgbClr val="FFFFFF"/>
                          </a:solidFill>
                          <a:ln w="9525">
                            <a:solidFill>
                              <a:srgbClr val="000000"/>
                            </a:solidFill>
                            <a:miter lim="800000"/>
                            <a:headEnd/>
                            <a:tailEnd/>
                          </a:ln>
                        </wps:spPr>
                        <wps:txbx>
                          <w:txbxContent>
                            <w:p w:rsidR="004226B0" w:rsidRPr="00CE1295" w:rsidRDefault="004226B0" w:rsidP="009B5E74">
                              <w:pPr>
                                <w:rPr>
                                  <w:sz w:val="16"/>
                                  <w:szCs w:val="16"/>
                                </w:rPr>
                              </w:pPr>
                              <w:r w:rsidRPr="00CE1295">
                                <w:rPr>
                                  <w:sz w:val="16"/>
                                  <w:szCs w:val="16"/>
                                </w:rPr>
                                <w:t>Közgazdasági költség-haszon</w:t>
                              </w:r>
                              <w:r>
                                <w:rPr>
                                  <w:sz w:val="16"/>
                                  <w:szCs w:val="16"/>
                                </w:rPr>
                                <w:t xml:space="preserve"> </w:t>
                              </w:r>
                              <w:r w:rsidRPr="00CE1295">
                                <w:rPr>
                                  <w:sz w:val="16"/>
                                  <w:szCs w:val="16"/>
                                </w:rPr>
                                <w:t>elemzés</w:t>
                              </w:r>
                            </w:p>
                          </w:txbxContent>
                        </wps:txbx>
                        <wps:bodyPr rot="0" vert="horz" wrap="square" lIns="36000" tIns="36000" rIns="36000" bIns="36000" anchor="t" anchorCtr="0" upright="1">
                          <a:noAutofit/>
                        </wps:bodyPr>
                      </wps:wsp>
                      <wps:wsp>
                        <wps:cNvPr id="98" name="Text Box 139"/>
                        <wps:cNvSpPr txBox="1">
                          <a:spLocks noChangeArrowheads="1"/>
                        </wps:cNvSpPr>
                        <wps:spPr bwMode="auto">
                          <a:xfrm>
                            <a:off x="2580467" y="3301080"/>
                            <a:ext cx="1352211" cy="795049"/>
                          </a:xfrm>
                          <a:prstGeom prst="rect">
                            <a:avLst/>
                          </a:prstGeom>
                          <a:solidFill>
                            <a:srgbClr val="FFFFFF"/>
                          </a:solidFill>
                          <a:ln w="9525">
                            <a:solidFill>
                              <a:srgbClr val="000000"/>
                            </a:solidFill>
                            <a:miter lim="800000"/>
                            <a:headEnd/>
                            <a:tailEnd/>
                          </a:ln>
                        </wps:spPr>
                        <wps:txbx>
                          <w:txbxContent>
                            <w:p w:rsidR="004226B0" w:rsidRPr="00CE1295" w:rsidRDefault="004226B0" w:rsidP="009B5E74">
                              <w:pPr>
                                <w:rPr>
                                  <w:sz w:val="16"/>
                                  <w:szCs w:val="16"/>
                                </w:rPr>
                              </w:pPr>
                              <w:r w:rsidRPr="00CE1295">
                                <w:rPr>
                                  <w:sz w:val="16"/>
                                  <w:szCs w:val="16"/>
                                </w:rPr>
                                <w:t>EU támogatás számítása</w:t>
                              </w:r>
                            </w:p>
                            <w:p w:rsidR="004226B0" w:rsidRPr="00CE1295" w:rsidRDefault="004226B0" w:rsidP="009B5E74">
                              <w:pPr>
                                <w:rPr>
                                  <w:sz w:val="16"/>
                                  <w:szCs w:val="16"/>
                                </w:rPr>
                              </w:pPr>
                              <w:r w:rsidRPr="00CE1295">
                                <w:rPr>
                                  <w:sz w:val="16"/>
                                  <w:szCs w:val="16"/>
                                </w:rPr>
                                <w:t>Támogathatóság vizsgálata</w:t>
                              </w:r>
                            </w:p>
                            <w:p w:rsidR="004226B0" w:rsidRDefault="004226B0"/>
                          </w:txbxContent>
                        </wps:txbx>
                        <wps:bodyPr rot="0" vert="horz" wrap="square" lIns="36000" tIns="36000" rIns="36000" bIns="36000" anchor="t" anchorCtr="0" upright="1">
                          <a:noAutofit/>
                        </wps:bodyPr>
                      </wps:wsp>
                      <wps:wsp>
                        <wps:cNvPr id="99" name="Text Box 140"/>
                        <wps:cNvSpPr txBox="1">
                          <a:spLocks noChangeArrowheads="1"/>
                        </wps:cNvSpPr>
                        <wps:spPr bwMode="auto">
                          <a:xfrm>
                            <a:off x="6092455" y="4493522"/>
                            <a:ext cx="1404796" cy="556529"/>
                          </a:xfrm>
                          <a:prstGeom prst="rect">
                            <a:avLst/>
                          </a:prstGeom>
                          <a:solidFill>
                            <a:srgbClr val="FFFFFF"/>
                          </a:solidFill>
                          <a:ln w="9525">
                            <a:solidFill>
                              <a:srgbClr val="000000"/>
                            </a:solidFill>
                            <a:miter lim="800000"/>
                            <a:headEnd/>
                            <a:tailEnd/>
                          </a:ln>
                        </wps:spPr>
                        <wps:txbx>
                          <w:txbxContent>
                            <w:p w:rsidR="004226B0" w:rsidRPr="00CE1295" w:rsidRDefault="004226B0" w:rsidP="009B5E74">
                              <w:pPr>
                                <w:rPr>
                                  <w:sz w:val="16"/>
                                  <w:szCs w:val="16"/>
                                </w:rPr>
                              </w:pPr>
                              <w:r w:rsidRPr="00CE1295">
                                <w:rPr>
                                  <w:sz w:val="16"/>
                                  <w:szCs w:val="16"/>
                                </w:rPr>
                                <w:t>Többszempontú elemzés szempontjai alapján egy súlyozott pontszám</w:t>
                              </w:r>
                            </w:p>
                          </w:txbxContent>
                        </wps:txbx>
                        <wps:bodyPr rot="0" vert="horz" wrap="square" lIns="36000" tIns="36000" rIns="36000" bIns="36000" anchor="t" anchorCtr="0" upright="1">
                          <a:noAutofit/>
                        </wps:bodyPr>
                      </wps:wsp>
                      <wps:wsp>
                        <wps:cNvPr id="100" name="Text Box 141"/>
                        <wps:cNvSpPr txBox="1">
                          <a:spLocks noChangeArrowheads="1"/>
                        </wps:cNvSpPr>
                        <wps:spPr bwMode="auto">
                          <a:xfrm>
                            <a:off x="2463400" y="5209441"/>
                            <a:ext cx="1521862" cy="795049"/>
                          </a:xfrm>
                          <a:prstGeom prst="rect">
                            <a:avLst/>
                          </a:prstGeom>
                          <a:solidFill>
                            <a:srgbClr val="DDDDDD"/>
                          </a:solidFill>
                          <a:ln w="9525">
                            <a:solidFill>
                              <a:srgbClr val="000000"/>
                            </a:solidFill>
                            <a:prstDash val="dash"/>
                            <a:miter lim="800000"/>
                            <a:headEnd/>
                            <a:tailEnd/>
                          </a:ln>
                        </wps:spPr>
                        <wps:txbx>
                          <w:txbxContent>
                            <w:p w:rsidR="004226B0" w:rsidRPr="00CE1295" w:rsidRDefault="004226B0" w:rsidP="009B5E74">
                              <w:pPr>
                                <w:rPr>
                                  <w:sz w:val="16"/>
                                  <w:szCs w:val="16"/>
                                </w:rPr>
                              </w:pPr>
                              <w:r w:rsidRPr="00CE1295">
                                <w:rPr>
                                  <w:sz w:val="16"/>
                                  <w:szCs w:val="16"/>
                                </w:rPr>
                                <w:t>A költség-haszon elemzés eredményeinek szilárdságát/megbízhatóságát vizsgálja</w:t>
                              </w:r>
                            </w:p>
                          </w:txbxContent>
                        </wps:txbx>
                        <wps:bodyPr rot="0" vert="horz" wrap="square" lIns="36000" tIns="36000" rIns="36000" bIns="36000" anchor="t" anchorCtr="0" upright="1">
                          <a:noAutofit/>
                        </wps:bodyPr>
                      </wps:wsp>
                      <wps:wsp>
                        <wps:cNvPr id="101" name="Text Box 142"/>
                        <wps:cNvSpPr txBox="1">
                          <a:spLocks noChangeArrowheads="1"/>
                        </wps:cNvSpPr>
                        <wps:spPr bwMode="auto">
                          <a:xfrm>
                            <a:off x="4219395" y="5209441"/>
                            <a:ext cx="1675238" cy="795049"/>
                          </a:xfrm>
                          <a:prstGeom prst="rect">
                            <a:avLst/>
                          </a:prstGeom>
                          <a:solidFill>
                            <a:srgbClr val="DDDDDD"/>
                          </a:solidFill>
                          <a:ln w="9525">
                            <a:solidFill>
                              <a:srgbClr val="000000"/>
                            </a:solidFill>
                            <a:prstDash val="dash"/>
                            <a:miter lim="800000"/>
                            <a:headEnd/>
                            <a:tailEnd/>
                          </a:ln>
                        </wps:spPr>
                        <wps:txbx>
                          <w:txbxContent>
                            <w:p w:rsidR="004226B0" w:rsidRPr="00CE1295" w:rsidRDefault="004226B0" w:rsidP="009B5E74">
                              <w:pPr>
                                <w:rPr>
                                  <w:sz w:val="16"/>
                                  <w:szCs w:val="16"/>
                                </w:rPr>
                              </w:pPr>
                              <w:r w:rsidRPr="00CE1295">
                                <w:rPr>
                                  <w:sz w:val="16"/>
                                  <w:szCs w:val="16"/>
                                </w:rPr>
                                <w:t xml:space="preserve">A pénzügyi és társadalmi költség-haszon elemzéssel együttesen </w:t>
                              </w:r>
                            </w:p>
                          </w:txbxContent>
                        </wps:txbx>
                        <wps:bodyPr rot="0" vert="horz" wrap="square" lIns="36000" tIns="36000" rIns="36000" bIns="36000" anchor="t" anchorCtr="0" upright="1">
                          <a:noAutofit/>
                        </wps:bodyPr>
                      </wps:wsp>
                      <wps:wsp>
                        <wps:cNvPr id="102" name="Text Box 143"/>
                        <wps:cNvSpPr txBox="1">
                          <a:spLocks noChangeArrowheads="1"/>
                        </wps:cNvSpPr>
                        <wps:spPr bwMode="auto">
                          <a:xfrm>
                            <a:off x="6092455" y="5209441"/>
                            <a:ext cx="1404796" cy="795049"/>
                          </a:xfrm>
                          <a:prstGeom prst="rect">
                            <a:avLst/>
                          </a:prstGeom>
                          <a:solidFill>
                            <a:srgbClr val="DDDDDD"/>
                          </a:solidFill>
                          <a:ln w="9525">
                            <a:solidFill>
                              <a:srgbClr val="000000"/>
                            </a:solidFill>
                            <a:prstDash val="dash"/>
                            <a:miter lim="800000"/>
                            <a:headEnd/>
                            <a:tailEnd/>
                          </a:ln>
                        </wps:spPr>
                        <wps:txbx>
                          <w:txbxContent>
                            <w:p w:rsidR="004226B0" w:rsidRPr="009E0823" w:rsidRDefault="004226B0" w:rsidP="009E0823">
                              <w:pPr>
                                <w:spacing w:after="0"/>
                                <w:rPr>
                                  <w:sz w:val="16"/>
                                  <w:szCs w:val="16"/>
                                </w:rPr>
                              </w:pPr>
                              <w:r w:rsidRPr="009E0823">
                                <w:rPr>
                                  <w:sz w:val="16"/>
                                  <w:szCs w:val="16"/>
                                </w:rPr>
                                <w:t xml:space="preserve">Kritikus változók, </w:t>
                              </w:r>
                            </w:p>
                            <w:p w:rsidR="004226B0" w:rsidRPr="009E0823" w:rsidRDefault="004226B0" w:rsidP="009E0823">
                              <w:pPr>
                                <w:spacing w:after="0"/>
                                <w:rPr>
                                  <w:sz w:val="16"/>
                                  <w:szCs w:val="16"/>
                                </w:rPr>
                              </w:pPr>
                              <w:r w:rsidRPr="009E0823">
                                <w:rPr>
                                  <w:sz w:val="16"/>
                                  <w:szCs w:val="16"/>
                                </w:rPr>
                                <w:t>Küszöbértékek meghatározása</w:t>
                              </w:r>
                            </w:p>
                            <w:p w:rsidR="004226B0" w:rsidRPr="009E0823" w:rsidRDefault="004226B0" w:rsidP="009E0823">
                              <w:pPr>
                                <w:spacing w:after="0"/>
                                <w:rPr>
                                  <w:sz w:val="16"/>
                                  <w:szCs w:val="16"/>
                                </w:rPr>
                              </w:pPr>
                              <w:r w:rsidRPr="009E0823">
                                <w:rPr>
                                  <w:sz w:val="16"/>
                                  <w:szCs w:val="16"/>
                                </w:rPr>
                                <w:t>Kockázatok értékelése, kezelési stratégiák meghatározása</w:t>
                              </w:r>
                            </w:p>
                          </w:txbxContent>
                        </wps:txbx>
                        <wps:bodyPr rot="0" vert="horz" wrap="square" lIns="36000" tIns="36000" rIns="36000" bIns="36000" anchor="t" anchorCtr="0" upright="1">
                          <a:noAutofit/>
                        </wps:bodyPr>
                      </wps:wsp>
                      <wps:wsp>
                        <wps:cNvPr id="103" name="Text Box 144"/>
                        <wps:cNvSpPr txBox="1">
                          <a:spLocks noChangeArrowheads="1"/>
                        </wps:cNvSpPr>
                        <wps:spPr bwMode="auto">
                          <a:xfrm>
                            <a:off x="7614318" y="5209441"/>
                            <a:ext cx="1755995" cy="795049"/>
                          </a:xfrm>
                          <a:prstGeom prst="rect">
                            <a:avLst/>
                          </a:prstGeom>
                          <a:solidFill>
                            <a:srgbClr val="DDDDDD"/>
                          </a:solidFill>
                          <a:ln w="9525">
                            <a:solidFill>
                              <a:srgbClr val="000000"/>
                            </a:solidFill>
                            <a:prstDash val="dash"/>
                            <a:miter lim="800000"/>
                            <a:headEnd/>
                            <a:tailEnd/>
                          </a:ln>
                        </wps:spPr>
                        <wps:txbx>
                          <w:txbxContent>
                            <w:p w:rsidR="004226B0" w:rsidRPr="009E0823" w:rsidRDefault="004226B0" w:rsidP="009E0823">
                              <w:pPr>
                                <w:spacing w:after="0"/>
                                <w:rPr>
                                  <w:sz w:val="16"/>
                                  <w:szCs w:val="16"/>
                                </w:rPr>
                              </w:pPr>
                              <w:r w:rsidRPr="009E0823">
                                <w:rPr>
                                  <w:sz w:val="16"/>
                                  <w:szCs w:val="16"/>
                                </w:rPr>
                                <w:t>Előrejelzések kritikus pontjainak meghatározása,</w:t>
                              </w:r>
                            </w:p>
                            <w:p w:rsidR="004226B0" w:rsidRPr="009E0823" w:rsidRDefault="004226B0" w:rsidP="009E0823">
                              <w:pPr>
                                <w:spacing w:after="0"/>
                                <w:rPr>
                                  <w:sz w:val="16"/>
                                  <w:szCs w:val="16"/>
                                </w:rPr>
                              </w:pPr>
                              <w:r w:rsidRPr="009E0823">
                                <w:rPr>
                                  <w:sz w:val="16"/>
                                  <w:szCs w:val="16"/>
                                </w:rPr>
                                <w:t>A kockázat felmérése,</w:t>
                              </w:r>
                            </w:p>
                            <w:p w:rsidR="004226B0" w:rsidRPr="009E0823" w:rsidRDefault="004226B0" w:rsidP="009E0823">
                              <w:pPr>
                                <w:spacing w:after="0"/>
                                <w:rPr>
                                  <w:sz w:val="16"/>
                                  <w:szCs w:val="16"/>
                                </w:rPr>
                              </w:pPr>
                              <w:r w:rsidRPr="009E0823">
                                <w:rPr>
                                  <w:sz w:val="16"/>
                                  <w:szCs w:val="16"/>
                                </w:rPr>
                                <w:t>Műszaki tartalék indoklása</w:t>
                              </w:r>
                            </w:p>
                            <w:p w:rsidR="004226B0" w:rsidRPr="009E0823" w:rsidRDefault="004226B0" w:rsidP="009E0823">
                              <w:pPr>
                                <w:spacing w:after="0"/>
                                <w:rPr>
                                  <w:sz w:val="16"/>
                                  <w:szCs w:val="16"/>
                                </w:rPr>
                              </w:pPr>
                              <w:r w:rsidRPr="009E0823">
                                <w:rPr>
                                  <w:sz w:val="16"/>
                                  <w:szCs w:val="16"/>
                                </w:rPr>
                                <w:t>A változatok közötti választás megalapozása</w:t>
                              </w:r>
                            </w:p>
                          </w:txbxContent>
                        </wps:txbx>
                        <wps:bodyPr rot="0" vert="horz" wrap="square" lIns="36000" tIns="36000" rIns="36000" bIns="36000" anchor="t" anchorCtr="0" upright="1">
                          <a:noAutofit/>
                        </wps:bodyPr>
                      </wps:wsp>
                      <wps:wsp>
                        <wps:cNvPr id="104" name="Line 145"/>
                        <wps:cNvCnPr>
                          <a:cxnSpLocks noChangeShapeType="1"/>
                        </wps:cNvCnPr>
                        <wps:spPr bwMode="auto">
                          <a:xfrm>
                            <a:off x="122075" y="5129938"/>
                            <a:ext cx="9014730" cy="625"/>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105" name="Text Box 146"/>
                        <wps:cNvSpPr txBox="1">
                          <a:spLocks noChangeArrowheads="1"/>
                        </wps:cNvSpPr>
                        <wps:spPr bwMode="auto">
                          <a:xfrm>
                            <a:off x="790400" y="618604"/>
                            <a:ext cx="1352210" cy="430940"/>
                          </a:xfrm>
                          <a:prstGeom prst="rect">
                            <a:avLst/>
                          </a:prstGeom>
                          <a:solidFill>
                            <a:srgbClr val="FFFFFF"/>
                          </a:solidFill>
                          <a:ln w="9525">
                            <a:solidFill>
                              <a:srgbClr val="000000"/>
                            </a:solidFill>
                            <a:miter lim="800000"/>
                            <a:headEnd/>
                            <a:tailEnd/>
                          </a:ln>
                        </wps:spPr>
                        <wps:txbx>
                          <w:txbxContent>
                            <w:p w:rsidR="004226B0" w:rsidRPr="00CE1295" w:rsidRDefault="004226B0" w:rsidP="009B5E74">
                              <w:pPr>
                                <w:rPr>
                                  <w:sz w:val="16"/>
                                  <w:szCs w:val="16"/>
                                </w:rPr>
                              </w:pPr>
                              <w:r w:rsidRPr="00CE1295">
                                <w:rPr>
                                  <w:sz w:val="16"/>
                                  <w:szCs w:val="16"/>
                                </w:rPr>
                                <w:t>Költség-hatékonyság elemzés</w:t>
                              </w:r>
                            </w:p>
                          </w:txbxContent>
                        </wps:txbx>
                        <wps:bodyPr rot="0" vert="horz" wrap="square" lIns="36000" tIns="36000" rIns="36000" bIns="36000" anchor="t" anchorCtr="0" upright="1">
                          <a:noAutofit/>
                        </wps:bodyPr>
                      </wps:wsp>
                      <wps:wsp>
                        <wps:cNvPr id="106" name="Text Box 147"/>
                        <wps:cNvSpPr txBox="1">
                          <a:spLocks noChangeArrowheads="1"/>
                        </wps:cNvSpPr>
                        <wps:spPr bwMode="auto">
                          <a:xfrm>
                            <a:off x="2580467" y="2744761"/>
                            <a:ext cx="1352210" cy="520193"/>
                          </a:xfrm>
                          <a:prstGeom prst="rect">
                            <a:avLst/>
                          </a:prstGeom>
                          <a:solidFill>
                            <a:srgbClr val="FFFFFF"/>
                          </a:solidFill>
                          <a:ln w="9525">
                            <a:solidFill>
                              <a:srgbClr val="000000"/>
                            </a:solidFill>
                            <a:miter lim="800000"/>
                            <a:headEnd/>
                            <a:tailEnd/>
                          </a:ln>
                        </wps:spPr>
                        <wps:txbx>
                          <w:txbxContent>
                            <w:p w:rsidR="004226B0" w:rsidRPr="00CE1295" w:rsidRDefault="004226B0" w:rsidP="009B5E74">
                              <w:pPr>
                                <w:rPr>
                                  <w:sz w:val="16"/>
                                  <w:szCs w:val="16"/>
                                </w:rPr>
                              </w:pPr>
                              <w:r w:rsidRPr="00CE1295">
                                <w:rPr>
                                  <w:sz w:val="16"/>
                                  <w:szCs w:val="16"/>
                                </w:rPr>
                                <w:t>Finanszírozás, fenntarthatóság vizsgálata</w:t>
                              </w:r>
                            </w:p>
                          </w:txbxContent>
                        </wps:txbx>
                        <wps:bodyPr rot="0" vert="horz" wrap="square" lIns="36000" tIns="36000" rIns="36000" bIns="36000" anchor="t" anchorCtr="0" upright="1">
                          <a:noAutofit/>
                        </wps:bodyPr>
                      </wps:wsp>
                      <wps:wsp>
                        <wps:cNvPr id="108" name="Text Box 148"/>
                        <wps:cNvSpPr txBox="1">
                          <a:spLocks noChangeArrowheads="1"/>
                        </wps:cNvSpPr>
                        <wps:spPr bwMode="auto">
                          <a:xfrm>
                            <a:off x="6092455" y="3062809"/>
                            <a:ext cx="1407300" cy="556534"/>
                          </a:xfrm>
                          <a:prstGeom prst="rect">
                            <a:avLst/>
                          </a:prstGeom>
                          <a:solidFill>
                            <a:srgbClr val="FFFFFF"/>
                          </a:solidFill>
                          <a:ln w="9525">
                            <a:solidFill>
                              <a:srgbClr val="000000"/>
                            </a:solidFill>
                            <a:miter lim="800000"/>
                            <a:headEnd/>
                            <a:tailEnd/>
                          </a:ln>
                        </wps:spPr>
                        <wps:txbx>
                          <w:txbxContent>
                            <w:p w:rsidR="004226B0" w:rsidRPr="00CE1295" w:rsidRDefault="004226B0" w:rsidP="009B5E74">
                              <w:pPr>
                                <w:rPr>
                                  <w:sz w:val="16"/>
                                  <w:szCs w:val="16"/>
                                </w:rPr>
                              </w:pPr>
                              <w:r w:rsidRPr="00CE1295">
                                <w:rPr>
                                  <w:sz w:val="16"/>
                                  <w:szCs w:val="16"/>
                                </w:rPr>
                                <w:t>Pénzáram tábla (cash flow)</w:t>
                              </w:r>
                            </w:p>
                          </w:txbxContent>
                        </wps:txbx>
                        <wps:bodyPr rot="0" vert="horz" wrap="square" lIns="36000" tIns="36000" rIns="36000" bIns="36000" anchor="t" anchorCtr="0" upright="1">
                          <a:noAutofit/>
                        </wps:bodyPr>
                      </wps:wsp>
                    </wpc:wpc>
                  </a:graphicData>
                </a:graphic>
              </wp:inline>
            </w:drawing>
          </mc:Choice>
          <mc:Fallback xmlns:w15="http://schemas.microsoft.com/office/word/2012/wordml">
            <w:pict>
              <v:group w14:anchorId="6A9BBEAF" id="Vászon 110" o:spid="_x0000_s1026" editas="canvas" style="width:740.15pt;height:473.1pt;mso-position-horizontal-relative:char;mso-position-vertical-relative:line" coordsize="93999,60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">
                <v:shape id="_x0000_s1027" type="#_x0000_t75" style="position:absolute;width:93999;height:60077;visibility:visible;mso-wrap-style:square" stroked="t">
                  <v:fill o:detectmouseclick="t"/>
                  <v:stroke dashstyle="1 1" endcap="round"/>
                  <v:path o:connecttype="none"/>
                </v:shape>
                <v:shapetype id="_x0000_t202" coordsize="21600,21600" o:spt="202" path="m,l,21600r21600,l21600,xe">
                  <v:stroke joinstyle="miter"/>
                  <v:path gradientshapeok="t" o:connecttype="rect"/>
                </v:shapetype>
                <v:shape id="Text Box 109" o:spid="_x0000_s1028" type="#_x0000_t202" style="position:absolute;left:42193;top:545;width:16840;height:3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gnlcUA&#10;AADbAAAADwAAAGRycy9kb3ducmV2LnhtbESPT2vCQBTE7wW/w/IEL6VutCI1ZhVbFDz0Um3vz+zL&#10;H5J9G7Orif30bkHocZiZ3zDJuje1uFLrSssKJuMIBHFqdcm5gu/j7uUNhPPIGmvLpOBGDtarwVOC&#10;sbYdf9H14HMRIOxiVFB438RSurQgg25sG+LgZbY16INsc6lb7ALc1HIaRXNpsOSwUGBDHwWl1eFi&#10;FHxizefm/FtN3n9Ot6x7rl4X/Vap0bDfLEF46v1/+NHeawXTGfx9CT9Ar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KCeVxQAAANsAAAAPAAAAAAAAAAAAAAAAAJgCAABkcnMv&#10;ZG93bnJldi54bWxQSwUGAAAAAAQABAD1AAAAigMAAAAA&#10;" fillcolor="#767676">
                  <v:fill rotate="t" focus="50%" type="gradient"/>
                  <v:textbox inset="1mm,1mm,1mm,1mm">
                    <w:txbxContent>
                      <w:p w:rsidR="004226B0" w:rsidRPr="00CE1295" w:rsidRDefault="004226B0" w:rsidP="009B5E74">
                        <w:pPr>
                          <w:rPr>
                            <w:sz w:val="16"/>
                            <w:szCs w:val="16"/>
                          </w:rPr>
                        </w:pPr>
                        <w:r w:rsidRPr="00CE1295">
                          <w:rPr>
                            <w:sz w:val="16"/>
                            <w:szCs w:val="16"/>
                          </w:rPr>
                          <w:t>Helye</w:t>
                        </w:r>
                      </w:p>
                    </w:txbxContent>
                  </v:textbox>
                </v:shape>
                <v:shape id="Text Box 110" o:spid="_x0000_s1029" type="#_x0000_t202" style="position:absolute;left:60846;top:545;width:14048;height:3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YcecUA&#10;AADbAAAADwAAAGRycy9kb3ducmV2LnhtbESPQWvCQBSE74X+h+UVeim6SQpBU1dpi4UevDTV+zP7&#10;TEKyb2N2NdFf7wqFHoeZ+YZZrEbTijP1rrasIJ5GIIgLq2suFWx/vyYzEM4ja2wtk4ILOVgtHx8W&#10;mGk78A+dc1+KAGGXoYLK+y6T0hUVGXRT2xEH72B7gz7IvpS6xyHATSuTKEqlwZrDQoUdfVZUNPnJ&#10;KNhgy8fueG3ij93+chhemtf5uFbq+Wl8fwPhafT/4b/2t1aQpHD/En6A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thx5xQAAANsAAAAPAAAAAAAAAAAAAAAAAJgCAABkcnMv&#10;ZG93bnJldi54bWxQSwUGAAAAAAQABAD1AAAAigMAAAAA&#10;" fillcolor="#767676">
                  <v:fill rotate="t" focus="50%" type="gradient"/>
                  <v:textbox inset="1mm,1mm,1mm,1mm">
                    <w:txbxContent>
                      <w:p w:rsidR="004226B0" w:rsidRPr="00CE1295" w:rsidRDefault="004226B0" w:rsidP="009B5E74">
                        <w:pPr>
                          <w:rPr>
                            <w:sz w:val="16"/>
                            <w:szCs w:val="16"/>
                          </w:rPr>
                        </w:pPr>
                        <w:r w:rsidRPr="00CE1295">
                          <w:rPr>
                            <w:sz w:val="16"/>
                            <w:szCs w:val="16"/>
                          </w:rPr>
                          <w:t>Output</w:t>
                        </w:r>
                      </w:p>
                    </w:txbxContent>
                  </v:textbox>
                </v:shape>
                <v:shape id="Text Box 111" o:spid="_x0000_s1030" type="#_x0000_t202" style="position:absolute;left:76335;top:545;width:17027;height:3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mIC8UA&#10;AADbAAAADwAAAGRycy9kb3ducmV2LnhtbESPT2vCQBTE70K/w/IKXqRuTKHU1FVULPTgpbG9v2af&#10;SUj2bcyu+dNP7xYKHoeZ+Q2z2gymFh21rrSsYDGPQBBnVpecK/g6vT+9gnAeWWNtmRSM5GCzfpis&#10;MNG250/qUp+LAGGXoILC+yaR0mUFGXRz2xAH72xbgz7INpe6xT7ATS3jKHqRBksOCwU2tC8oq9Kr&#10;UXDEmi/N5bda7L5/xnM/q56Xw0Gp6eOwfQPhafD38H/7QyuIl/D3JfwAu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KYgLxQAAANsAAAAPAAAAAAAAAAAAAAAAAJgCAABkcnMv&#10;ZG93bnJldi54bWxQSwUGAAAAAAQABAD1AAAAigMAAAAA&#10;" fillcolor="#767676">
                  <v:fill rotate="t" focus="50%" type="gradient"/>
                  <v:textbox inset="1mm,1mm,1mm,1mm">
                    <w:txbxContent>
                      <w:p w:rsidR="004226B0" w:rsidRPr="00CE1295" w:rsidRDefault="004226B0" w:rsidP="009B5E74">
                        <w:pPr>
                          <w:rPr>
                            <w:sz w:val="16"/>
                            <w:szCs w:val="16"/>
                          </w:rPr>
                        </w:pPr>
                        <w:r w:rsidRPr="00CE1295">
                          <w:rPr>
                            <w:sz w:val="16"/>
                            <w:szCs w:val="16"/>
                          </w:rPr>
                          <w:t>Következtetés</w:t>
                        </w:r>
                      </w:p>
                    </w:txbxContent>
                  </v:textbox>
                </v:shape>
                <v:shape id="Text Box 112" o:spid="_x0000_s1031" type="#_x0000_t202" style="position:absolute;left:25804;top:545;width:13522;height:3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hJb8YA&#10;AADcAAAADwAAAGRycy9kb3ducmV2LnhtbESPQWvCQBSE70L/w/IKvYhujFLaNBup0kIPXrT1/pp9&#10;JiHZtzG7NdFf3xUEj8PMfMOky8E04kSdqywrmE0jEMS51RUXCn6+PycvIJxH1thYJgVncrDMHkYp&#10;Jtr2vKXTzhciQNglqKD0vk2kdHlJBt3UtsTBO9jOoA+yK6TusA9w08g4ip6lwYrDQoktrUvK692f&#10;UbDBho/t8VLPVvvf86Ef1/PX4UOpp8fh/Q2Ep8Hfw7f2l1YQxwu4nglHQG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dhJb8YAAADcAAAADwAAAAAAAAAAAAAAAACYAgAAZHJz&#10;L2Rvd25yZXYueG1sUEsFBgAAAAAEAAQA9QAAAIsDAAAAAA==&#10;" fillcolor="#767676">
                  <v:fill rotate="t" focus="50%" type="gradient"/>
                  <v:textbox inset="1mm,1mm,1mm,1mm">
                    <w:txbxContent>
                      <w:p w:rsidR="004226B0" w:rsidRPr="00CE1295" w:rsidRDefault="004226B0" w:rsidP="009B5E74">
                        <w:pPr>
                          <w:rPr>
                            <w:sz w:val="16"/>
                            <w:szCs w:val="16"/>
                          </w:rPr>
                        </w:pPr>
                        <w:r w:rsidRPr="00CE1295">
                          <w:rPr>
                            <w:sz w:val="16"/>
                            <w:szCs w:val="16"/>
                          </w:rPr>
                          <w:t>Célja</w:t>
                        </w:r>
                      </w:p>
                    </w:txbxContent>
                  </v:textbox>
                </v:shape>
                <v:shape id="Text Box 113" o:spid="_x0000_s1032" type="#_x0000_t202" style="position:absolute;left:60849;top:16187;width:14123;height:3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h5ksUA&#10;AADcAAAADwAAAGRycy9kb3ducmV2LnhtbESPQWvCQBSE74L/YXkFb7oxVC3RVYIgVLSCWmiPj+wz&#10;Cc2+Ddk1xn/vFgSPw8x8wyxWnalES40rLSsYjyIQxJnVJecKvs+b4QcI55E1VpZJwZ0crJb93gIT&#10;bW98pPbkcxEg7BJUUHhfJ1K6rCCDbmRr4uBdbGPQB9nkUjd4C3BTyTiKptJgyWGhwJrWBWV/p6tR&#10;gPm0/fqdle/b4+Yn3W/Tw3h3JaUGb106B+Gp86/ws/2pFcTxBP7PhCM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uHmSxQAAANwAAAAPAAAAAAAAAAAAAAAAAJgCAABkcnMv&#10;ZG93bnJldi54bWxQSwUGAAAAAAQABAD1AAAAigMAAAAA&#10;">
                  <v:textbox inset="1mm,1mm,1mm,1mm">
                    <w:txbxContent>
                      <w:p w:rsidR="004226B0" w:rsidRPr="00CE1295" w:rsidRDefault="004226B0" w:rsidP="009B5E74">
                        <w:pPr>
                          <w:rPr>
                            <w:sz w:val="16"/>
                            <w:szCs w:val="16"/>
                          </w:rPr>
                        </w:pPr>
                        <w:r w:rsidRPr="00CE1295">
                          <w:rPr>
                            <w:sz w:val="16"/>
                            <w:szCs w:val="16"/>
                          </w:rPr>
                          <w:t xml:space="preserve">Közgazdasági </w:t>
                        </w:r>
                        <w:r>
                          <w:rPr>
                            <w:sz w:val="16"/>
                            <w:szCs w:val="16"/>
                          </w:rPr>
                          <w:t>t</w:t>
                        </w:r>
                        <w:r w:rsidRPr="00CE1295">
                          <w:rPr>
                            <w:sz w:val="16"/>
                            <w:szCs w:val="16"/>
                          </w:rPr>
                          <w:t xml:space="preserve">eljesítmény mutatók: </w:t>
                        </w:r>
                        <w:r>
                          <w:rPr>
                            <w:sz w:val="16"/>
                            <w:szCs w:val="16"/>
                          </w:rPr>
                          <w:t>E</w:t>
                        </w:r>
                        <w:r w:rsidRPr="00CE1295">
                          <w:rPr>
                            <w:sz w:val="16"/>
                            <w:szCs w:val="16"/>
                          </w:rPr>
                          <w:t>NPV, ERR, BCR</w:t>
                        </w:r>
                      </w:p>
                    </w:txbxContent>
                  </v:textbox>
                </v:shape>
                <v:shape id="Text Box 114" o:spid="_x0000_s1033" type="#_x0000_t202" style="position:absolute;left:76143;top:4948;width:17560;height:15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rn5cUA&#10;AADcAAAADwAAAGRycy9kb3ducmV2LnhtbESPW2vCQBSE3wX/w3IE33RjKLGkrhIEoeIFvED7eMie&#10;JsHs2ZBdY/z3bqHQx2FmvmEWq97UoqPWVZYVzKYRCOLc6ooLBdfLZvIOwnlkjbVlUvAkB6vlcLDA&#10;VNsHn6g7+0IECLsUFZTeN6mULi/JoJvahjh4P7Y16INsC6lbfAS4qWUcRYk0WHFYKLGhdUn57Xw3&#10;CrBIusP3vHrbnjZf2X6bHWe7Oyk1HvXZBwhPvf8P/7U/tYI4TuD3TDgCcvk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auflxQAAANwAAAAPAAAAAAAAAAAAAAAAAJgCAABkcnMv&#10;ZG93bnJldi54bWxQSwUGAAAAAAQABAD1AAAAigMAAAAA&#10;">
                  <v:textbox inset="1mm,1mm,1mm,1mm">
                    <w:txbxContent>
                      <w:p w:rsidR="004226B0" w:rsidRPr="00CE1295" w:rsidRDefault="004226B0" w:rsidP="009B5E74">
                        <w:pPr>
                          <w:rPr>
                            <w:sz w:val="16"/>
                            <w:szCs w:val="16"/>
                          </w:rPr>
                        </w:pPr>
                      </w:p>
                      <w:p w:rsidR="004226B0" w:rsidRPr="00CE1295" w:rsidRDefault="004226B0" w:rsidP="009B5E74">
                        <w:pPr>
                          <w:rPr>
                            <w:sz w:val="16"/>
                            <w:szCs w:val="16"/>
                          </w:rPr>
                        </w:pPr>
                        <w:r w:rsidRPr="00CE1295">
                          <w:rPr>
                            <w:sz w:val="16"/>
                            <w:szCs w:val="16"/>
                          </w:rPr>
                          <w:t>A legmegfelelőbb, hatékony műszaki megoldás kiválasztása, ami a további kidolgozás alapját képezi</w:t>
                        </w:r>
                      </w:p>
                    </w:txbxContent>
                  </v:textbox>
                </v:shape>
                <v:shape id="Text Box 115" o:spid="_x0000_s1034" type="#_x0000_t202" style="position:absolute;left:42193;top:4948;width:16840;height:15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ZCfsYA&#10;AADcAAAADwAAAGRycy9kb3ducmV2LnhtbESPQWvCQBSE7wX/w/KE3uomoWhJXUMoBCqtBa1gj4/s&#10;Mwlm34bsJqb/visUPA4z8w2zzibTipF611hWEC8iEMSl1Q1XCo7fxdMLCOeRNbaWScEvOcg2s4c1&#10;ptpeeU/jwVciQNilqKD2vkuldGVNBt3CdsTBO9veoA+yr6Tu8RrgppVJFC2lwYbDQo0dvdVUXg6D&#10;UYDVctz9rJrn7b445Z/b/Cv+GEipx/mUv4LwNPl7+L/9rhUkyQpuZ8IRkJ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iZCfsYAAADcAAAADwAAAAAAAAAAAAAAAACYAgAAZHJz&#10;L2Rvd25yZXYueG1sUEsFBgAAAAAEAAQA9QAAAIsDAAAAAA==&#10;">
                  <v:textbox inset="1mm,1mm,1mm,1mm">
                    <w:txbxContent>
                      <w:p w:rsidR="004226B0" w:rsidRPr="00CE1295" w:rsidRDefault="004226B0" w:rsidP="009B5E74">
                        <w:pPr>
                          <w:rPr>
                            <w:sz w:val="16"/>
                            <w:szCs w:val="16"/>
                          </w:rPr>
                        </w:pPr>
                        <w:r>
                          <w:rPr>
                            <w:sz w:val="16"/>
                            <w:szCs w:val="16"/>
                          </w:rPr>
                          <w:t xml:space="preserve">Megvalósíthatósági tanulmány részeként: </w:t>
                        </w:r>
                      </w:p>
                      <w:p w:rsidR="004226B0" w:rsidRPr="00CE1295" w:rsidRDefault="004226B0" w:rsidP="00C3482E">
                        <w:pPr>
                          <w:ind w:left="170"/>
                          <w:rPr>
                            <w:sz w:val="16"/>
                            <w:szCs w:val="16"/>
                          </w:rPr>
                        </w:pPr>
                        <w:r>
                          <w:rPr>
                            <w:sz w:val="16"/>
                            <w:szCs w:val="16"/>
                          </w:rPr>
                          <w:t>a</w:t>
                        </w:r>
                        <w:r w:rsidRPr="00CE1295">
                          <w:rPr>
                            <w:sz w:val="16"/>
                            <w:szCs w:val="16"/>
                          </w:rPr>
                          <w:t xml:space="preserve"> tanulmánytervek és műszaki költségbecslések alapján a részletes műszaki tervezés és engedélyezések előtt </w:t>
                        </w:r>
                      </w:p>
                    </w:txbxContent>
                  </v:textbox>
                </v:shape>
                <v:shape id="Text Box 116" o:spid="_x0000_s1035" type="#_x0000_t202" style="position:absolute;left:25804;top:4949;width:13522;height:14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nWDMMA&#10;AADcAAAADwAAAGRycy9kb3ducmV2LnhtbERPy2rCQBTdF/yH4QrdNRNDsRIdJQhCQx9gFHR5yVyT&#10;YOZOyIxJ+vedRaHLw3lvdpNpxUC9aywrWEQxCOLS6oYrBefT4WUFwnlkja1lUvBDDnbb2dMGU21H&#10;PtJQ+EqEEHYpKqi971IpXVmTQRfZjjhwN9sb9AH2ldQ9jiHctDKJ46U02HBoqLGjfU3lvXgYBVgt&#10;h6/rW/OaHw+X7DPPvhcfD1LqeT5laxCeJv8v/nO/awVJEtaGM+EI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nWDMMAAADcAAAADwAAAAAAAAAAAAAAAACYAgAAZHJzL2Rv&#10;d25yZXYueG1sUEsFBgAAAAAEAAQA9QAAAIgDAAAAAA==&#10;">
                  <v:textbox inset="1mm,1mm,1mm,1mm">
                    <w:txbxContent>
                      <w:p w:rsidR="004226B0" w:rsidRPr="00CE1295" w:rsidRDefault="004226B0" w:rsidP="009B5E74">
                        <w:pPr>
                          <w:rPr>
                            <w:sz w:val="16"/>
                            <w:szCs w:val="16"/>
                          </w:rPr>
                        </w:pPr>
                      </w:p>
                      <w:p w:rsidR="004226B0" w:rsidRPr="00CE1295" w:rsidRDefault="004226B0" w:rsidP="009644DF">
                        <w:pPr>
                          <w:jc w:val="left"/>
                          <w:rPr>
                            <w:sz w:val="16"/>
                            <w:szCs w:val="16"/>
                          </w:rPr>
                        </w:pPr>
                        <w:r w:rsidRPr="00CE1295">
                          <w:rPr>
                            <w:sz w:val="16"/>
                            <w:szCs w:val="16"/>
                          </w:rPr>
                          <w:t>A műszakilag megvalósítható és jogilag megfelelő projekt változatok közötti választás</w:t>
                        </w:r>
                      </w:p>
                    </w:txbxContent>
                  </v:textbox>
                </v:shape>
                <v:shape id="Text Box 117" o:spid="_x0000_s1036" type="#_x0000_t202" style="position:absolute;left:25804;top:22677;width:13522;height:4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Vzl8UA&#10;AADcAAAADwAAAGRycy9kb3ducmV2LnhtbESPQWvCQBSE7wX/w/KE3nRjEK3RVYIgKK2CVtDjI/tM&#10;gtm3IbvG9N93C0KPw8x8wyxWnalES40rLSsYDSMQxJnVJecKzt+bwQcI55E1VpZJwQ85WC17bwtM&#10;tH3ykdqTz0WAsEtQQeF9nUjpsoIMuqGtiYN3s41BH2STS93gM8BNJeMomkiDJYeFAmtaF5TdTw+j&#10;APNJu79Oy/HuuLmkX7v0MPp8kFLv/S6dg/DU+f/wq73VCuJ4Bn9nw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9XOXxQAAANwAAAAPAAAAAAAAAAAAAAAAAJgCAABkcnMv&#10;ZG93bnJldi54bWxQSwUGAAAAAAQABAD1AAAAigMAAAAA&#10;">
                  <v:textbox inset="1mm,1mm,1mm,1mm">
                    <w:txbxContent>
                      <w:p w:rsidR="004226B0" w:rsidRPr="00CE1295" w:rsidRDefault="004226B0" w:rsidP="009B5E74">
                        <w:pPr>
                          <w:rPr>
                            <w:sz w:val="16"/>
                            <w:szCs w:val="16"/>
                          </w:rPr>
                        </w:pPr>
                        <w:r w:rsidRPr="00CE1295">
                          <w:rPr>
                            <w:sz w:val="16"/>
                            <w:szCs w:val="16"/>
                          </w:rPr>
                          <w:t>Pénzügyi megtérülés, vizsgálata</w:t>
                        </w:r>
                      </w:p>
                    </w:txbxContent>
                  </v:textbox>
                </v:shape>
                <v:shape id="Text Box 118" o:spid="_x0000_s1037" type="#_x0000_t202" style="position:absolute;left:42193;top:24267;width:16840;height:8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ZM18MA&#10;AADcAAAADwAAAGRycy9kb3ducmV2LnhtbERPy2rCQBTdF/oPwy1010y0JS3RUYIgKH1AUkGXl8w1&#10;CWbuhMyYxL93FoUuD+e9XE+mFQP1rrGsYBbFIIhLqxuuFBx+ty8fIJxH1thaJgU3crBePT4sMdV2&#10;5JyGwlcihLBLUUHtfZdK6cqaDLrIdsSBO9veoA+wr6TucQzhppXzOE6kwYZDQ40dbWoqL8XVKMAq&#10;Gb5P783bPt8es6999jP7vJJSz09TtgDhafL/4j/3TiuYv4b54Uw4An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BZM18MAAADcAAAADwAAAAAAAAAAAAAAAACYAgAAZHJzL2Rv&#10;d25yZXYueG1sUEsFBgAAAAAEAAQA9QAAAIgDAAAAAA==&#10;">
                  <v:textbox inset="1mm,1mm,1mm,1mm">
                    <w:txbxContent>
                      <w:p w:rsidR="004226B0" w:rsidRPr="00CE1295" w:rsidRDefault="004226B0" w:rsidP="009B5E74">
                        <w:pPr>
                          <w:rPr>
                            <w:sz w:val="16"/>
                            <w:szCs w:val="16"/>
                          </w:rPr>
                        </w:pPr>
                        <w:r w:rsidRPr="009E0823">
                          <w:rPr>
                            <w:sz w:val="16"/>
                            <w:szCs w:val="16"/>
                          </w:rPr>
                          <w:t>A kiválasztott változatra részletesen a műszaki költségbecslések és piaci elemzések, jogszabályi /szerződéses előírások alapján</w:t>
                        </w:r>
                      </w:p>
                    </w:txbxContent>
                  </v:textbox>
                </v:shape>
                <v:shape id="Text Box 119" o:spid="_x0000_s1038" type="#_x0000_t202" style="position:absolute;left:60924;top:22677;width:14073;height:7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S08MA&#10;AADbAAAADwAAAGRycy9kb3ducmV2LnhtbESP3YrCMBSE7xd8h3AE79ZUEVeqUYogKLoL/oBeHppj&#10;W2xOShNrffuNIHg5zMw3zGzRmlI0VLvCsoJBPwJBnFpdcKbgdFx9T0A4j6yxtEwKnuRgMe98zTDW&#10;9sF7ag4+EwHCLkYFufdVLKVLczLo+rYiDt7V1gZ9kHUmdY2PADelHEbRWBosOCzkWNEyp/R2uBsF&#10;mI2b38tPMdrsV+dkt0n+Bts7KdXrtskUhKfWf8Lv9lormAzh9SX8AD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S08MAAADbAAAADwAAAAAAAAAAAAAAAACYAgAAZHJzL2Rv&#10;d25yZXYueG1sUEsFBgAAAAAEAAQA9QAAAIgDAAAAAA==&#10;">
                  <v:textbox inset="1mm,1mm,1mm,1mm">
                    <w:txbxContent>
                      <w:p w:rsidR="004226B0" w:rsidRPr="00CE1295" w:rsidRDefault="004226B0" w:rsidP="009B5E74">
                        <w:pPr>
                          <w:rPr>
                            <w:sz w:val="16"/>
                            <w:szCs w:val="16"/>
                          </w:rPr>
                        </w:pPr>
                        <w:r w:rsidRPr="00CE1295">
                          <w:rPr>
                            <w:sz w:val="16"/>
                            <w:szCs w:val="16"/>
                          </w:rPr>
                          <w:t xml:space="preserve">Pénzügyi teljesítmény mutatók </w:t>
                        </w:r>
                      </w:p>
                      <w:p w:rsidR="004226B0" w:rsidRPr="00CE1295" w:rsidRDefault="004226B0" w:rsidP="009B5E74">
                        <w:pPr>
                          <w:rPr>
                            <w:sz w:val="16"/>
                            <w:szCs w:val="16"/>
                          </w:rPr>
                        </w:pPr>
                        <w:r>
                          <w:rPr>
                            <w:sz w:val="16"/>
                            <w:szCs w:val="16"/>
                          </w:rPr>
                          <w:t>E</w:t>
                        </w:r>
                        <w:r w:rsidRPr="00CE1295">
                          <w:rPr>
                            <w:sz w:val="16"/>
                            <w:szCs w:val="16"/>
                          </w:rPr>
                          <w:t>NPV, FRR, BCR</w:t>
                        </w:r>
                      </w:p>
                    </w:txbxContent>
                  </v:textbox>
                </v:shape>
                <v:shape id="Text Box 120" o:spid="_x0000_s1039" type="#_x0000_t202" style="position:absolute;left:76143;top:22677;width:17560;height:13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b3SMUA&#10;AADbAAAADwAAAGRycy9kb3ducmV2LnhtbESPQWvCQBSE70L/w/IKvZmNrdgQXSUUhIZWQVuox0f2&#10;NQnNvg3ZNYn/visIHoeZ+YZZbUbTiJ46V1tWMItiEMSF1TWXCr6/ttMEhPPIGhvLpOBCDjbrh8kK&#10;U20HPlB/9KUIEHYpKqi8b1MpXVGRQRfZljh4v7Yz6IPsSqk7HALcNPI5jhfSYM1hocKW3ioq/o5n&#10;owDLRb87vdbz/LD9yT7zbD/7OJNST49jtgThafT38K39rhUkL3D9En6AX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1vdIxQAAANsAAAAPAAAAAAAAAAAAAAAAAJgCAABkcnMv&#10;ZG93bnJldi54bWxQSwUGAAAAAAQABAD1AAAAigMAAAAA&#10;">
                  <v:textbox inset="1mm,1mm,1mm,1mm">
                    <w:txbxContent>
                      <w:p w:rsidR="004226B0" w:rsidRPr="009E0823" w:rsidRDefault="004226B0" w:rsidP="009E0823">
                        <w:pPr>
                          <w:spacing w:after="0"/>
                          <w:rPr>
                            <w:sz w:val="16"/>
                            <w:szCs w:val="16"/>
                          </w:rPr>
                        </w:pPr>
                        <w:r w:rsidRPr="009E0823">
                          <w:rPr>
                            <w:sz w:val="16"/>
                            <w:szCs w:val="16"/>
                          </w:rPr>
                          <w:t xml:space="preserve">A tételes beruházási költség meghatározása </w:t>
                        </w:r>
                      </w:p>
                      <w:p w:rsidR="004226B0" w:rsidRPr="009E0823" w:rsidRDefault="004226B0" w:rsidP="009E0823">
                        <w:pPr>
                          <w:spacing w:after="0"/>
                          <w:rPr>
                            <w:sz w:val="16"/>
                            <w:szCs w:val="16"/>
                          </w:rPr>
                        </w:pPr>
                        <w:r w:rsidRPr="009E0823">
                          <w:rPr>
                            <w:sz w:val="16"/>
                            <w:szCs w:val="16"/>
                          </w:rPr>
                          <w:t>EU támogatási összeg, saját forrás igény és az egyéb támogatás összegének meghatározása</w:t>
                        </w:r>
                      </w:p>
                      <w:p w:rsidR="004226B0" w:rsidRPr="009E0823" w:rsidRDefault="004226B0" w:rsidP="009E0823">
                        <w:pPr>
                          <w:spacing w:after="0"/>
                          <w:rPr>
                            <w:sz w:val="16"/>
                            <w:szCs w:val="16"/>
                          </w:rPr>
                        </w:pPr>
                        <w:r w:rsidRPr="009E0823">
                          <w:rPr>
                            <w:sz w:val="16"/>
                            <w:szCs w:val="16"/>
                          </w:rPr>
                          <w:t xml:space="preserve">pénzügyi fenntarthatóság </w:t>
                        </w:r>
                      </w:p>
                    </w:txbxContent>
                  </v:textbox>
                </v:shape>
                <v:line id="Line 121" o:spid="_x0000_s1040" style="position:absolute;visibility:visible;mso-wrap-style:square" from="1220,21882" to="90241,21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kuwcUAAADbAAAADwAAAGRycy9kb3ducmV2LnhtbESPT2vCQBTE74V+h+UVems2FRVJXcU/&#10;CPVmrdL29sw+k9Ds27i7mvjtXaHQ4zAzv2HG087U4kLOV5YVvCYpCOLc6ooLBbvP1csIhA/IGmvL&#10;pOBKHqaTx4cxZtq2/EGXbShEhLDPUEEZQpNJ6fOSDPrENsTRO1pnMETpCqkdthFuatlL06E0WHFc&#10;KLGhRUn57/ZsFOTf7azvvvRquDns5ye3/Dm1g7VSz0/d7A1EoC78h//a71rBqA/3L/EHyM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IkuwcUAAADbAAAADwAAAAAAAAAA&#10;AAAAAAChAgAAZHJzL2Rvd25yZXYueG1sUEsFBgAAAAAEAAQA+QAAAJMDAAAAAA==&#10;">
                  <v:stroke dashstyle="dashDot"/>
                </v:line>
                <v:line id="Line 122" o:spid="_x0000_s1041" style="position:absolute;visibility:visible;mso-wrap-style:square" from="50,36988" to="90197,36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WLWsUAAADbAAAADwAAAGRycy9kb3ducmV2LnhtbESPT2vCQBTE7wW/w/KE3pqNUkVSV/EP&#10;QnurVml7e2afSTD7Nu5uTfrtu4LQ4zAzv2Gm887U4krOV5YVDJIUBHFudcWFgv3H5mkCwgdkjbVl&#10;UvBLHuaz3sMUM21b3tJ1FwoRIewzVFCG0GRS+rwkgz6xDXH0TtYZDFG6QmqHbYSbWg7TdCwNVhwX&#10;SmxoVVJ+3v0YBflXu3h2n3ozfj8elhe3/r60ozelHvvd4gVEoC78h+/tV61gMoLbl/gD5O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8WLWsUAAADbAAAADwAAAAAAAAAA&#10;AAAAAAChAgAAZHJzL2Rvd25yZXYueG1sUEsFBgAAAAAEAAQA+QAAAJMDAAAAAA==&#10;">
                  <v:stroke dashstyle="dashDot"/>
                </v:line>
                <v:shape id="Text Box 123" o:spid="_x0000_s1042" type="#_x0000_t202" style="position:absolute;left:1220;top:37783;width:21072;height:12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DbFMQA&#10;AADbAAAADwAAAGRycy9kb3ducmV2LnhtbESPQWvCQBSE74X+h+UVvNVNFIJEV7GlgiC0NJaen9ln&#10;Nmn2bciuJv77bqHgcZiZb5jVZrStuFLva8cK0mkCgrh0uuZKwddx97wA4QOyxtYxKbiRh8368WGF&#10;uXYDf9K1CJWIEPY5KjAhdLmUvjRk0U9dRxy9s+sthij7Suoehwi3rZwlSSYt1hwXDHb0aqj8KS5W&#10;wSH7SIrurTl9p838xQzvjRzSo1KTp3G7BBFoDPfwf3uvFSwy+PsSf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w2xTEAAAA2wAAAA8AAAAAAAAAAAAAAAAAmAIAAGRycy9k&#10;b3ducmV2LnhtbFBLBQYAAAAABAAEAPUAAACJAwAAAAA=&#10;" fillcolor="#767676" strokeweight="1.5pt">
                  <v:fill rotate="t" angle="90" focus="50%" type="gradient"/>
                  <v:textbox inset="1mm,1mm,1mm,1mm">
                    <w:txbxContent>
                      <w:p w:rsidR="004226B0" w:rsidRPr="00CE1295" w:rsidRDefault="004226B0" w:rsidP="009B5E74">
                        <w:pPr>
                          <w:rPr>
                            <w:sz w:val="16"/>
                            <w:szCs w:val="16"/>
                          </w:rPr>
                        </w:pPr>
                        <w:r w:rsidRPr="00CE1295">
                          <w:rPr>
                            <w:sz w:val="16"/>
                            <w:szCs w:val="16"/>
                          </w:rPr>
                          <w:t xml:space="preserve">Társadalmi </w:t>
                        </w:r>
                      </w:p>
                      <w:p w:rsidR="004226B0" w:rsidRPr="00CE1295" w:rsidRDefault="004226B0" w:rsidP="009B5E74">
                        <w:pPr>
                          <w:rPr>
                            <w:sz w:val="16"/>
                            <w:szCs w:val="16"/>
                          </w:rPr>
                        </w:pPr>
                        <w:r w:rsidRPr="00CE1295">
                          <w:rPr>
                            <w:sz w:val="16"/>
                            <w:szCs w:val="16"/>
                          </w:rPr>
                          <w:t>költségek és</w:t>
                        </w:r>
                      </w:p>
                      <w:p w:rsidR="004226B0" w:rsidRPr="00CE1295" w:rsidRDefault="004226B0" w:rsidP="009B5E74">
                        <w:pPr>
                          <w:rPr>
                            <w:sz w:val="16"/>
                            <w:szCs w:val="16"/>
                          </w:rPr>
                        </w:pPr>
                        <w:r w:rsidRPr="00CE1295">
                          <w:rPr>
                            <w:sz w:val="16"/>
                            <w:szCs w:val="16"/>
                          </w:rPr>
                          <w:t xml:space="preserve">hasznok </w:t>
                        </w:r>
                      </w:p>
                      <w:p w:rsidR="004226B0" w:rsidRPr="00CE1295" w:rsidRDefault="004226B0" w:rsidP="009B5E74">
                        <w:pPr>
                          <w:rPr>
                            <w:sz w:val="16"/>
                            <w:szCs w:val="16"/>
                          </w:rPr>
                        </w:pPr>
                        <w:r w:rsidRPr="00CE1295">
                          <w:rPr>
                            <w:sz w:val="16"/>
                            <w:szCs w:val="16"/>
                          </w:rPr>
                          <w:t>elemzése</w:t>
                        </w:r>
                      </w:p>
                    </w:txbxContent>
                  </v:textbox>
                </v:shape>
                <v:shape id="Text Box 124" o:spid="_x0000_s1043" type="#_x0000_t202" style="position:absolute;left:42193;top:39373;width:16753;height:11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3xS8MA&#10;AADbAAAADwAAAGRycy9kb3ducmV2LnhtbESPQYvCMBSE78L+h/CEvWmqLFqqUcqCoOgKugt6fDTP&#10;tti8lCbW+u/NguBxmJlvmPmyM5VoqXGlZQWjYQSCOLO65FzB3+9qEINwHlljZZkUPMjBcvHRm2Oi&#10;7Z0P1B59LgKEXYIKCu/rREqXFWTQDW1NHLyLbQz6IJtc6gbvAW4qOY6iiTRYclgosKbvgrLr8WYU&#10;YD5pf87T8mtzWJ3S3Sbdj7Y3Uuqz36UzEJ46/w6/2mutIJ7C/5fwA+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u3xS8MAAADbAAAADwAAAAAAAAAAAAAAAACYAgAAZHJzL2Rv&#10;d25yZXYueG1sUEsFBgAAAAAEAAQA9QAAAIgDAAAAAA==&#10;">
                  <v:textbox inset="1mm,1mm,1mm,1mm">
                    <w:txbxContent>
                      <w:p w:rsidR="004226B0" w:rsidRPr="00CE1295" w:rsidRDefault="004226B0" w:rsidP="009B5E74">
                        <w:pPr>
                          <w:rPr>
                            <w:sz w:val="16"/>
                            <w:szCs w:val="16"/>
                          </w:rPr>
                        </w:pPr>
                        <w:r w:rsidRPr="00CE1295">
                          <w:rPr>
                            <w:sz w:val="16"/>
                            <w:szCs w:val="16"/>
                          </w:rPr>
                          <w:t>Kiválasztott változatra a részletes tervek, tanulmányok, műszaki költségbecslések, környezeti hatás és kereslet elemzés alapján</w:t>
                        </w:r>
                      </w:p>
                    </w:txbxContent>
                  </v:textbox>
                </v:shape>
                <v:shape id="Text Box 125" o:spid="_x0000_s1044" type="#_x0000_t202" style="position:absolute;left:25804;top:42553;width:13522;height:79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JlOcIA&#10;AADbAAAADwAAAGRycy9kb3ducmV2LnhtbERPy2rCQBTdF/yH4Qru6kQpVlJHCUKgwVrwAXZ5ydwm&#10;oZk7ITN59O+dheDycN6b3Whq0VPrKssKFvMIBHFudcWFguslfV2DcB5ZY22ZFPyTg9128rLBWNuB&#10;T9SffSFCCLsYFZTeN7GULi/JoJvbhjhwv7Y16ANsC6lbHEK4qeUyilbSYMWhocSG9iXlf+fOKMBi&#10;1R9/3qu37JTekq8s+V4cOlJqNh2TDxCeRv8UP9yfWsE6jA1fwg+Q2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cmU5wgAAANsAAAAPAAAAAAAAAAAAAAAAAJgCAABkcnMvZG93&#10;bnJldi54bWxQSwUGAAAAAAQABAD1AAAAhwMAAAAA&#10;">
                  <v:textbox inset="1mm,1mm,1mm,1mm">
                    <w:txbxContent>
                      <w:p w:rsidR="004226B0" w:rsidRPr="00CE1295" w:rsidRDefault="004226B0" w:rsidP="009B5E74">
                        <w:pPr>
                          <w:rPr>
                            <w:sz w:val="16"/>
                            <w:szCs w:val="16"/>
                          </w:rPr>
                        </w:pPr>
                        <w:r w:rsidRPr="00CE1295">
                          <w:rPr>
                            <w:sz w:val="16"/>
                            <w:szCs w:val="16"/>
                          </w:rPr>
                          <w:t>A kiválasztott változat társadalmi hasznosságát vizsgálja</w:t>
                        </w:r>
                      </w:p>
                    </w:txbxContent>
                  </v:textbox>
                </v:shape>
                <v:shape id="Text Box 126" o:spid="_x0000_s1045" type="#_x0000_t202" style="position:absolute;left:60924;top:37780;width:14073;height:6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7AosMA&#10;AADbAAAADwAAAGRycy9kb3ducmV2LnhtbESPQYvCMBSE78L+h/AEb5oq4mrXKGVBUNQFXUGPj+Zt&#10;W2xeShNr/fdGWPA4zMw3zHzZmlI0VLvCsoLhIAJBnFpdcKbg9LvqT0E4j6yxtEwKHuRgufjozDHW&#10;9s4Hao4+EwHCLkYFufdVLKVLczLoBrYiDt6frQ36IOtM6hrvAW5KOYqiiTRYcFjIsaLvnNLr8WYU&#10;YDZp9pfPYrw5rM7JbpP8DLc3UqrXbZMvEJ5a/w7/t9dawXQGry/hB8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7AosMAAADbAAAADwAAAAAAAAAAAAAAAACYAgAAZHJzL2Rv&#10;d25yZXYueG1sUEsFBgAAAAAEAAQA9QAAAIgDAAAAAA==&#10;">
                  <v:textbox inset="1mm,1mm,1mm,1mm">
                    <w:txbxContent>
                      <w:p w:rsidR="004226B0" w:rsidRPr="00CE1295" w:rsidRDefault="004226B0" w:rsidP="009B5E74">
                        <w:pPr>
                          <w:rPr>
                            <w:sz w:val="16"/>
                            <w:szCs w:val="16"/>
                          </w:rPr>
                        </w:pPr>
                        <w:r w:rsidRPr="00CE1295">
                          <w:rPr>
                            <w:sz w:val="16"/>
                            <w:szCs w:val="16"/>
                          </w:rPr>
                          <w:t>Közgazdasági  teljesítmény mutatók:</w:t>
                        </w:r>
                      </w:p>
                      <w:p w:rsidR="004226B0" w:rsidRPr="00CE1295" w:rsidRDefault="004226B0" w:rsidP="009B5E74">
                        <w:pPr>
                          <w:rPr>
                            <w:sz w:val="16"/>
                            <w:szCs w:val="16"/>
                          </w:rPr>
                        </w:pPr>
                        <w:r>
                          <w:rPr>
                            <w:sz w:val="16"/>
                            <w:szCs w:val="16"/>
                          </w:rPr>
                          <w:t>E</w:t>
                        </w:r>
                        <w:r w:rsidRPr="00CE1295">
                          <w:rPr>
                            <w:sz w:val="16"/>
                            <w:szCs w:val="16"/>
                          </w:rPr>
                          <w:t>NPV, ERR, BCR</w:t>
                        </w:r>
                      </w:p>
                    </w:txbxContent>
                  </v:textbox>
                </v:shape>
                <v:shape id="Text Box 127" o:spid="_x0000_s1046" type="#_x0000_t202" style="position:absolute;left:76143;top:37783;width:17560;height:12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3/4sAA&#10;AADbAAAADwAAAGRycy9kb3ducmV2LnhtbERPTYvCMBC9C/6HMII3TRVRtxqlCIKiK6gLu8ehGdti&#10;MylNrPXfm8OCx8f7Xq5bU4qGaldYVjAaRiCIU6sLzhT8XLeDOQjnkTWWlknBixysV93OEmNtn3ym&#10;5uIzEULYxagg976KpXRpTgbd0FbEgbvZ2qAPsM6krvEZwk0px1E0lQYLDg05VrTJKb1fHkYBZtPm&#10;+29WTPbn7W9y3Cen0eFBSvV7bbIA4an1H/G/e6cVfIX14Uv4AXL1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N3/4sAAAADbAAAADwAAAAAAAAAAAAAAAACYAgAAZHJzL2Rvd25y&#10;ZXYueG1sUEsFBgAAAAAEAAQA9QAAAIUDAAAAAA==&#10;">
                  <v:textbox inset="1mm,1mm,1mm,1mm">
                    <w:txbxContent>
                      <w:p w:rsidR="004226B0" w:rsidRPr="009E0823" w:rsidRDefault="004226B0" w:rsidP="009E0823">
                        <w:pPr>
                          <w:spacing w:after="0"/>
                          <w:rPr>
                            <w:sz w:val="16"/>
                            <w:szCs w:val="16"/>
                          </w:rPr>
                        </w:pPr>
                        <w:r w:rsidRPr="009E0823">
                          <w:rPr>
                            <w:sz w:val="16"/>
                            <w:szCs w:val="16"/>
                          </w:rPr>
                          <w:t>A projekt támogatás jogosságának alátámasztása</w:t>
                        </w:r>
                      </w:p>
                      <w:p w:rsidR="004226B0" w:rsidRPr="009E0823" w:rsidRDefault="004226B0" w:rsidP="009E0823">
                        <w:pPr>
                          <w:spacing w:after="0"/>
                          <w:rPr>
                            <w:sz w:val="16"/>
                            <w:szCs w:val="16"/>
                          </w:rPr>
                        </w:pPr>
                        <w:r w:rsidRPr="009E0823">
                          <w:rPr>
                            <w:sz w:val="16"/>
                            <w:szCs w:val="16"/>
                          </w:rPr>
                          <w:t>A számított mutatók alapján lehetséges a más projektekkel történő összehasonlítás</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28" o:spid="_x0000_s1047" type="#_x0000_t67" style="position:absolute;left:45705;top:20924;width:9015;height:2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d+j8MA&#10;AADbAAAADwAAAGRycy9kb3ducmV2LnhtbESPS4vCQBCE78L+h6EXvJmJe/ARHUUEFxURVsOe20zn&#10;gZmekBk1/ntnYcFjUVVfUfNlZ2pxp9ZVlhUMoxgEcWZ1xYWC9LwZTEA4j6yxtkwKnuRgufjozTHR&#10;9sE/dD/5QgQIuwQVlN43iZQuK8mgi2xDHLzctgZ9kG0hdYuPADe1/IrjkTRYcVgosaF1Sdn1dDMK&#10;MB/n3+PdenuON83v9HA5pvuUlOp/dqsZCE+df4f/21utYDqEvy/hB8jF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Xd+j8MAAADbAAAADwAAAAAAAAAAAAAAAACYAgAAZHJzL2Rv&#10;d25yZXYueG1sUEsFBgAAAAAEAAQA9QAAAIgDAAAAAA==&#10;">
                  <v:textbox inset="1mm,1mm,1mm,1mm"/>
                </v:shape>
                <v:shape id="Text Box 129" o:spid="_x0000_s1048" type="#_x0000_t202" style="position:absolute;left:1220;top:5326;width:21116;height:14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JLysQA&#10;AADbAAAADwAAAGRycy9kb3ducmV2LnhtbESPQWvCQBSE74L/YXmF3nQTC1Kjq9TSQqFgMZaen9nX&#10;bNLs25DdmvjvXUHwOMzMN8xqM9hGnKjzlWMF6TQBQVw4XXGp4PvwPnkG4QOyxsYxKTiTh816PFph&#10;pl3PezrloRQRwj5DBSaENpPSF4Ys+qlriaP36zqLIcqulLrDPsJtI2dJMpcWK44LBlt6NVT85f9W&#10;wef8K8nbt/r4k9ZPW9PvatmnB6UeH4aXJYhAQ7iHb+0PrWAxg+uX+APk+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SS8rEAAAA2wAAAA8AAAAAAAAAAAAAAAAAmAIAAGRycy9k&#10;b3ducmV2LnhtbFBLBQYAAAAABAAEAPUAAACJAwAAAAA=&#10;" fillcolor="#767676" strokeweight="1.5pt">
                  <v:fill rotate="t" angle="90" focus="50%" type="gradient"/>
                  <v:textbox inset="1mm,1mm,1mm,1mm">
                    <w:txbxContent>
                      <w:p w:rsidR="004226B0" w:rsidRPr="00CE1295" w:rsidRDefault="004226B0" w:rsidP="009B5E74">
                        <w:pPr>
                          <w:rPr>
                            <w:sz w:val="16"/>
                            <w:szCs w:val="16"/>
                          </w:rPr>
                        </w:pPr>
                        <w:r w:rsidRPr="00CE1295">
                          <w:rPr>
                            <w:sz w:val="16"/>
                            <w:szCs w:val="16"/>
                          </w:rPr>
                          <w:t>Változat-</w:t>
                        </w:r>
                      </w:p>
                      <w:p w:rsidR="004226B0" w:rsidRPr="00CE1295" w:rsidRDefault="004226B0" w:rsidP="009B5E74">
                        <w:pPr>
                          <w:rPr>
                            <w:sz w:val="16"/>
                            <w:szCs w:val="16"/>
                          </w:rPr>
                        </w:pPr>
                        <w:r w:rsidRPr="00CE1295">
                          <w:rPr>
                            <w:sz w:val="16"/>
                            <w:szCs w:val="16"/>
                          </w:rPr>
                          <w:t>elemzés</w:t>
                        </w:r>
                      </w:p>
                    </w:txbxContent>
                  </v:textbox>
                </v:shape>
                <v:shape id="Text Box 130" o:spid="_x0000_s1049" type="#_x0000_t202" style="position:absolute;left:60774;top:5235;width:14223;height:5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9hlcQA&#10;AADbAAAADwAAAGRycy9kb3ducmV2LnhtbESPQWvCQBSE74L/YXlCb7pRi9bUVYIgVKyCVtDjI/ua&#10;BLNvQ3aN6b93C4LHYWa+YebL1pSiodoVlhUMBxEI4tTqgjMFp591/wOE88gaS8uk4I8cLBfdzhxj&#10;be98oOboMxEg7GJUkHtfxVK6NCeDbmAr4uD92tqgD7LOpK7xHuCmlKMomkiDBYeFHCta5ZRejzej&#10;ALNJs7tMi/fNYX1OvjfJfri9kVJvvTb5BOGp9a/ws/2lFczG8P8l/AC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PYZXEAAAA2wAAAA8AAAAAAAAAAAAAAAAAmAIAAGRycy9k&#10;b3ducmV2LnhtbFBLBQYAAAAABAAEAPUAAACJAwAAAAA=&#10;">
                  <v:textbox inset="1mm,1mm,1mm,1mm">
                    <w:txbxContent>
                      <w:p w:rsidR="004226B0" w:rsidRPr="00CE1295" w:rsidRDefault="004226B0" w:rsidP="009B5E74">
                        <w:pPr>
                          <w:rPr>
                            <w:sz w:val="16"/>
                            <w:szCs w:val="16"/>
                          </w:rPr>
                        </w:pPr>
                        <w:r w:rsidRPr="00CE1295">
                          <w:rPr>
                            <w:sz w:val="16"/>
                            <w:szCs w:val="16"/>
                          </w:rPr>
                          <w:t>Költség-hatékonyság elemzés esetén: legkisebb költségű változat vagy legjobb mutató</w:t>
                        </w:r>
                      </w:p>
                    </w:txbxContent>
                  </v:textbox>
                </v:shape>
                <v:shape id="Text Box 131" o:spid="_x0000_s1050" type="#_x0000_t202" style="position:absolute;left:7904;top:11150;width:13522;height:3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54cUA&#10;AADbAAAADwAAAGRycy9kb3ducmV2LnhtbESPQWvCQBSE7wX/w/IKvdVNRKyNrhKEgKGtoBb0+Mg+&#10;k9Ds25Bdk/TfdwuFHoeZ+YZZb0fTiJ46V1tWEE8jEMSF1TWXCj7P2fMShPPIGhvLpOCbHGw3k4c1&#10;JtoOfKT+5EsRIOwSVFB53yZSuqIig25qW+Lg3Wxn0AfZlVJ3OAS4aeQsihbSYM1hocKWdhUVX6e7&#10;UYDlov+4vtTz/Jhd0vc8PcRvd1Lq6XFMVyA8jf4//NfeawWvc/j9En6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5vnhxQAAANsAAAAPAAAAAAAAAAAAAAAAAJgCAABkcnMv&#10;ZG93bnJldi54bWxQSwUGAAAAAAQABAD1AAAAigMAAAAA&#10;">
                  <v:textbox inset="1mm,1mm,1mm,1mm">
                    <w:txbxContent>
                      <w:p w:rsidR="004226B0" w:rsidRPr="00CE1295" w:rsidRDefault="004226B0" w:rsidP="009B5E74">
                        <w:pPr>
                          <w:rPr>
                            <w:sz w:val="16"/>
                            <w:szCs w:val="16"/>
                          </w:rPr>
                        </w:pPr>
                        <w:r w:rsidRPr="00CE1295">
                          <w:rPr>
                            <w:sz w:val="16"/>
                            <w:szCs w:val="16"/>
                          </w:rPr>
                          <w:t>Többszempontú értékelés</w:t>
                        </w:r>
                      </w:p>
                    </w:txbxContent>
                  </v:textbox>
                </v:shape>
                <v:shape id="AutoShape 132" o:spid="_x0000_s1051" type="#_x0000_t67" style="position:absolute;left:45705;top:34603;width:9015;height:3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x4jMMA&#10;AADbAAAADwAAAGRycy9kb3ducmV2LnhtbESPW4vCMBSE3wX/QzgLvmm6C96qUURw0UUEtezz2eb0&#10;gs1JaaLWf78RBB+HmfmGmS9bU4kbNa60rOBzEIEgTq0uOVeQnDf9CQjnkTVWlknBgxwsF93OHGNt&#10;73yk28nnIkDYxaig8L6OpXRpQQbdwNbEwctsY9AH2eRSN3gPcFPJrygaSYMlh4UCa1oXlF5OV6MA&#10;s3H2Pd6tt+doU/9O93+H5CchpXof7WoGwlPr3+FXe6sVTIfw/BJ+gF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kx4jMMAAADbAAAADwAAAAAAAAAAAAAAAACYAgAAZHJzL2Rv&#10;d25yZXYueG1sUEsFBgAAAAAEAAQA9QAAAIgDAAAAAA==&#10;">
                  <v:textbox inset="1mm,1mm,1mm,1mm"/>
                </v:shape>
                <v:shape id="Text Box 133" o:spid="_x0000_s1052" type="#_x0000_t202" style="position:absolute;left:1220;top:52094;width:21072;height:7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W6QMUA&#10;AADcAAAADwAAAGRycy9kb3ducmV2LnhtbESPQWvCQBSE7wX/w/IKvdVNVYKkriKCINIe1IDXR/aZ&#10;pO6+Ddk1Sfvru4LgcZiZb5jFarBGdNT62rGCj3ECgrhwuuZSQX7avs9B+ICs0TgmBb/kYbUcvSww&#10;067nA3XHUIoIYZ+hgiqEJpPSFxVZ9GPXEEfv4lqLIcq2lLrFPsKtkZMkSaXFmuNChQ1tKiqux5tV&#10;0PVbnZfm7+t2+L7sf8x51qXTnVJvr8P6E0SgITzDj/ZOK5gmKdzPxCM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hbpAxQAAANwAAAAPAAAAAAAAAAAAAAAAAJgCAABkcnMv&#10;ZG93bnJldi54bWxQSwUGAAAAAAQABAD1AAAAigMAAAAA&#10;" fillcolor="#ddd">
                  <v:stroke dashstyle="longDash"/>
                  <v:textbox inset="1mm,1mm,1mm,1mm">
                    <w:txbxContent>
                      <w:p w:rsidR="004226B0" w:rsidRPr="00CE1295" w:rsidRDefault="004226B0" w:rsidP="009B5E74">
                        <w:pPr>
                          <w:rPr>
                            <w:sz w:val="16"/>
                            <w:szCs w:val="16"/>
                          </w:rPr>
                        </w:pPr>
                        <w:r w:rsidRPr="00CE1295">
                          <w:rPr>
                            <w:sz w:val="16"/>
                            <w:szCs w:val="16"/>
                          </w:rPr>
                          <w:t xml:space="preserve">Érzékenység-, </w:t>
                        </w:r>
                      </w:p>
                      <w:p w:rsidR="004226B0" w:rsidRPr="00CE1295" w:rsidRDefault="004226B0" w:rsidP="009B5E74">
                        <w:pPr>
                          <w:rPr>
                            <w:sz w:val="16"/>
                            <w:szCs w:val="16"/>
                          </w:rPr>
                        </w:pPr>
                        <w:r w:rsidRPr="00CE1295">
                          <w:rPr>
                            <w:sz w:val="16"/>
                            <w:szCs w:val="16"/>
                          </w:rPr>
                          <w:t>szcenárió-, és kockázat</w:t>
                        </w:r>
                      </w:p>
                      <w:p w:rsidR="004226B0" w:rsidRPr="00CE1295" w:rsidRDefault="004226B0" w:rsidP="009B5E74">
                        <w:pPr>
                          <w:rPr>
                            <w:sz w:val="16"/>
                            <w:szCs w:val="16"/>
                          </w:rPr>
                        </w:pPr>
                        <w:r w:rsidRPr="00CE1295">
                          <w:rPr>
                            <w:sz w:val="16"/>
                            <w:szCs w:val="16"/>
                          </w:rPr>
                          <w:t>elemzés</w:t>
                        </w:r>
                      </w:p>
                    </w:txbxContent>
                  </v:textbox>
                </v:shape>
                <v:shape id="Text Box 134" o:spid="_x0000_s1053" type="#_x0000_t202" style="position:absolute;left:7904;top:15340;width:13522;height:4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IRg8UA&#10;AADcAAAADwAAAGRycy9kb3ducmV2LnhtbESP3YrCMBSE7wXfIRxh7zR1d1GpRimCsLIq+AN6eWiO&#10;bbE5KU2s3bffCIKXw8x8w8wWrSlFQ7UrLCsYDiIQxKnVBWcKTsdVfwLCeWSNpWVS8EcOFvNuZ4ax&#10;tg/eU3PwmQgQdjEqyL2vYildmpNBN7AVcfCutjbog6wzqWt8BLgp5WcUjaTBgsNCjhUtc0pvh7tR&#10;gNmo2V7Gxfd6vzonm3WyG/7eSamPXptMQXhq/Tv8av9oBV/RGJ5nwhG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chGDxQAAANwAAAAPAAAAAAAAAAAAAAAAAJgCAABkcnMv&#10;ZG93bnJldi54bWxQSwUGAAAAAAQABAD1AAAAigMAAAAA&#10;">
                  <v:textbox inset="1mm,1mm,1mm,1mm">
                    <w:txbxContent>
                      <w:p w:rsidR="004226B0" w:rsidRPr="00CE1295" w:rsidRDefault="004226B0" w:rsidP="009B5E74">
                        <w:pPr>
                          <w:rPr>
                            <w:sz w:val="16"/>
                            <w:szCs w:val="16"/>
                          </w:rPr>
                        </w:pPr>
                        <w:r w:rsidRPr="00CE1295">
                          <w:rPr>
                            <w:sz w:val="16"/>
                            <w:szCs w:val="16"/>
                          </w:rPr>
                          <w:t>Közgazdasági költség-haszon elemzés</w:t>
                        </w:r>
                      </w:p>
                    </w:txbxContent>
                  </v:textbox>
                </v:shape>
                <v:shape id="Text Box 135" o:spid="_x0000_s1054" type="#_x0000_t202" style="position:absolute;left:60846;top:11038;width:14151;height:4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W8ssYA&#10;AADcAAAADwAAAGRycy9kb3ducmV2LnhtbESP3WrCQBSE7wt9h+UUelc3sa1KdBNCQai0Cv6AXh6y&#10;xySYPRuya0zfvlsoeDnMzDfMIhtMI3rqXG1ZQTyKQBAXVtdcKjjsly8zEM4ja2wsk4IfcpCljw8L&#10;TLS98Zb6nS9FgLBLUEHlfZtI6YqKDLqRbYmDd7adQR9kV0rd4S3ATSPHUTSRBmsOCxW29FFRcdld&#10;jQIsJ/36NK3fVtvlMf9e5Zv460pKPT8N+RyEp8Hfw//tT63gNX6HvzPhCMj0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W8ssYAAADcAAAADwAAAAAAAAAAAAAAAACYAgAAZHJz&#10;L2Rvd25yZXYueG1sUEsFBgAAAAAEAAQA9QAAAIsDAAAAAA==&#10;">
                  <v:textbox inset="1mm,1mm,1mm,1mm">
                    <w:txbxContent>
                      <w:p w:rsidR="004226B0" w:rsidRPr="00CE1295" w:rsidRDefault="004226B0" w:rsidP="009B5E74">
                        <w:pPr>
                          <w:rPr>
                            <w:sz w:val="16"/>
                            <w:szCs w:val="16"/>
                          </w:rPr>
                        </w:pPr>
                        <w:r w:rsidRPr="00CE1295">
                          <w:rPr>
                            <w:sz w:val="16"/>
                            <w:szCs w:val="16"/>
                          </w:rPr>
                          <w:t>Többszempontú elemzés esetén: egy súlyozott pontszám</w:t>
                        </w:r>
                      </w:p>
                      <w:p w:rsidR="004226B0" w:rsidRPr="00CE1295" w:rsidRDefault="004226B0" w:rsidP="009B5E74">
                        <w:pPr>
                          <w:rPr>
                            <w:sz w:val="16"/>
                            <w:szCs w:val="16"/>
                          </w:rPr>
                        </w:pPr>
                      </w:p>
                    </w:txbxContent>
                  </v:textbox>
                </v:shape>
                <v:shape id="Text Box 136" o:spid="_x0000_s1055" type="#_x0000_t202" style="position:absolute;left:1220;top:22677;width:21072;height:13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xeLcUA&#10;AADcAAAADwAAAGRycy9kb3ducmV2LnhtbESPQWvCQBSE7wX/w/IEb3UThVBSV2lLBUGoNJaeX7Ov&#10;2aTZtyG7mvTfu4LgcZiZb5jVZrStOFPva8cK0nkCgrh0uuZKwddx+/gEwgdkja1jUvBPHjbrycMK&#10;c+0G/qRzESoRIexzVGBC6HIpfWnIop+7jjh6v663GKLsK6l7HCLctnKRJJm0WHNcMNjRm6HyrzhZ&#10;BfvskBTde/PznTbLVzN8NHJIj0rNpuPLM4hAY7iHb+2dVrBMM7ieiUdAr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vF4txQAAANwAAAAPAAAAAAAAAAAAAAAAAJgCAABkcnMv&#10;ZG93bnJldi54bWxQSwUGAAAAAAQABAD1AAAAigMAAAAA&#10;" fillcolor="#767676" strokeweight="1.5pt">
                  <v:fill rotate="t" angle="90" focus="50%" type="gradient"/>
                  <v:textbox inset="1mm,1mm,1mm,1mm">
                    <w:txbxContent>
                      <w:p w:rsidR="004226B0" w:rsidRPr="00CE1295" w:rsidRDefault="004226B0" w:rsidP="009B5E74">
                        <w:pPr>
                          <w:rPr>
                            <w:sz w:val="16"/>
                            <w:szCs w:val="16"/>
                          </w:rPr>
                        </w:pPr>
                      </w:p>
                      <w:p w:rsidR="004226B0" w:rsidRPr="00CE1295" w:rsidRDefault="004226B0" w:rsidP="009B5E74">
                        <w:pPr>
                          <w:rPr>
                            <w:sz w:val="16"/>
                            <w:szCs w:val="16"/>
                          </w:rPr>
                        </w:pPr>
                      </w:p>
                      <w:p w:rsidR="004226B0" w:rsidRPr="00CE1295" w:rsidRDefault="004226B0" w:rsidP="009B5E74">
                        <w:pPr>
                          <w:rPr>
                            <w:sz w:val="16"/>
                            <w:szCs w:val="16"/>
                          </w:rPr>
                        </w:pPr>
                        <w:r w:rsidRPr="00CE1295">
                          <w:rPr>
                            <w:sz w:val="16"/>
                            <w:szCs w:val="16"/>
                          </w:rPr>
                          <w:t>Pénzügyi elemzés</w:t>
                        </w:r>
                      </w:p>
                    </w:txbxContent>
                  </v:textbox>
                </v:shape>
                <v:shape id="Text Box 138" o:spid="_x0000_s1056" type="#_x0000_t202" style="position:absolute;left:10347;top:41202;width:9365;height:5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RnlsQA&#10;AADbAAAADwAAAGRycy9kb3ducmV2LnhtbESP3YrCMBSE74V9h3AE79ZUEV27RikLguIP6Ap6eWjO&#10;tsXmpDSx1rc3woKXw8x8w8wWrSlFQ7UrLCsY9CMQxKnVBWcKTr/Lzy8QziNrLC2Tggc5WMw/OjOM&#10;tb3zgZqjz0SAsItRQe59FUvp0pwMur6tiIP3Z2uDPsg6k7rGe4CbUg6jaCwNFhwWcqzoJ6f0erwZ&#10;BZiNm91lUozWh+U52a6T/WBzI6V63Tb5BuGp9e/wf3ulFUwn8PoSfoC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0Z5bEAAAA2wAAAA8AAAAAAAAAAAAAAAAAmAIAAGRycy9k&#10;b3ducmV2LnhtbFBLBQYAAAAABAAEAPUAAACJAwAAAAA=&#10;">
                  <v:textbox inset="1mm,1mm,1mm,1mm">
                    <w:txbxContent>
                      <w:p w:rsidR="004226B0" w:rsidRPr="00CE1295" w:rsidRDefault="004226B0" w:rsidP="009B5E74">
                        <w:pPr>
                          <w:rPr>
                            <w:sz w:val="16"/>
                            <w:szCs w:val="16"/>
                          </w:rPr>
                        </w:pPr>
                        <w:r w:rsidRPr="00CE1295">
                          <w:rPr>
                            <w:sz w:val="16"/>
                            <w:szCs w:val="16"/>
                          </w:rPr>
                          <w:t>Közgazdasági költség-haszon</w:t>
                        </w:r>
                        <w:r>
                          <w:rPr>
                            <w:sz w:val="16"/>
                            <w:szCs w:val="16"/>
                          </w:rPr>
                          <w:t xml:space="preserve"> </w:t>
                        </w:r>
                        <w:r w:rsidRPr="00CE1295">
                          <w:rPr>
                            <w:sz w:val="16"/>
                            <w:szCs w:val="16"/>
                          </w:rPr>
                          <w:t>elemzés</w:t>
                        </w:r>
                      </w:p>
                    </w:txbxContent>
                  </v:textbox>
                </v:shape>
                <v:shape id="Text Box 139" o:spid="_x0000_s1057" type="#_x0000_t202" style="position:absolute;left:25804;top:33010;width:13522;height:79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vz5MAA&#10;AADbAAAADwAAAGRycy9kb3ducmV2LnhtbERPTYvCMBC9C/6HMII3TRVRtxqlCIKiK6gLu8ehGdti&#10;MylNrPXfm8OCx8f7Xq5bU4qGaldYVjAaRiCIU6sLzhT8XLeDOQjnkTWWlknBixysV93OEmNtn3ym&#10;5uIzEULYxagg976KpXRpTgbd0FbEgbvZ2qAPsM6krvEZwk0px1E0lQYLDg05VrTJKb1fHkYBZtPm&#10;+29WTPbn7W9y3Cen0eFBSvV7bbIA4an1H/G/e6cVfIWx4Uv4AXL1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qvz5MAAAADbAAAADwAAAAAAAAAAAAAAAACYAgAAZHJzL2Rvd25y&#10;ZXYueG1sUEsFBgAAAAAEAAQA9QAAAIUDAAAAAA==&#10;">
                  <v:textbox inset="1mm,1mm,1mm,1mm">
                    <w:txbxContent>
                      <w:p w:rsidR="004226B0" w:rsidRPr="00CE1295" w:rsidRDefault="004226B0" w:rsidP="009B5E74">
                        <w:pPr>
                          <w:rPr>
                            <w:sz w:val="16"/>
                            <w:szCs w:val="16"/>
                          </w:rPr>
                        </w:pPr>
                        <w:r w:rsidRPr="00CE1295">
                          <w:rPr>
                            <w:sz w:val="16"/>
                            <w:szCs w:val="16"/>
                          </w:rPr>
                          <w:t>EU támogatás számítása</w:t>
                        </w:r>
                      </w:p>
                      <w:p w:rsidR="004226B0" w:rsidRPr="00CE1295" w:rsidRDefault="004226B0" w:rsidP="009B5E74">
                        <w:pPr>
                          <w:rPr>
                            <w:sz w:val="16"/>
                            <w:szCs w:val="16"/>
                          </w:rPr>
                        </w:pPr>
                        <w:r w:rsidRPr="00CE1295">
                          <w:rPr>
                            <w:sz w:val="16"/>
                            <w:szCs w:val="16"/>
                          </w:rPr>
                          <w:t>Támogathatóság vizsgálata</w:t>
                        </w:r>
                      </w:p>
                      <w:p w:rsidR="004226B0" w:rsidRDefault="004226B0"/>
                    </w:txbxContent>
                  </v:textbox>
                </v:shape>
                <v:shape id="Text Box 140" o:spid="_x0000_s1058" type="#_x0000_t202" style="position:absolute;left:60924;top:44935;width:14048;height:5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dWf8UA&#10;AADbAAAADwAAAGRycy9kb3ducmV2LnhtbESPQWvCQBSE70L/w/IKvZmNRbSJrhIKgqFV0Bbq8ZF9&#10;TUKzb0N2TdJ/3y0IHoeZ+YZZb0fTiJ46V1tWMItiEMSF1TWXCj4/dtMXEM4ja2wsk4JfcrDdPEzW&#10;mGo78In6sy9FgLBLUUHlfZtK6YqKDLrItsTB+7adQR9kV0rd4RDgppHPcbyQBmsOCxW29FpR8XO+&#10;GgVYLvrDZVnP89PuK3vPs+Ps7UpKPT2O2QqEp9Hfw7f2XitIEvj/En6A3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51Z/xQAAANsAAAAPAAAAAAAAAAAAAAAAAJgCAABkcnMv&#10;ZG93bnJldi54bWxQSwUGAAAAAAQABAD1AAAAigMAAAAA&#10;">
                  <v:textbox inset="1mm,1mm,1mm,1mm">
                    <w:txbxContent>
                      <w:p w:rsidR="004226B0" w:rsidRPr="00CE1295" w:rsidRDefault="004226B0" w:rsidP="009B5E74">
                        <w:pPr>
                          <w:rPr>
                            <w:sz w:val="16"/>
                            <w:szCs w:val="16"/>
                          </w:rPr>
                        </w:pPr>
                        <w:r w:rsidRPr="00CE1295">
                          <w:rPr>
                            <w:sz w:val="16"/>
                            <w:szCs w:val="16"/>
                          </w:rPr>
                          <w:t>Többszempontú elemzés szempontjai alapján egy súlyozott pontszám</w:t>
                        </w:r>
                      </w:p>
                    </w:txbxContent>
                  </v:textbox>
                </v:shape>
                <v:shape id="Text Box 141" o:spid="_x0000_s1059" type="#_x0000_t202" style="position:absolute;left:24634;top:52094;width:15218;height:7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HVccMA&#10;AADcAAAADwAAAGRycy9kb3ducmV2LnhtbESPQYvCQAyF78L+hyEL3nSqiCxdp0UEFw8qVD14DJ1s&#10;W+xkSmdW6783B2FvCe/lvS+rfHCtulMfGs8GZtMEFHHpbcOVgct5O/kCFSKyxdYzGXhSgDz7GK0w&#10;tf7BBd1PsVISwiFFA3WMXap1KGtyGKa+Ixbt1/cOo6x9pW2PDwl3rZ4nyVI7bFgaauxoU1N5O/05&#10;A13DzzMer4ef7XIoCt77xRyvxow/h/U3qEhD/De/r3dW8BPBl2dkAp2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0HVccMAAADcAAAADwAAAAAAAAAAAAAAAACYAgAAZHJzL2Rv&#10;d25yZXYueG1sUEsFBgAAAAAEAAQA9QAAAIgDAAAAAA==&#10;" fillcolor="#ddd">
                  <v:stroke dashstyle="dash"/>
                  <v:textbox inset="1mm,1mm,1mm,1mm">
                    <w:txbxContent>
                      <w:p w:rsidR="004226B0" w:rsidRPr="00CE1295" w:rsidRDefault="004226B0" w:rsidP="009B5E74">
                        <w:pPr>
                          <w:rPr>
                            <w:sz w:val="16"/>
                            <w:szCs w:val="16"/>
                          </w:rPr>
                        </w:pPr>
                        <w:r w:rsidRPr="00CE1295">
                          <w:rPr>
                            <w:sz w:val="16"/>
                            <w:szCs w:val="16"/>
                          </w:rPr>
                          <w:t>A költség-haszon elemzés eredményeinek szilárdságát/megbízhatóságát vizsgálja</w:t>
                        </w:r>
                      </w:p>
                    </w:txbxContent>
                  </v:textbox>
                </v:shape>
                <v:shape id="Text Box 142" o:spid="_x0000_s1060" type="#_x0000_t202" style="position:absolute;left:42193;top:52094;width:16753;height:7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1w6r0A&#10;AADcAAAADwAAAGRycy9kb3ducmV2LnhtbERPvQrCMBDeBd8hnOCmqSIi1SgiKA4q1Do4Hs3ZFptL&#10;aaLWtzeC4HYf3+8tVq2pxJMaV1pWMBpGIIgzq0vOFVzS7WAGwnlkjZVlUvAmB6tlt7PAWNsXJ/Q8&#10;+1yEEHYxKii8r2MpXVaQQTe0NXHgbrYx6ANscqkbfIVwU8lxFE2lwZJDQ4E1bQrK7ueHUVCX/E7x&#10;dD3uttM2SfhgJ2O8KtXvtes5CE+t/4t/7r0O86MRfJ8JF8jl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A1w6r0AAADcAAAADwAAAAAAAAAAAAAAAACYAgAAZHJzL2Rvd25yZXYu&#10;eG1sUEsFBgAAAAAEAAQA9QAAAIIDAAAAAA==&#10;" fillcolor="#ddd">
                  <v:stroke dashstyle="dash"/>
                  <v:textbox inset="1mm,1mm,1mm,1mm">
                    <w:txbxContent>
                      <w:p w:rsidR="004226B0" w:rsidRPr="00CE1295" w:rsidRDefault="004226B0" w:rsidP="009B5E74">
                        <w:pPr>
                          <w:rPr>
                            <w:sz w:val="16"/>
                            <w:szCs w:val="16"/>
                          </w:rPr>
                        </w:pPr>
                        <w:r w:rsidRPr="00CE1295">
                          <w:rPr>
                            <w:sz w:val="16"/>
                            <w:szCs w:val="16"/>
                          </w:rPr>
                          <w:t xml:space="preserve">A pénzügyi és társadalmi költség-haszon elemzéssel együttesen </w:t>
                        </w:r>
                      </w:p>
                    </w:txbxContent>
                  </v:textbox>
                </v:shape>
                <v:shape id="Text Box 143" o:spid="_x0000_s1061" type="#_x0000_t202" style="position:absolute;left:60924;top:52094;width:14048;height:7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unb0A&#10;AADcAAAADwAAAGRycy9kb3ducmV2LnhtbERPvQrCMBDeBd8hnOCmqUVEqlFEUBxUqDo4Hs3ZFptL&#10;aaLWtzeC4HYf3+/Nl62pxJMaV1pWMBpGIIgzq0vOFVzOm8EUhPPIGivLpOBNDpaLbmeOibYvTul5&#10;8rkIIewSVFB4XydSuqwgg25oa+LA3Wxj0AfY5FI3+ArhppJxFE2kwZJDQ4E1rQvK7qeHUVCX/D7j&#10;8XrYbiZtmvLejmO8KtXvtasZCE+t/4t/7p0O86MYvs+EC+Ti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N/unb0AAADcAAAADwAAAAAAAAAAAAAAAACYAgAAZHJzL2Rvd25yZXYu&#10;eG1sUEsFBgAAAAAEAAQA9QAAAIIDAAAAAA==&#10;" fillcolor="#ddd">
                  <v:stroke dashstyle="dash"/>
                  <v:textbox inset="1mm,1mm,1mm,1mm">
                    <w:txbxContent>
                      <w:p w:rsidR="004226B0" w:rsidRPr="009E0823" w:rsidRDefault="004226B0" w:rsidP="009E0823">
                        <w:pPr>
                          <w:spacing w:after="0"/>
                          <w:rPr>
                            <w:sz w:val="16"/>
                            <w:szCs w:val="16"/>
                          </w:rPr>
                        </w:pPr>
                        <w:r w:rsidRPr="009E0823">
                          <w:rPr>
                            <w:sz w:val="16"/>
                            <w:szCs w:val="16"/>
                          </w:rPr>
                          <w:t xml:space="preserve">Kritikus változók, </w:t>
                        </w:r>
                      </w:p>
                      <w:p w:rsidR="004226B0" w:rsidRPr="009E0823" w:rsidRDefault="004226B0" w:rsidP="009E0823">
                        <w:pPr>
                          <w:spacing w:after="0"/>
                          <w:rPr>
                            <w:sz w:val="16"/>
                            <w:szCs w:val="16"/>
                          </w:rPr>
                        </w:pPr>
                        <w:r w:rsidRPr="009E0823">
                          <w:rPr>
                            <w:sz w:val="16"/>
                            <w:szCs w:val="16"/>
                          </w:rPr>
                          <w:t>Küszöbértékek meghatározása</w:t>
                        </w:r>
                      </w:p>
                      <w:p w:rsidR="004226B0" w:rsidRPr="009E0823" w:rsidRDefault="004226B0" w:rsidP="009E0823">
                        <w:pPr>
                          <w:spacing w:after="0"/>
                          <w:rPr>
                            <w:sz w:val="16"/>
                            <w:szCs w:val="16"/>
                          </w:rPr>
                        </w:pPr>
                        <w:r w:rsidRPr="009E0823">
                          <w:rPr>
                            <w:sz w:val="16"/>
                            <w:szCs w:val="16"/>
                          </w:rPr>
                          <w:t>Kockázatok értékelése, kezelési stratégiák meghatározása</w:t>
                        </w:r>
                      </w:p>
                    </w:txbxContent>
                  </v:textbox>
                </v:shape>
                <v:shape id="Text Box 144" o:spid="_x0000_s1062" type="#_x0000_t202" style="position:absolute;left:76143;top:52094;width:17560;height:7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NLBr4A&#10;AADcAAAADwAAAGRycy9kb3ducmV2LnhtbERPSwrCMBDdC94hjOBOUz+IVKOIoLhQoerC5dCMbbGZ&#10;lCZqvb0RBHfzeN+ZLxtTiifVrrCsYNCPQBCnVhecKbicN70pCOeRNZaWScGbHCwX7dYcY21fnNDz&#10;5DMRQtjFqCD3voqldGlOBl3fVsSBu9naoA+wzqSu8RXCTSmHUTSRBgsODTlWtM4pvZ8eRkFV8PuM&#10;x+thu5k0ScJ7Ox7iValup1nNQHhq/F/8c+90mB+N4PtMuEA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eTSwa+AAAA3AAAAA8AAAAAAAAAAAAAAAAAmAIAAGRycy9kb3ducmV2&#10;LnhtbFBLBQYAAAAABAAEAPUAAACDAwAAAAA=&#10;" fillcolor="#ddd">
                  <v:stroke dashstyle="dash"/>
                  <v:textbox inset="1mm,1mm,1mm,1mm">
                    <w:txbxContent>
                      <w:p w:rsidR="004226B0" w:rsidRPr="009E0823" w:rsidRDefault="004226B0" w:rsidP="009E0823">
                        <w:pPr>
                          <w:spacing w:after="0"/>
                          <w:rPr>
                            <w:sz w:val="16"/>
                            <w:szCs w:val="16"/>
                          </w:rPr>
                        </w:pPr>
                        <w:r w:rsidRPr="009E0823">
                          <w:rPr>
                            <w:sz w:val="16"/>
                            <w:szCs w:val="16"/>
                          </w:rPr>
                          <w:t>Előrejelzések kritikus pontjainak meghatározása,</w:t>
                        </w:r>
                      </w:p>
                      <w:p w:rsidR="004226B0" w:rsidRPr="009E0823" w:rsidRDefault="004226B0" w:rsidP="009E0823">
                        <w:pPr>
                          <w:spacing w:after="0"/>
                          <w:rPr>
                            <w:sz w:val="16"/>
                            <w:szCs w:val="16"/>
                          </w:rPr>
                        </w:pPr>
                        <w:r w:rsidRPr="009E0823">
                          <w:rPr>
                            <w:sz w:val="16"/>
                            <w:szCs w:val="16"/>
                          </w:rPr>
                          <w:t>A kockázat felmérése,</w:t>
                        </w:r>
                      </w:p>
                      <w:p w:rsidR="004226B0" w:rsidRPr="009E0823" w:rsidRDefault="004226B0" w:rsidP="009E0823">
                        <w:pPr>
                          <w:spacing w:after="0"/>
                          <w:rPr>
                            <w:sz w:val="16"/>
                            <w:szCs w:val="16"/>
                          </w:rPr>
                        </w:pPr>
                        <w:r w:rsidRPr="009E0823">
                          <w:rPr>
                            <w:sz w:val="16"/>
                            <w:szCs w:val="16"/>
                          </w:rPr>
                          <w:t>Műszaki tartalék indoklása</w:t>
                        </w:r>
                      </w:p>
                      <w:p w:rsidR="004226B0" w:rsidRPr="009E0823" w:rsidRDefault="004226B0" w:rsidP="009E0823">
                        <w:pPr>
                          <w:spacing w:after="0"/>
                          <w:rPr>
                            <w:sz w:val="16"/>
                            <w:szCs w:val="16"/>
                          </w:rPr>
                        </w:pPr>
                        <w:r w:rsidRPr="009E0823">
                          <w:rPr>
                            <w:sz w:val="16"/>
                            <w:szCs w:val="16"/>
                          </w:rPr>
                          <w:t>A változatok közötti választás megalapozása</w:t>
                        </w:r>
                      </w:p>
                    </w:txbxContent>
                  </v:textbox>
                </v:shape>
                <v:line id="Line 145" o:spid="_x0000_s1063" style="position:absolute;visibility:visible;mso-wrap-style:square" from="1220,51299" to="91368,51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jKycMAAADcAAAADwAAAGRycy9kb3ducmV2LnhtbERPTWsCMRC9F/ofwhS8aVaxUlajWEWw&#10;t6oV7W26GXeXbiZrEt3tvzeC0Ns83udMZq2pxJWcLy0r6PcSEMSZ1SXnCr52q+4bCB+QNVaWScEf&#10;eZhNn58mmGrb8Iau25CLGMI+RQVFCHUqpc8KMuh7tiaO3Mk6gyFCl0vtsInhppKDJBlJgyXHhgJr&#10;WhSU/W4vRkF2bOZDd9Cr0efP/v3slt/n5vVDqc5LOx+DCNSGf/HDvdZxfjKE+zPxAjm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8oysnDAAAA3AAAAA8AAAAAAAAAAAAA&#10;AAAAoQIAAGRycy9kb3ducmV2LnhtbFBLBQYAAAAABAAEAPkAAACRAwAAAAA=&#10;">
                  <v:stroke dashstyle="dashDot"/>
                </v:line>
                <v:shape id="Text Box 146" o:spid="_x0000_s1064" type="#_x0000_t202" style="position:absolute;left:7904;top:6186;width:13522;height:4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hEjsMA&#10;AADcAAAADwAAAGRycy9kb3ducmV2LnhtbERP22rCQBB9F/yHZYS+1Y3SpiW6ShCEhtaCVtDHITtN&#10;QrOzIbu59O+7QsG3OZzrrLejqUVPrassK1jMIxDEudUVFwrOX/vHVxDOI2usLZOCX3Kw3Uwna0y0&#10;HfhI/ckXIoSwS1BB6X2TSOnykgy6uW2IA/dtW4M+wLaQusUhhJtaLqMolgYrDg0lNrQrKf85dUYB&#10;FnF/uL5UT9lxf0k/svRz8d6RUg+zMV2B8DT6u/jf/abD/OgZbs+EC+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hEjsMAAADcAAAADwAAAAAAAAAAAAAAAACYAgAAZHJzL2Rv&#10;d25yZXYueG1sUEsFBgAAAAAEAAQA9QAAAIgDAAAAAA==&#10;">
                  <v:textbox inset="1mm,1mm,1mm,1mm">
                    <w:txbxContent>
                      <w:p w:rsidR="004226B0" w:rsidRPr="00CE1295" w:rsidRDefault="004226B0" w:rsidP="009B5E74">
                        <w:pPr>
                          <w:rPr>
                            <w:sz w:val="16"/>
                            <w:szCs w:val="16"/>
                          </w:rPr>
                        </w:pPr>
                        <w:r w:rsidRPr="00CE1295">
                          <w:rPr>
                            <w:sz w:val="16"/>
                            <w:szCs w:val="16"/>
                          </w:rPr>
                          <w:t>Költség-hatékonyság elemzés</w:t>
                        </w:r>
                      </w:p>
                    </w:txbxContent>
                  </v:textbox>
                </v:shape>
                <v:shape id="Text Box 147" o:spid="_x0000_s1065" type="#_x0000_t202" style="position:absolute;left:25804;top:27447;width:13522;height:5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ra+cIA&#10;AADcAAAADwAAAGRycy9kb3ducmV2LnhtbERPTYvCMBC9C/sfwizsTVMXqUs1SlkQlFVBV9Dj0Ixt&#10;sZmUJtb6740geJvH+5zpvDOVaKlxpWUFw0EEgjizuuRcweF/0f8B4TyyxsoyKbiTg/nsozfFRNsb&#10;76jd+1yEEHYJKii8rxMpXVaQQTewNXHgzrYx6ANscqkbvIVwU8nvKIqlwZJDQ4E1/RaUXfZXowDz&#10;uN2cxuVotVsc0/Uq3Q7/rqTU12eXTkB46vxb/HIvdZgfxfB8Jlw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tr5wgAAANwAAAAPAAAAAAAAAAAAAAAAAJgCAABkcnMvZG93&#10;bnJldi54bWxQSwUGAAAAAAQABAD1AAAAhwMAAAAA&#10;">
                  <v:textbox inset="1mm,1mm,1mm,1mm">
                    <w:txbxContent>
                      <w:p w:rsidR="004226B0" w:rsidRPr="00CE1295" w:rsidRDefault="004226B0" w:rsidP="009B5E74">
                        <w:pPr>
                          <w:rPr>
                            <w:sz w:val="16"/>
                            <w:szCs w:val="16"/>
                          </w:rPr>
                        </w:pPr>
                        <w:r w:rsidRPr="00CE1295">
                          <w:rPr>
                            <w:sz w:val="16"/>
                            <w:szCs w:val="16"/>
                          </w:rPr>
                          <w:t>Finanszírozás, fenntarthatóság vizsgálata</w:t>
                        </w:r>
                      </w:p>
                    </w:txbxContent>
                  </v:textbox>
                </v:shape>
                <v:shape id="Text Box 148" o:spid="_x0000_s1066" type="#_x0000_t202" style="position:absolute;left:60924;top:30628;width:14073;height:5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nrEMYA&#10;AADcAAAADwAAAGRycy9kb3ducmV2LnhtbESPT2vCQBDF74LfYRmhN90oxUp0E4IgVPoH1EI9Dtlp&#10;EpqdDdk1pt++cyj0NsN7895vdvnoWjVQHxrPBpaLBBRx6W3DlYGPy2G+ARUissXWMxn4oQB5Np3s&#10;MLX+zicazrFSEsIhRQN1jF2qdShrchgWviMW7cv3DqOsfaVtj3cJd61eJclaO2xYGmrsaF9T+X2+&#10;OQNYrYe361PzeDwdPovXY/G+fLmRMQ+zsdiCijTGf/Pf9bMV/ERo5RmZQ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nrEMYAAADcAAAADwAAAAAAAAAAAAAAAACYAgAAZHJz&#10;L2Rvd25yZXYueG1sUEsFBgAAAAAEAAQA9QAAAIsDAAAAAA==&#10;">
                  <v:textbox inset="1mm,1mm,1mm,1mm">
                    <w:txbxContent>
                      <w:p w:rsidR="004226B0" w:rsidRPr="00CE1295" w:rsidRDefault="004226B0" w:rsidP="009B5E74">
                        <w:pPr>
                          <w:rPr>
                            <w:sz w:val="16"/>
                            <w:szCs w:val="16"/>
                          </w:rPr>
                        </w:pPr>
                        <w:r w:rsidRPr="00CE1295">
                          <w:rPr>
                            <w:sz w:val="16"/>
                            <w:szCs w:val="16"/>
                          </w:rPr>
                          <w:t>Pénzáram tábla (cash flow)</w:t>
                        </w:r>
                      </w:p>
                    </w:txbxContent>
                  </v:textbox>
                </v:shape>
                <w10:anchorlock/>
              </v:group>
            </w:pict>
          </mc:Fallback>
        </mc:AlternateContent>
      </w:r>
    </w:p>
    <w:p w:rsidR="009B5E74" w:rsidRPr="00506FCA" w:rsidRDefault="009B5E74" w:rsidP="009B5E74">
      <w:pPr>
        <w:rPr>
          <w:rFonts w:cs="Arial"/>
        </w:rPr>
        <w:sectPr w:rsidR="009B5E74" w:rsidRPr="00506FCA" w:rsidSect="00CE1295">
          <w:footerReference w:type="default" r:id="rId15"/>
          <w:footerReference w:type="first" r:id="rId16"/>
          <w:pgSz w:w="16838" w:h="11906" w:orient="landscape"/>
          <w:pgMar w:top="426" w:right="1417" w:bottom="568" w:left="1417" w:header="708" w:footer="708" w:gutter="0"/>
          <w:cols w:space="708"/>
          <w:titlePg/>
          <w:docGrid w:linePitch="360"/>
        </w:sectPr>
      </w:pPr>
    </w:p>
    <w:p w:rsidR="009B5E74" w:rsidRPr="00506FCA" w:rsidRDefault="009B5E74" w:rsidP="00DD7E6C">
      <w:pPr>
        <w:pStyle w:val="Cmsor2"/>
      </w:pPr>
      <w:bookmarkStart w:id="12" w:name="_Toc436923874"/>
      <w:r w:rsidRPr="00506FCA">
        <w:lastRenderedPageBreak/>
        <w:t>A költség-haszon elemzés a projekt előkészítés folyamatában</w:t>
      </w:r>
      <w:bookmarkEnd w:id="12"/>
    </w:p>
    <w:p w:rsidR="009B5E74" w:rsidRPr="00506FCA" w:rsidRDefault="009B5E74" w:rsidP="009B5E74">
      <w:pPr>
        <w:rPr>
          <w:rFonts w:cs="Arial"/>
        </w:rPr>
      </w:pPr>
      <w:r w:rsidRPr="00506FCA">
        <w:rPr>
          <w:rFonts w:cs="Arial"/>
        </w:rPr>
        <w:t xml:space="preserve">A költség-haszon elemzésnek a projekt előkészítés folyamatában a környezetvédelmi, műszaki, tervezési feladatokhoz és az intézményi elemzéshez kell kapcsolódnia. Az integrált megközelítés elengedhetetlen. </w:t>
      </w:r>
    </w:p>
    <w:p w:rsidR="009B5E74" w:rsidRPr="00506FCA" w:rsidRDefault="009B5E74" w:rsidP="009B5E74">
      <w:pPr>
        <w:rPr>
          <w:rFonts w:cs="Arial"/>
        </w:rPr>
      </w:pPr>
      <w:r w:rsidRPr="00506FCA">
        <w:rPr>
          <w:rFonts w:cs="Arial"/>
        </w:rPr>
        <w:t>Költség-haszon elemzést a megvalósíthatósági tanulmány, üzleti terv készítési folyamatába kell integrálni.</w:t>
      </w:r>
    </w:p>
    <w:p w:rsidR="009B5E74" w:rsidRPr="00506FCA" w:rsidRDefault="009B5E74" w:rsidP="009B5E74">
      <w:pPr>
        <w:rPr>
          <w:rFonts w:cs="Arial"/>
        </w:rPr>
      </w:pPr>
      <w:r w:rsidRPr="00506FCA">
        <w:rPr>
          <w:rFonts w:cs="Arial"/>
        </w:rPr>
        <w:t>Az elemzés adatait azonban pontosítani szükséges, ha a műszaki tervezés újabb fázisába kerül (pl. elkészül az engedélyes terv), illetve pontosodnak a hatások becslései. Költségbecsléseket alapvetően tervezői költségbecslések, illetve az üzemeltetők adatai adnak. Az előrejelzéseket szintén az ő segítségükkel kell elvégezni. A költség-haszon elemzés során felhasznált adatok műszaki szempontból való alátámasztása szükséges. Ez különösen fontos a karbantartási költségek, pótlási költségek és a maradványérték becslése konzisztens becslésénél.</w:t>
      </w:r>
    </w:p>
    <w:p w:rsidR="009B5E74" w:rsidRPr="00506FCA" w:rsidRDefault="00583B66" w:rsidP="009B5E74">
      <w:pPr>
        <w:rPr>
          <w:rFonts w:cs="Arial"/>
        </w:rPr>
      </w:pPr>
      <w:r w:rsidRPr="00506FCA">
        <w:rPr>
          <w:rFonts w:cs="Arial"/>
        </w:rPr>
        <w:t xml:space="preserve">A </w:t>
      </w:r>
      <w:r w:rsidR="00905B20" w:rsidRPr="00506FCA">
        <w:rPr>
          <w:rFonts w:cs="Arial"/>
        </w:rPr>
        <w:t>hazai szabályozás</w:t>
      </w:r>
      <w:r w:rsidRPr="00506FCA">
        <w:rPr>
          <w:rFonts w:cs="Arial"/>
        </w:rPr>
        <w:t xml:space="preserve"> szerinti eljárásokban</w:t>
      </w:r>
      <w:r w:rsidR="006D789F" w:rsidRPr="00506FCA">
        <w:rPr>
          <w:rFonts w:cs="Arial"/>
        </w:rPr>
        <w:t>, ez alapján az egyes támogatási konstrukciókban</w:t>
      </w:r>
      <w:r w:rsidRPr="00506FCA">
        <w:rPr>
          <w:rFonts w:cs="Arial"/>
        </w:rPr>
        <w:t xml:space="preserve"> </w:t>
      </w:r>
      <w:r w:rsidR="006D789F" w:rsidRPr="00506FCA">
        <w:rPr>
          <w:rFonts w:cs="Arial"/>
        </w:rPr>
        <w:t xml:space="preserve">a támogatási kérelem beadásához, illetve a támogatási szerződések megkötését követően eltérő követelmények kapcsolódnak a megvalósíthatósági tanulmány típusú dokumentumokra vonatkozóan. A </w:t>
      </w:r>
      <w:r w:rsidR="000C12AC" w:rsidRPr="00506FCA">
        <w:rPr>
          <w:rFonts w:cs="Arial"/>
        </w:rPr>
        <w:t>„Tájékoztató költség-haszon elemzés készítéséről” c. dokumentum határozza meg, hogy megvalósíthatósági tanulmány típusú dokumentumok és a költség-haszon elemzés dokumentálása hogyan történik az adott kiírás esetében.</w:t>
      </w:r>
      <w:r w:rsidR="009B5E74" w:rsidRPr="00506FCA">
        <w:rPr>
          <w:rFonts w:cs="Arial"/>
        </w:rPr>
        <w:t xml:space="preserve"> </w:t>
      </w:r>
    </w:p>
    <w:p w:rsidR="009B5E74" w:rsidRPr="00506FCA" w:rsidRDefault="009B5E74" w:rsidP="00DD7E6C">
      <w:pPr>
        <w:pStyle w:val="Cmsor2"/>
      </w:pPr>
      <w:bookmarkStart w:id="13" w:name="_Toc428260318"/>
      <w:bookmarkStart w:id="14" w:name="_Toc428280280"/>
      <w:bookmarkStart w:id="15" w:name="_Toc428430388"/>
      <w:bookmarkStart w:id="16" w:name="_Toc428431352"/>
      <w:bookmarkStart w:id="17" w:name="_Toc428635924"/>
      <w:bookmarkStart w:id="18" w:name="_Toc428771492"/>
      <w:bookmarkStart w:id="19" w:name="_Toc436923875"/>
      <w:bookmarkEnd w:id="13"/>
      <w:bookmarkEnd w:id="14"/>
      <w:bookmarkEnd w:id="15"/>
      <w:bookmarkEnd w:id="16"/>
      <w:bookmarkEnd w:id="17"/>
      <w:bookmarkEnd w:id="18"/>
      <w:r w:rsidRPr="00506FCA">
        <w:t xml:space="preserve">A költség-haszon elemzés </w:t>
      </w:r>
      <w:r w:rsidR="00AD7AA4" w:rsidRPr="00506FCA">
        <w:t xml:space="preserve">eredményeinek </w:t>
      </w:r>
      <w:r w:rsidRPr="00506FCA">
        <w:t>dokumentálása</w:t>
      </w:r>
      <w:bookmarkEnd w:id="19"/>
    </w:p>
    <w:p w:rsidR="0060489B" w:rsidRPr="00506FCA" w:rsidRDefault="0060489B" w:rsidP="009B5E74">
      <w:pPr>
        <w:rPr>
          <w:rFonts w:cs="Arial"/>
        </w:rPr>
      </w:pPr>
      <w:r w:rsidRPr="00506FCA">
        <w:rPr>
          <w:rFonts w:cs="Arial"/>
        </w:rPr>
        <w:t>A projektek kö</w:t>
      </w:r>
      <w:r w:rsidR="001602DA" w:rsidRPr="00506FCA">
        <w:rPr>
          <w:rFonts w:cs="Arial"/>
        </w:rPr>
        <w:t>ltség-haszon elemzés dokumentumának</w:t>
      </w:r>
      <w:r w:rsidRPr="00506FCA">
        <w:rPr>
          <w:rFonts w:cs="Arial"/>
        </w:rPr>
        <w:t xml:space="preserve"> (továbbiakban: CBA dokumentum) </w:t>
      </w:r>
      <w:r w:rsidR="001602DA" w:rsidRPr="00506FCA">
        <w:rPr>
          <w:rFonts w:cs="Arial"/>
        </w:rPr>
        <w:t>felépítését valamint információtartalmát az Európai Parlament és a Tanács 1303/2013/EU rendelete valamint a Bizottság 2015/207/EU végrehajtási rendelete rögzíti.</w:t>
      </w:r>
    </w:p>
    <w:p w:rsidR="009B5E74" w:rsidRPr="00506FCA" w:rsidRDefault="001602DA" w:rsidP="009B5E74">
      <w:pPr>
        <w:rPr>
          <w:rFonts w:cs="Arial"/>
        </w:rPr>
      </w:pPr>
      <w:r w:rsidRPr="00506FCA">
        <w:rPr>
          <w:rFonts w:cs="Arial"/>
        </w:rPr>
        <w:t>A CBA dokumentum felépítését és annak tartalmi követelményeit a következő táblázat mutatja be.</w:t>
      </w:r>
    </w:p>
    <w:p w:rsidR="005536FB" w:rsidRPr="00506FCA" w:rsidRDefault="00AA79EB" w:rsidP="002314F2">
      <w:pPr>
        <w:pStyle w:val="Tblzat"/>
      </w:pPr>
      <w:r>
        <w:fldChar w:fldCharType="begin"/>
      </w:r>
      <w:r>
        <w:instrText xml:space="preserve"> SEQ táblázat \* ARABIC </w:instrText>
      </w:r>
      <w:r>
        <w:fldChar w:fldCharType="separate"/>
      </w:r>
      <w:bookmarkStart w:id="20" w:name="_Toc436923934"/>
      <w:r w:rsidR="00971400" w:rsidRPr="00506FCA">
        <w:rPr>
          <w:noProof/>
        </w:rPr>
        <w:t>1</w:t>
      </w:r>
      <w:r>
        <w:rPr>
          <w:noProof/>
        </w:rPr>
        <w:fldChar w:fldCharType="end"/>
      </w:r>
      <w:r w:rsidR="005536FB" w:rsidRPr="00506FCA">
        <w:t>. táblázat: A CBA dokumentum felépítése és tartalmi követelményei</w:t>
      </w:r>
      <w:bookmarkEnd w:id="20"/>
    </w:p>
    <w:tbl>
      <w:tblPr>
        <w:tblW w:w="53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77"/>
        <w:gridCol w:w="6312"/>
      </w:tblGrid>
      <w:tr w:rsidR="00996D99" w:rsidRPr="00506FCA" w:rsidTr="00DD7E6C">
        <w:trPr>
          <w:cantSplit/>
          <w:trHeight w:val="255"/>
          <w:tblHeader/>
        </w:trPr>
        <w:tc>
          <w:tcPr>
            <w:tcW w:w="1776" w:type="pct"/>
            <w:shd w:val="clear" w:color="auto" w:fill="99CCFF"/>
            <w:tcMar>
              <w:top w:w="0" w:type="dxa"/>
              <w:left w:w="70" w:type="dxa"/>
              <w:bottom w:w="0" w:type="dxa"/>
              <w:right w:w="70" w:type="dxa"/>
            </w:tcMar>
            <w:vAlign w:val="center"/>
            <w:hideMark/>
          </w:tcPr>
          <w:p w:rsidR="00996D99" w:rsidRPr="00506FCA" w:rsidRDefault="00996D99">
            <w:pPr>
              <w:spacing w:after="0" w:line="252" w:lineRule="auto"/>
              <w:ind w:left="209" w:hanging="209"/>
              <w:jc w:val="center"/>
              <w:rPr>
                <w:b/>
                <w:bCs/>
                <w:lang w:eastAsia="hu-HU"/>
              </w:rPr>
            </w:pPr>
            <w:r w:rsidRPr="00506FCA">
              <w:rPr>
                <w:b/>
                <w:bCs/>
                <w:lang w:eastAsia="hu-HU"/>
              </w:rPr>
              <w:t>Fejezet</w:t>
            </w:r>
          </w:p>
        </w:tc>
        <w:tc>
          <w:tcPr>
            <w:tcW w:w="3224" w:type="pct"/>
            <w:shd w:val="clear" w:color="auto" w:fill="99CCFF"/>
            <w:tcMar>
              <w:top w:w="0" w:type="dxa"/>
              <w:left w:w="70" w:type="dxa"/>
              <w:bottom w:w="0" w:type="dxa"/>
              <w:right w:w="70" w:type="dxa"/>
            </w:tcMar>
            <w:vAlign w:val="center"/>
            <w:hideMark/>
          </w:tcPr>
          <w:p w:rsidR="00996D99" w:rsidRPr="00506FCA" w:rsidRDefault="00996D99">
            <w:pPr>
              <w:spacing w:after="0" w:line="252" w:lineRule="auto"/>
              <w:jc w:val="center"/>
              <w:rPr>
                <w:b/>
                <w:bCs/>
                <w:lang w:eastAsia="hu-HU"/>
              </w:rPr>
            </w:pPr>
            <w:r w:rsidRPr="00506FCA">
              <w:rPr>
                <w:b/>
                <w:bCs/>
                <w:lang w:eastAsia="hu-HU"/>
              </w:rPr>
              <w:t>Tartalmi követelmények</w:t>
            </w:r>
          </w:p>
        </w:tc>
      </w:tr>
      <w:tr w:rsidR="00996D99" w:rsidRPr="00506FCA" w:rsidTr="00DD7E6C">
        <w:trPr>
          <w:cantSplit/>
          <w:trHeight w:val="255"/>
        </w:trPr>
        <w:tc>
          <w:tcPr>
            <w:tcW w:w="1776" w:type="pct"/>
            <w:tcMar>
              <w:top w:w="0" w:type="dxa"/>
              <w:left w:w="70" w:type="dxa"/>
              <w:bottom w:w="0" w:type="dxa"/>
              <w:right w:w="70" w:type="dxa"/>
            </w:tcMar>
            <w:vAlign w:val="center"/>
            <w:hideMark/>
          </w:tcPr>
          <w:p w:rsidR="00996D99" w:rsidRPr="00506FCA" w:rsidRDefault="00996D99">
            <w:pPr>
              <w:spacing w:after="0" w:line="252" w:lineRule="auto"/>
              <w:ind w:left="209" w:hanging="209"/>
              <w:jc w:val="left"/>
              <w:rPr>
                <w:b/>
                <w:bCs/>
                <w:lang w:eastAsia="hu-HU"/>
              </w:rPr>
            </w:pPr>
            <w:r w:rsidRPr="00506FCA">
              <w:rPr>
                <w:b/>
                <w:bCs/>
                <w:lang w:eastAsia="hu-HU"/>
              </w:rPr>
              <w:t>1. Vezetői összefoglaló</w:t>
            </w:r>
          </w:p>
        </w:tc>
        <w:tc>
          <w:tcPr>
            <w:tcW w:w="3224" w:type="pct"/>
            <w:tcMar>
              <w:top w:w="0" w:type="dxa"/>
              <w:left w:w="70" w:type="dxa"/>
              <w:bottom w:w="0" w:type="dxa"/>
              <w:right w:w="70" w:type="dxa"/>
            </w:tcMar>
            <w:vAlign w:val="center"/>
          </w:tcPr>
          <w:p w:rsidR="00996D99" w:rsidRPr="00506FCA" w:rsidRDefault="00996D99">
            <w:pPr>
              <w:spacing w:after="0" w:line="252" w:lineRule="auto"/>
              <w:jc w:val="left"/>
              <w:rPr>
                <w:lang w:eastAsia="hu-HU"/>
              </w:rPr>
            </w:pPr>
          </w:p>
        </w:tc>
      </w:tr>
      <w:tr w:rsidR="00996D99" w:rsidRPr="00506FCA" w:rsidTr="00DD7E6C">
        <w:trPr>
          <w:cantSplit/>
          <w:trHeight w:val="255"/>
        </w:trPr>
        <w:tc>
          <w:tcPr>
            <w:tcW w:w="1776" w:type="pct"/>
            <w:tcMar>
              <w:top w:w="0" w:type="dxa"/>
              <w:left w:w="70" w:type="dxa"/>
              <w:bottom w:w="0" w:type="dxa"/>
              <w:right w:w="70" w:type="dxa"/>
            </w:tcMar>
            <w:vAlign w:val="center"/>
            <w:hideMark/>
          </w:tcPr>
          <w:p w:rsidR="00996D99" w:rsidRPr="00506FCA" w:rsidRDefault="00996D99">
            <w:pPr>
              <w:spacing w:after="0" w:line="252" w:lineRule="auto"/>
              <w:ind w:left="209" w:hanging="209"/>
              <w:jc w:val="left"/>
              <w:rPr>
                <w:b/>
                <w:bCs/>
                <w:lang w:eastAsia="hu-HU"/>
              </w:rPr>
            </w:pPr>
            <w:r w:rsidRPr="00506FCA">
              <w:rPr>
                <w:b/>
                <w:bCs/>
                <w:lang w:eastAsia="hu-HU"/>
              </w:rPr>
              <w:t>2. Bevezető</w:t>
            </w:r>
          </w:p>
        </w:tc>
        <w:tc>
          <w:tcPr>
            <w:tcW w:w="3224" w:type="pct"/>
            <w:tcMar>
              <w:top w:w="0" w:type="dxa"/>
              <w:left w:w="70" w:type="dxa"/>
              <w:bottom w:w="0" w:type="dxa"/>
              <w:right w:w="70" w:type="dxa"/>
            </w:tcMar>
            <w:vAlign w:val="center"/>
          </w:tcPr>
          <w:p w:rsidR="00996D99" w:rsidRPr="00506FCA" w:rsidRDefault="00996D99">
            <w:pPr>
              <w:spacing w:after="0" w:line="252" w:lineRule="auto"/>
              <w:jc w:val="left"/>
              <w:rPr>
                <w:lang w:eastAsia="hu-HU"/>
              </w:rPr>
            </w:pPr>
          </w:p>
        </w:tc>
      </w:tr>
      <w:tr w:rsidR="00996D99" w:rsidRPr="00506FCA" w:rsidTr="00DD7E6C">
        <w:trPr>
          <w:cantSplit/>
          <w:trHeight w:val="255"/>
        </w:trPr>
        <w:tc>
          <w:tcPr>
            <w:tcW w:w="1776" w:type="pct"/>
            <w:tcMar>
              <w:top w:w="0" w:type="dxa"/>
              <w:left w:w="70" w:type="dxa"/>
              <w:bottom w:w="0" w:type="dxa"/>
              <w:right w:w="70" w:type="dxa"/>
            </w:tcMar>
            <w:vAlign w:val="center"/>
            <w:hideMark/>
          </w:tcPr>
          <w:p w:rsidR="00996D99" w:rsidRPr="00506FCA" w:rsidRDefault="00996D99">
            <w:pPr>
              <w:spacing w:after="0" w:line="252" w:lineRule="auto"/>
              <w:ind w:left="209" w:hanging="209"/>
              <w:jc w:val="left"/>
              <w:rPr>
                <w:b/>
                <w:bCs/>
                <w:lang w:eastAsia="hu-HU"/>
              </w:rPr>
            </w:pPr>
            <w:r w:rsidRPr="00506FCA">
              <w:rPr>
                <w:b/>
                <w:bCs/>
                <w:lang w:eastAsia="hu-HU"/>
              </w:rPr>
              <w:t>3. A háttér bemutatása</w:t>
            </w:r>
          </w:p>
        </w:tc>
        <w:tc>
          <w:tcPr>
            <w:tcW w:w="3224" w:type="pct"/>
            <w:tcMar>
              <w:top w:w="0" w:type="dxa"/>
              <w:left w:w="70" w:type="dxa"/>
              <w:bottom w:w="0" w:type="dxa"/>
              <w:right w:w="70" w:type="dxa"/>
            </w:tcMar>
            <w:vAlign w:val="center"/>
            <w:hideMark/>
          </w:tcPr>
          <w:p w:rsidR="00996D99" w:rsidRPr="00506FCA" w:rsidRDefault="00996D99">
            <w:pPr>
              <w:spacing w:after="0" w:line="252" w:lineRule="auto"/>
              <w:jc w:val="left"/>
              <w:rPr>
                <w:lang w:eastAsia="hu-HU"/>
              </w:rPr>
            </w:pPr>
            <w:r w:rsidRPr="00506FCA">
              <w:rPr>
                <w:lang w:val="x-none" w:eastAsia="x-none"/>
              </w:rPr>
              <w:t>A projektértékelés első lépése a projekt társadalmi, gazdasági, politikai és intézményi környezetének leírása</w:t>
            </w:r>
          </w:p>
        </w:tc>
      </w:tr>
      <w:tr w:rsidR="00996D99" w:rsidRPr="00506FCA" w:rsidTr="00DD7E6C">
        <w:trPr>
          <w:cantSplit/>
          <w:trHeight w:val="255"/>
        </w:trPr>
        <w:tc>
          <w:tcPr>
            <w:tcW w:w="1776" w:type="pct"/>
            <w:tcMar>
              <w:top w:w="0" w:type="dxa"/>
              <w:left w:w="70" w:type="dxa"/>
              <w:bottom w:w="0" w:type="dxa"/>
              <w:right w:w="70" w:type="dxa"/>
            </w:tcMar>
            <w:vAlign w:val="center"/>
            <w:hideMark/>
          </w:tcPr>
          <w:p w:rsidR="00996D99" w:rsidRPr="00506FCA" w:rsidRDefault="00996D99">
            <w:pPr>
              <w:spacing w:after="0" w:line="252" w:lineRule="auto"/>
              <w:ind w:left="492" w:hanging="209"/>
              <w:jc w:val="left"/>
              <w:rPr>
                <w:lang w:eastAsia="hu-HU"/>
              </w:rPr>
            </w:pPr>
            <w:r w:rsidRPr="00506FCA">
              <w:rPr>
                <w:lang w:eastAsia="hu-HU"/>
              </w:rPr>
              <w:t>3.1. Társadalmi-gazdasági feltételek</w:t>
            </w:r>
          </w:p>
        </w:tc>
        <w:tc>
          <w:tcPr>
            <w:tcW w:w="3224" w:type="pct"/>
            <w:tcMar>
              <w:top w:w="0" w:type="dxa"/>
              <w:left w:w="70" w:type="dxa"/>
              <w:bottom w:w="0" w:type="dxa"/>
              <w:right w:w="70" w:type="dxa"/>
            </w:tcMar>
            <w:vAlign w:val="center"/>
            <w:hideMark/>
          </w:tcPr>
          <w:p w:rsidR="00996D99" w:rsidRPr="00506FCA" w:rsidRDefault="00996D99">
            <w:pPr>
              <w:spacing w:after="0" w:line="252" w:lineRule="auto"/>
              <w:ind w:left="-4"/>
              <w:jc w:val="left"/>
            </w:pPr>
            <w:r w:rsidRPr="00506FCA">
              <w:t>A projekt szempontjából releváns terület társadalmi-gazdasági helyzete (pl. népességdinamika, várható GDP növekedés, a munkaerő-piac állapota, munkanélküliségi helyzet stb.)</w:t>
            </w:r>
          </w:p>
          <w:p w:rsidR="00996D99" w:rsidRPr="00506FCA" w:rsidRDefault="00996D99">
            <w:pPr>
              <w:spacing w:after="0" w:line="252" w:lineRule="auto"/>
              <w:ind w:left="-4"/>
              <w:jc w:val="left"/>
              <w:rPr>
                <w:lang w:eastAsia="hu-HU"/>
              </w:rPr>
            </w:pPr>
            <w:r w:rsidRPr="00506FCA">
              <w:t>Egyéb releváns információk és statisztikák, melyek segíthetik a projekt környezetének jobb megértését, mint például a környezetvédelmi intézkedések léte vagy a bevonandó környezetvédelmi hatóságok stb.</w:t>
            </w:r>
          </w:p>
        </w:tc>
      </w:tr>
      <w:tr w:rsidR="00996D99" w:rsidRPr="00506FCA" w:rsidTr="00DD7E6C">
        <w:trPr>
          <w:cantSplit/>
          <w:trHeight w:val="255"/>
        </w:trPr>
        <w:tc>
          <w:tcPr>
            <w:tcW w:w="1776" w:type="pct"/>
            <w:tcMar>
              <w:top w:w="0" w:type="dxa"/>
              <w:left w:w="70" w:type="dxa"/>
              <w:bottom w:w="0" w:type="dxa"/>
              <w:right w:w="70" w:type="dxa"/>
            </w:tcMar>
            <w:vAlign w:val="center"/>
            <w:hideMark/>
          </w:tcPr>
          <w:p w:rsidR="00996D99" w:rsidRPr="00506FCA" w:rsidRDefault="00996D99">
            <w:pPr>
              <w:spacing w:after="0" w:line="252" w:lineRule="auto"/>
              <w:ind w:left="492" w:hanging="209"/>
              <w:jc w:val="left"/>
              <w:rPr>
                <w:lang w:eastAsia="hu-HU"/>
              </w:rPr>
            </w:pPr>
            <w:r w:rsidRPr="00506FCA">
              <w:rPr>
                <w:lang w:eastAsia="hu-HU"/>
              </w:rPr>
              <w:t>3.2. Szakpolitikai és intézményi szempontok</w:t>
            </w:r>
          </w:p>
        </w:tc>
        <w:tc>
          <w:tcPr>
            <w:tcW w:w="3224" w:type="pct"/>
            <w:tcMar>
              <w:top w:w="0" w:type="dxa"/>
              <w:left w:w="70" w:type="dxa"/>
              <w:bottom w:w="0" w:type="dxa"/>
              <w:right w:w="70" w:type="dxa"/>
            </w:tcMar>
            <w:vAlign w:val="center"/>
            <w:hideMark/>
          </w:tcPr>
          <w:p w:rsidR="00996D99" w:rsidRPr="00506FCA" w:rsidRDefault="00996D99">
            <w:pPr>
              <w:spacing w:after="0" w:line="252" w:lineRule="auto"/>
              <w:jc w:val="left"/>
              <w:rPr>
                <w:lang w:eastAsia="hu-HU"/>
              </w:rPr>
            </w:pPr>
            <w:r w:rsidRPr="00506FCA">
              <w:t>szakpolitikai és intézményi szempontok, beleértve a jelenlegi gazdaságpolitikákat és fejlesztési terveket, valamint azok szakpolitikai céljait</w:t>
            </w:r>
          </w:p>
        </w:tc>
      </w:tr>
      <w:tr w:rsidR="00996D99" w:rsidRPr="00506FCA" w:rsidTr="00DD7E6C">
        <w:trPr>
          <w:cantSplit/>
          <w:trHeight w:val="255"/>
        </w:trPr>
        <w:tc>
          <w:tcPr>
            <w:tcW w:w="1776" w:type="pct"/>
            <w:tcMar>
              <w:top w:w="0" w:type="dxa"/>
              <w:left w:w="70" w:type="dxa"/>
              <w:bottom w:w="0" w:type="dxa"/>
              <w:right w:w="70" w:type="dxa"/>
            </w:tcMar>
            <w:vAlign w:val="center"/>
            <w:hideMark/>
          </w:tcPr>
          <w:p w:rsidR="00996D99" w:rsidRPr="00506FCA" w:rsidRDefault="00996D99">
            <w:pPr>
              <w:spacing w:after="0" w:line="252" w:lineRule="auto"/>
              <w:ind w:left="492" w:hanging="209"/>
              <w:jc w:val="left"/>
              <w:rPr>
                <w:lang w:eastAsia="hu-HU"/>
              </w:rPr>
            </w:pPr>
            <w:r w:rsidRPr="00506FCA">
              <w:rPr>
                <w:lang w:eastAsia="hu-HU"/>
              </w:rPr>
              <w:t>3.3. A jelenlegi infrastrukturális adottságok és szolgáltatások</w:t>
            </w:r>
          </w:p>
        </w:tc>
        <w:tc>
          <w:tcPr>
            <w:tcW w:w="3224" w:type="pct"/>
            <w:tcMar>
              <w:top w:w="0" w:type="dxa"/>
              <w:left w:w="70" w:type="dxa"/>
              <w:bottom w:w="0" w:type="dxa"/>
              <w:right w:w="70" w:type="dxa"/>
            </w:tcMar>
            <w:vAlign w:val="center"/>
            <w:hideMark/>
          </w:tcPr>
          <w:p w:rsidR="00996D99" w:rsidRPr="00506FCA" w:rsidRDefault="00996D99">
            <w:pPr>
              <w:spacing w:after="0" w:line="252" w:lineRule="auto"/>
              <w:jc w:val="left"/>
              <w:rPr>
                <w:lang w:eastAsia="hu-HU"/>
              </w:rPr>
            </w:pPr>
            <w:r w:rsidRPr="00506FCA">
              <w:t>meglévő infrastruktúra és nyújtott szolgáltatás, ide értve a lefedettség arányát, a szolgáltatás minőségét, a működési költségeket valamint a használók által fizetett díjakat</w:t>
            </w:r>
          </w:p>
        </w:tc>
      </w:tr>
      <w:tr w:rsidR="00996D99" w:rsidRPr="00506FCA" w:rsidTr="00DD7E6C">
        <w:trPr>
          <w:cantSplit/>
          <w:trHeight w:val="255"/>
        </w:trPr>
        <w:tc>
          <w:tcPr>
            <w:tcW w:w="1776" w:type="pct"/>
            <w:tcMar>
              <w:top w:w="0" w:type="dxa"/>
              <w:left w:w="70" w:type="dxa"/>
              <w:bottom w:w="0" w:type="dxa"/>
              <w:right w:w="70" w:type="dxa"/>
            </w:tcMar>
            <w:vAlign w:val="center"/>
            <w:hideMark/>
          </w:tcPr>
          <w:p w:rsidR="00996D99" w:rsidRPr="00506FCA" w:rsidRDefault="00996D99">
            <w:pPr>
              <w:spacing w:after="0" w:line="252" w:lineRule="auto"/>
              <w:ind w:left="492" w:hanging="209"/>
              <w:jc w:val="left"/>
              <w:rPr>
                <w:lang w:eastAsia="hu-HU"/>
              </w:rPr>
            </w:pPr>
            <w:r w:rsidRPr="00506FCA">
              <w:rPr>
                <w:lang w:eastAsia="hu-HU"/>
              </w:rPr>
              <w:t>3.4. A tervezett szolgáltatás megítélése és az ezzel kapcsolatos lakossági elvárások</w:t>
            </w:r>
          </w:p>
        </w:tc>
        <w:tc>
          <w:tcPr>
            <w:tcW w:w="3224" w:type="pct"/>
            <w:tcMar>
              <w:top w:w="0" w:type="dxa"/>
              <w:left w:w="70" w:type="dxa"/>
              <w:bottom w:w="0" w:type="dxa"/>
              <w:right w:w="70" w:type="dxa"/>
            </w:tcMar>
            <w:vAlign w:val="center"/>
            <w:hideMark/>
          </w:tcPr>
          <w:p w:rsidR="00996D99" w:rsidRPr="00506FCA" w:rsidRDefault="00996D99">
            <w:pPr>
              <w:spacing w:after="0" w:line="252" w:lineRule="auto"/>
              <w:jc w:val="left"/>
              <w:rPr>
                <w:lang w:eastAsia="hu-HU"/>
              </w:rPr>
            </w:pPr>
            <w:r w:rsidRPr="00506FCA">
              <w:t>a tervezett szolgáltatás megítélése és az ezzel kapcsolatos lakossági elvárások, továbbá a civil szervezetek véleménye, ha az releváns</w:t>
            </w:r>
          </w:p>
        </w:tc>
      </w:tr>
      <w:tr w:rsidR="00996D99" w:rsidRPr="00506FCA" w:rsidTr="00DD7E6C">
        <w:trPr>
          <w:cantSplit/>
          <w:trHeight w:val="255"/>
        </w:trPr>
        <w:tc>
          <w:tcPr>
            <w:tcW w:w="1776" w:type="pct"/>
            <w:tcMar>
              <w:top w:w="0" w:type="dxa"/>
              <w:left w:w="70" w:type="dxa"/>
              <w:bottom w:w="0" w:type="dxa"/>
              <w:right w:w="70" w:type="dxa"/>
            </w:tcMar>
            <w:vAlign w:val="center"/>
            <w:hideMark/>
          </w:tcPr>
          <w:p w:rsidR="00996D99" w:rsidRPr="00506FCA" w:rsidRDefault="00996D99">
            <w:pPr>
              <w:spacing w:after="0" w:line="252" w:lineRule="auto"/>
              <w:ind w:left="209" w:hanging="209"/>
              <w:jc w:val="left"/>
              <w:rPr>
                <w:lang w:eastAsia="hu-HU"/>
              </w:rPr>
            </w:pPr>
            <w:r w:rsidRPr="00506FCA">
              <w:rPr>
                <w:b/>
                <w:bCs/>
                <w:lang w:eastAsia="hu-HU"/>
              </w:rPr>
              <w:t>4. A projekt célkitűzései</w:t>
            </w:r>
          </w:p>
        </w:tc>
        <w:tc>
          <w:tcPr>
            <w:tcW w:w="3224" w:type="pct"/>
            <w:vMerge w:val="restart"/>
            <w:tcMar>
              <w:top w:w="0" w:type="dxa"/>
              <w:left w:w="70" w:type="dxa"/>
              <w:bottom w:w="0" w:type="dxa"/>
              <w:right w:w="70" w:type="dxa"/>
            </w:tcMar>
            <w:vAlign w:val="center"/>
            <w:hideMark/>
          </w:tcPr>
          <w:p w:rsidR="00996D99" w:rsidRPr="00506FCA" w:rsidRDefault="00996D99">
            <w:pPr>
              <w:spacing w:after="0" w:line="252" w:lineRule="auto"/>
              <w:jc w:val="left"/>
              <w:rPr>
                <w:lang w:eastAsia="hu-HU"/>
              </w:rPr>
            </w:pPr>
            <w:r w:rsidRPr="00506FCA">
              <w:rPr>
                <w:lang w:val="x-none" w:eastAsia="x-none"/>
              </w:rPr>
              <w:t>Világos célokat kell meghatározni a projekttel kapcsolatban annak igazolására, hogy a beruházás létező szükségleteket elégít ki, valamint a projekt eredményeinek és hatásának értékelése érdekében. A célokat lehetőség szerint a kiinduló és célértékek alapján kapott mutatók segítségével számszerűsíteni kell</w:t>
            </w:r>
          </w:p>
        </w:tc>
      </w:tr>
      <w:tr w:rsidR="00996D99" w:rsidRPr="00506FCA" w:rsidTr="00DD7E6C">
        <w:trPr>
          <w:cantSplit/>
          <w:trHeight w:val="255"/>
        </w:trPr>
        <w:tc>
          <w:tcPr>
            <w:tcW w:w="1776" w:type="pct"/>
            <w:tcMar>
              <w:top w:w="0" w:type="dxa"/>
              <w:left w:w="70" w:type="dxa"/>
              <w:bottom w:w="0" w:type="dxa"/>
              <w:right w:w="70" w:type="dxa"/>
            </w:tcMar>
            <w:vAlign w:val="center"/>
            <w:hideMark/>
          </w:tcPr>
          <w:p w:rsidR="00996D99" w:rsidRPr="00506FCA" w:rsidRDefault="00996D99">
            <w:pPr>
              <w:spacing w:after="0" w:line="252" w:lineRule="auto"/>
              <w:ind w:left="492" w:hanging="209"/>
              <w:jc w:val="left"/>
              <w:rPr>
                <w:lang w:eastAsia="hu-HU"/>
              </w:rPr>
            </w:pPr>
            <w:r w:rsidRPr="00506FCA">
              <w:rPr>
                <w:lang w:eastAsia="hu-HU"/>
              </w:rPr>
              <w:t>4.1 Azonosított igények és problémák</w:t>
            </w:r>
          </w:p>
        </w:tc>
        <w:tc>
          <w:tcPr>
            <w:tcW w:w="3224" w:type="pct"/>
            <w:vMerge/>
            <w:tcMar>
              <w:top w:w="0" w:type="dxa"/>
              <w:left w:w="70" w:type="dxa"/>
              <w:bottom w:w="0" w:type="dxa"/>
              <w:right w:w="70" w:type="dxa"/>
            </w:tcMar>
            <w:vAlign w:val="center"/>
          </w:tcPr>
          <w:p w:rsidR="00996D99" w:rsidRPr="00506FCA" w:rsidRDefault="00996D99">
            <w:pPr>
              <w:spacing w:after="0" w:line="252" w:lineRule="auto"/>
              <w:jc w:val="left"/>
              <w:rPr>
                <w:lang w:val="x-none" w:eastAsia="x-none"/>
              </w:rPr>
            </w:pPr>
          </w:p>
        </w:tc>
      </w:tr>
      <w:tr w:rsidR="00996D99" w:rsidRPr="00506FCA" w:rsidTr="00DD7E6C">
        <w:trPr>
          <w:cantSplit/>
          <w:trHeight w:val="255"/>
        </w:trPr>
        <w:tc>
          <w:tcPr>
            <w:tcW w:w="1776" w:type="pct"/>
            <w:tcMar>
              <w:top w:w="0" w:type="dxa"/>
              <w:left w:w="70" w:type="dxa"/>
              <w:bottom w:w="0" w:type="dxa"/>
              <w:right w:w="70" w:type="dxa"/>
            </w:tcMar>
            <w:vAlign w:val="center"/>
            <w:hideMark/>
          </w:tcPr>
          <w:p w:rsidR="00996D99" w:rsidRPr="00506FCA" w:rsidRDefault="00996D99">
            <w:pPr>
              <w:spacing w:after="0" w:line="252" w:lineRule="auto"/>
              <w:ind w:left="492" w:hanging="209"/>
              <w:jc w:val="left"/>
              <w:rPr>
                <w:lang w:eastAsia="hu-HU"/>
              </w:rPr>
            </w:pPr>
            <w:r w:rsidRPr="00506FCA">
              <w:rPr>
                <w:lang w:eastAsia="hu-HU"/>
              </w:rPr>
              <w:t>4.2 A projekt célrendszere</w:t>
            </w:r>
          </w:p>
        </w:tc>
        <w:tc>
          <w:tcPr>
            <w:tcW w:w="3224" w:type="pct"/>
            <w:vMerge/>
            <w:tcMar>
              <w:top w:w="0" w:type="dxa"/>
              <w:left w:w="70" w:type="dxa"/>
              <w:bottom w:w="0" w:type="dxa"/>
              <w:right w:w="70" w:type="dxa"/>
            </w:tcMar>
            <w:vAlign w:val="center"/>
          </w:tcPr>
          <w:p w:rsidR="00996D99" w:rsidRPr="00506FCA" w:rsidRDefault="00996D99">
            <w:pPr>
              <w:spacing w:after="0" w:line="252" w:lineRule="auto"/>
              <w:jc w:val="left"/>
              <w:rPr>
                <w:lang w:val="x-none" w:eastAsia="x-none"/>
              </w:rPr>
            </w:pPr>
          </w:p>
        </w:tc>
      </w:tr>
      <w:tr w:rsidR="00996D99" w:rsidRPr="00506FCA" w:rsidTr="00DD7E6C">
        <w:trPr>
          <w:cantSplit/>
          <w:trHeight w:val="255"/>
        </w:trPr>
        <w:tc>
          <w:tcPr>
            <w:tcW w:w="1776" w:type="pct"/>
            <w:tcMar>
              <w:top w:w="0" w:type="dxa"/>
              <w:left w:w="70" w:type="dxa"/>
              <w:bottom w:w="0" w:type="dxa"/>
              <w:right w:w="70" w:type="dxa"/>
            </w:tcMar>
            <w:vAlign w:val="center"/>
            <w:hideMark/>
          </w:tcPr>
          <w:p w:rsidR="00996D99" w:rsidRPr="00506FCA" w:rsidRDefault="00996D99">
            <w:pPr>
              <w:spacing w:after="0" w:line="252" w:lineRule="auto"/>
              <w:ind w:left="492" w:hanging="209"/>
              <w:jc w:val="left"/>
              <w:rPr>
                <w:lang w:eastAsia="hu-HU"/>
              </w:rPr>
            </w:pPr>
            <w:r w:rsidRPr="00506FCA">
              <w:rPr>
                <w:lang w:eastAsia="hu-HU"/>
              </w:rPr>
              <w:t>4.3 Illeszkedés a TOP célokhoz</w:t>
            </w:r>
          </w:p>
        </w:tc>
        <w:tc>
          <w:tcPr>
            <w:tcW w:w="3224" w:type="pct"/>
            <w:vMerge/>
            <w:tcMar>
              <w:top w:w="0" w:type="dxa"/>
              <w:left w:w="70" w:type="dxa"/>
              <w:bottom w:w="0" w:type="dxa"/>
              <w:right w:w="70" w:type="dxa"/>
            </w:tcMar>
            <w:vAlign w:val="center"/>
          </w:tcPr>
          <w:p w:rsidR="00996D99" w:rsidRPr="00506FCA" w:rsidRDefault="00996D99">
            <w:pPr>
              <w:spacing w:after="0" w:line="252" w:lineRule="auto"/>
              <w:jc w:val="left"/>
              <w:rPr>
                <w:lang w:val="x-none" w:eastAsia="x-none"/>
              </w:rPr>
            </w:pPr>
          </w:p>
        </w:tc>
      </w:tr>
      <w:tr w:rsidR="00996D99" w:rsidRPr="00506FCA" w:rsidTr="00DD7E6C">
        <w:trPr>
          <w:cantSplit/>
          <w:trHeight w:val="255"/>
        </w:trPr>
        <w:tc>
          <w:tcPr>
            <w:tcW w:w="1776" w:type="pct"/>
            <w:tcMar>
              <w:top w:w="0" w:type="dxa"/>
              <w:left w:w="70" w:type="dxa"/>
              <w:bottom w:w="0" w:type="dxa"/>
              <w:right w:w="70" w:type="dxa"/>
            </w:tcMar>
            <w:vAlign w:val="center"/>
            <w:hideMark/>
          </w:tcPr>
          <w:p w:rsidR="00996D99" w:rsidRPr="00506FCA" w:rsidRDefault="00996D99">
            <w:pPr>
              <w:spacing w:after="0" w:line="252" w:lineRule="auto"/>
              <w:ind w:left="492" w:hanging="209"/>
              <w:jc w:val="left"/>
              <w:rPr>
                <w:lang w:eastAsia="hu-HU"/>
              </w:rPr>
            </w:pPr>
            <w:r w:rsidRPr="00506FCA">
              <w:rPr>
                <w:lang w:eastAsia="hu-HU"/>
              </w:rPr>
              <w:t>4.4 Indikátorok</w:t>
            </w:r>
          </w:p>
        </w:tc>
        <w:tc>
          <w:tcPr>
            <w:tcW w:w="3224" w:type="pct"/>
            <w:vMerge/>
            <w:tcMar>
              <w:top w:w="0" w:type="dxa"/>
              <w:left w:w="70" w:type="dxa"/>
              <w:bottom w:w="0" w:type="dxa"/>
              <w:right w:w="70" w:type="dxa"/>
            </w:tcMar>
            <w:vAlign w:val="center"/>
          </w:tcPr>
          <w:p w:rsidR="00996D99" w:rsidRPr="00506FCA" w:rsidRDefault="00996D99">
            <w:pPr>
              <w:spacing w:after="0" w:line="252" w:lineRule="auto"/>
              <w:jc w:val="left"/>
              <w:rPr>
                <w:lang w:val="x-none" w:eastAsia="x-none"/>
              </w:rPr>
            </w:pPr>
          </w:p>
        </w:tc>
      </w:tr>
      <w:tr w:rsidR="00996D99" w:rsidRPr="00506FCA" w:rsidTr="00DD7E6C">
        <w:trPr>
          <w:cantSplit/>
          <w:trHeight w:val="255"/>
        </w:trPr>
        <w:tc>
          <w:tcPr>
            <w:tcW w:w="1776" w:type="pct"/>
            <w:tcMar>
              <w:top w:w="0" w:type="dxa"/>
              <w:left w:w="70" w:type="dxa"/>
              <w:bottom w:w="0" w:type="dxa"/>
              <w:right w:w="70" w:type="dxa"/>
            </w:tcMar>
            <w:vAlign w:val="center"/>
            <w:hideMark/>
          </w:tcPr>
          <w:p w:rsidR="00996D99" w:rsidRPr="00506FCA" w:rsidRDefault="00996D99">
            <w:pPr>
              <w:spacing w:after="0" w:line="252" w:lineRule="auto"/>
              <w:ind w:left="209" w:hanging="209"/>
              <w:jc w:val="left"/>
              <w:rPr>
                <w:lang w:eastAsia="hu-HU"/>
              </w:rPr>
            </w:pPr>
            <w:r w:rsidRPr="00506FCA">
              <w:rPr>
                <w:b/>
                <w:bCs/>
                <w:lang w:eastAsia="hu-HU"/>
              </w:rPr>
              <w:lastRenderedPageBreak/>
              <w:t>5. Kedvezményezett</w:t>
            </w:r>
          </w:p>
        </w:tc>
        <w:tc>
          <w:tcPr>
            <w:tcW w:w="3224" w:type="pct"/>
            <w:tcMar>
              <w:top w:w="0" w:type="dxa"/>
              <w:left w:w="70" w:type="dxa"/>
              <w:bottom w:w="0" w:type="dxa"/>
              <w:right w:w="70" w:type="dxa"/>
            </w:tcMar>
            <w:vAlign w:val="center"/>
          </w:tcPr>
          <w:p w:rsidR="00996D99" w:rsidRPr="00506FCA" w:rsidRDefault="00996D99">
            <w:pPr>
              <w:spacing w:after="0" w:line="252" w:lineRule="auto"/>
              <w:jc w:val="left"/>
              <w:rPr>
                <w:lang w:val="x-none" w:eastAsia="x-none"/>
              </w:rPr>
            </w:pPr>
          </w:p>
        </w:tc>
      </w:tr>
      <w:tr w:rsidR="00996D99" w:rsidRPr="00506FCA" w:rsidTr="00DD7E6C">
        <w:trPr>
          <w:cantSplit/>
          <w:trHeight w:val="255"/>
        </w:trPr>
        <w:tc>
          <w:tcPr>
            <w:tcW w:w="1776" w:type="pct"/>
            <w:tcMar>
              <w:top w:w="0" w:type="dxa"/>
              <w:left w:w="70" w:type="dxa"/>
              <w:bottom w:w="0" w:type="dxa"/>
              <w:right w:w="70" w:type="dxa"/>
            </w:tcMar>
            <w:vAlign w:val="center"/>
            <w:hideMark/>
          </w:tcPr>
          <w:p w:rsidR="00996D99" w:rsidRPr="00506FCA" w:rsidRDefault="00996D99">
            <w:pPr>
              <w:spacing w:after="0" w:line="252" w:lineRule="auto"/>
              <w:ind w:left="492" w:hanging="209"/>
              <w:jc w:val="left"/>
              <w:rPr>
                <w:lang w:eastAsia="hu-HU"/>
              </w:rPr>
            </w:pPr>
            <w:r w:rsidRPr="00506FCA">
              <w:rPr>
                <w:lang w:eastAsia="hu-HU"/>
              </w:rPr>
              <w:t>5.1 Kedvezményezett(ek) általános bemutatása</w:t>
            </w:r>
          </w:p>
        </w:tc>
        <w:tc>
          <w:tcPr>
            <w:tcW w:w="3224" w:type="pct"/>
            <w:tcMar>
              <w:top w:w="0" w:type="dxa"/>
              <w:left w:w="70" w:type="dxa"/>
              <w:bottom w:w="0" w:type="dxa"/>
              <w:right w:w="70" w:type="dxa"/>
            </w:tcMar>
            <w:vAlign w:val="center"/>
          </w:tcPr>
          <w:p w:rsidR="00996D99" w:rsidRPr="00506FCA" w:rsidRDefault="00996D99">
            <w:pPr>
              <w:spacing w:after="0" w:line="252" w:lineRule="auto"/>
              <w:jc w:val="left"/>
              <w:rPr>
                <w:lang w:val="x-none" w:eastAsia="x-none"/>
              </w:rPr>
            </w:pPr>
          </w:p>
        </w:tc>
      </w:tr>
      <w:tr w:rsidR="00996D99" w:rsidRPr="00506FCA" w:rsidTr="00DD7E6C">
        <w:trPr>
          <w:cantSplit/>
          <w:trHeight w:val="255"/>
        </w:trPr>
        <w:tc>
          <w:tcPr>
            <w:tcW w:w="1776" w:type="pct"/>
            <w:tcMar>
              <w:top w:w="0" w:type="dxa"/>
              <w:left w:w="70" w:type="dxa"/>
              <w:bottom w:w="0" w:type="dxa"/>
              <w:right w:w="70" w:type="dxa"/>
            </w:tcMar>
            <w:vAlign w:val="center"/>
            <w:hideMark/>
          </w:tcPr>
          <w:p w:rsidR="00996D99" w:rsidRPr="00506FCA" w:rsidRDefault="00996D99">
            <w:pPr>
              <w:spacing w:after="0" w:line="252" w:lineRule="auto"/>
              <w:ind w:left="492" w:hanging="209"/>
              <w:jc w:val="left"/>
              <w:rPr>
                <w:lang w:eastAsia="hu-HU"/>
              </w:rPr>
            </w:pPr>
            <w:r w:rsidRPr="00506FCA">
              <w:rPr>
                <w:lang w:eastAsia="hu-HU"/>
              </w:rPr>
              <w:t>5.2 Az együttműködő partnerek</w:t>
            </w:r>
          </w:p>
        </w:tc>
        <w:tc>
          <w:tcPr>
            <w:tcW w:w="3224" w:type="pct"/>
            <w:tcMar>
              <w:top w:w="0" w:type="dxa"/>
              <w:left w:w="70" w:type="dxa"/>
              <w:bottom w:w="0" w:type="dxa"/>
              <w:right w:w="70" w:type="dxa"/>
            </w:tcMar>
            <w:vAlign w:val="center"/>
          </w:tcPr>
          <w:p w:rsidR="00996D99" w:rsidRPr="00506FCA" w:rsidRDefault="00996D99">
            <w:pPr>
              <w:spacing w:after="0" w:line="252" w:lineRule="auto"/>
              <w:jc w:val="left"/>
              <w:rPr>
                <w:lang w:val="x-none" w:eastAsia="x-none"/>
              </w:rPr>
            </w:pPr>
          </w:p>
        </w:tc>
      </w:tr>
      <w:tr w:rsidR="00996D99" w:rsidRPr="00506FCA" w:rsidTr="00DD7E6C">
        <w:trPr>
          <w:cantSplit/>
          <w:trHeight w:val="255"/>
        </w:trPr>
        <w:tc>
          <w:tcPr>
            <w:tcW w:w="1776" w:type="pct"/>
            <w:tcMar>
              <w:top w:w="0" w:type="dxa"/>
              <w:left w:w="70" w:type="dxa"/>
              <w:bottom w:w="0" w:type="dxa"/>
              <w:right w:w="70" w:type="dxa"/>
            </w:tcMar>
            <w:vAlign w:val="center"/>
            <w:hideMark/>
          </w:tcPr>
          <w:p w:rsidR="00996D99" w:rsidRPr="00506FCA" w:rsidRDefault="00996D99">
            <w:pPr>
              <w:spacing w:after="0" w:line="252" w:lineRule="auto"/>
              <w:ind w:left="209" w:hanging="209"/>
              <w:jc w:val="left"/>
              <w:rPr>
                <w:lang w:eastAsia="hu-HU"/>
              </w:rPr>
            </w:pPr>
            <w:r w:rsidRPr="00506FCA">
              <w:rPr>
                <w:b/>
                <w:bCs/>
                <w:lang w:eastAsia="hu-HU"/>
              </w:rPr>
              <w:t>6. A projekt megvalósíthatósági elemzések eredményei</w:t>
            </w:r>
          </w:p>
        </w:tc>
        <w:tc>
          <w:tcPr>
            <w:tcW w:w="3224" w:type="pct"/>
            <w:tcMar>
              <w:top w:w="0" w:type="dxa"/>
              <w:left w:w="70" w:type="dxa"/>
              <w:bottom w:w="0" w:type="dxa"/>
              <w:right w:w="70" w:type="dxa"/>
            </w:tcMar>
            <w:vAlign w:val="center"/>
          </w:tcPr>
          <w:p w:rsidR="00996D99" w:rsidRPr="00506FCA" w:rsidRDefault="00996D99">
            <w:pPr>
              <w:spacing w:after="0" w:line="252" w:lineRule="auto"/>
              <w:jc w:val="left"/>
              <w:rPr>
                <w:lang w:val="x-none" w:eastAsia="x-none"/>
              </w:rPr>
            </w:pPr>
          </w:p>
        </w:tc>
      </w:tr>
      <w:tr w:rsidR="00996D99" w:rsidRPr="00506FCA" w:rsidTr="00DD7E6C">
        <w:trPr>
          <w:cantSplit/>
          <w:trHeight w:val="255"/>
        </w:trPr>
        <w:tc>
          <w:tcPr>
            <w:tcW w:w="1776" w:type="pct"/>
            <w:tcMar>
              <w:top w:w="0" w:type="dxa"/>
              <w:left w:w="70" w:type="dxa"/>
              <w:bottom w:w="0" w:type="dxa"/>
              <w:right w:w="70" w:type="dxa"/>
            </w:tcMar>
            <w:vAlign w:val="center"/>
            <w:hideMark/>
          </w:tcPr>
          <w:p w:rsidR="00996D99" w:rsidRPr="00506FCA" w:rsidRDefault="00996D99">
            <w:pPr>
              <w:spacing w:after="0" w:line="252" w:lineRule="auto"/>
              <w:ind w:left="492" w:hanging="209"/>
              <w:jc w:val="left"/>
              <w:rPr>
                <w:lang w:eastAsia="hu-HU"/>
              </w:rPr>
            </w:pPr>
            <w:r w:rsidRPr="00506FCA">
              <w:rPr>
                <w:lang w:eastAsia="hu-HU"/>
              </w:rPr>
              <w:t>6.1. Megvalósíthatóság keretei</w:t>
            </w:r>
          </w:p>
        </w:tc>
        <w:tc>
          <w:tcPr>
            <w:tcW w:w="3224" w:type="pct"/>
            <w:tcMar>
              <w:top w:w="0" w:type="dxa"/>
              <w:left w:w="70" w:type="dxa"/>
              <w:bottom w:w="0" w:type="dxa"/>
              <w:right w:w="70" w:type="dxa"/>
            </w:tcMar>
            <w:vAlign w:val="center"/>
            <w:hideMark/>
          </w:tcPr>
          <w:p w:rsidR="00996D99" w:rsidRPr="00506FCA" w:rsidRDefault="00996D99">
            <w:pPr>
              <w:spacing w:after="0" w:line="252" w:lineRule="auto"/>
              <w:jc w:val="left"/>
              <w:rPr>
                <w:lang w:eastAsia="hu-HU"/>
              </w:rPr>
            </w:pPr>
            <w:r w:rsidRPr="00506FCA">
              <w:t>A megvalósíthatósági elemzés meghatározza a műszaki, gazdasági, környezetvédelmi és az éghajlatváltozás mérséklésével és az éghajlatváltozáshoz való alkalmazkodással kapcsolatos, szabályozói és intézményi szempontokkal összefüggő lehetséges korlátokat és megoldásokat. Egy projekt akkor minősül megvalósíthatónak, ha tervezése megfelel az ország, régió vagy konkrét helyszín szempontjából meghatározó műszaki, jogi, pénzügyi és más feltételeknek. A projekttel kapcsolatos többféle változat is megvalósíthatónak minősülhet.</w:t>
            </w:r>
          </w:p>
        </w:tc>
      </w:tr>
      <w:tr w:rsidR="00996D99" w:rsidRPr="00506FCA" w:rsidTr="00DD7E6C">
        <w:trPr>
          <w:cantSplit/>
          <w:trHeight w:val="255"/>
        </w:trPr>
        <w:tc>
          <w:tcPr>
            <w:tcW w:w="1776" w:type="pct"/>
            <w:tcMar>
              <w:top w:w="0" w:type="dxa"/>
              <w:left w:w="70" w:type="dxa"/>
              <w:bottom w:w="0" w:type="dxa"/>
              <w:right w:w="70" w:type="dxa"/>
            </w:tcMar>
            <w:vAlign w:val="center"/>
            <w:hideMark/>
          </w:tcPr>
          <w:p w:rsidR="00996D99" w:rsidRPr="00506FCA" w:rsidRDefault="00996D99">
            <w:pPr>
              <w:spacing w:after="0" w:line="252" w:lineRule="auto"/>
              <w:ind w:left="492" w:hanging="209"/>
              <w:jc w:val="left"/>
              <w:rPr>
                <w:lang w:eastAsia="hu-HU"/>
              </w:rPr>
            </w:pPr>
            <w:r w:rsidRPr="00506FCA">
              <w:rPr>
                <w:lang w:eastAsia="hu-HU"/>
              </w:rPr>
              <w:t>6.2. Keresletelemzés</w:t>
            </w:r>
          </w:p>
        </w:tc>
        <w:tc>
          <w:tcPr>
            <w:tcW w:w="3224" w:type="pct"/>
            <w:tcMar>
              <w:top w:w="0" w:type="dxa"/>
              <w:left w:w="70" w:type="dxa"/>
              <w:bottom w:w="0" w:type="dxa"/>
              <w:right w:w="70" w:type="dxa"/>
            </w:tcMar>
            <w:vAlign w:val="center"/>
            <w:hideMark/>
          </w:tcPr>
          <w:p w:rsidR="00996D99" w:rsidRPr="00506FCA" w:rsidRDefault="00996D99">
            <w:pPr>
              <w:spacing w:after="0" w:line="252" w:lineRule="auto"/>
              <w:jc w:val="left"/>
              <w:rPr>
                <w:lang w:eastAsia="hu-HU"/>
              </w:rPr>
            </w:pPr>
            <w:r w:rsidRPr="00506FCA">
              <w:rPr>
                <w:lang w:eastAsia="hu-HU"/>
              </w:rPr>
              <w:t>Ld. 3.9 fejezet</w:t>
            </w:r>
          </w:p>
        </w:tc>
      </w:tr>
      <w:tr w:rsidR="00996D99" w:rsidRPr="00506FCA" w:rsidTr="00DD7E6C">
        <w:trPr>
          <w:cantSplit/>
          <w:trHeight w:val="255"/>
        </w:trPr>
        <w:tc>
          <w:tcPr>
            <w:tcW w:w="1776" w:type="pct"/>
            <w:tcMar>
              <w:top w:w="0" w:type="dxa"/>
              <w:left w:w="70" w:type="dxa"/>
              <w:bottom w:w="0" w:type="dxa"/>
              <w:right w:w="70" w:type="dxa"/>
            </w:tcMar>
            <w:vAlign w:val="center"/>
            <w:hideMark/>
          </w:tcPr>
          <w:p w:rsidR="00996D99" w:rsidRPr="00506FCA" w:rsidRDefault="00996D99">
            <w:pPr>
              <w:spacing w:after="0" w:line="252" w:lineRule="auto"/>
              <w:ind w:left="492" w:hanging="209"/>
              <w:jc w:val="left"/>
              <w:rPr>
                <w:lang w:eastAsia="hu-HU"/>
              </w:rPr>
            </w:pPr>
            <w:r w:rsidRPr="00506FCA">
              <w:rPr>
                <w:lang w:eastAsia="hu-HU"/>
              </w:rPr>
              <w:t>6.3 A projekt nélküli eset az MT jellegű dokumentumban a változatelemzéshez</w:t>
            </w:r>
          </w:p>
        </w:tc>
        <w:tc>
          <w:tcPr>
            <w:tcW w:w="3224" w:type="pct"/>
            <w:tcMar>
              <w:top w:w="0" w:type="dxa"/>
              <w:left w:w="70" w:type="dxa"/>
              <w:bottom w:w="0" w:type="dxa"/>
              <w:right w:w="70" w:type="dxa"/>
            </w:tcMar>
            <w:vAlign w:val="center"/>
          </w:tcPr>
          <w:p w:rsidR="00996D99" w:rsidRPr="00506FCA" w:rsidRDefault="00996D99">
            <w:pPr>
              <w:spacing w:after="0" w:line="252" w:lineRule="auto"/>
              <w:jc w:val="left"/>
              <w:rPr>
                <w:lang w:eastAsia="hu-HU"/>
              </w:rPr>
            </w:pPr>
            <w:r w:rsidRPr="00506FCA">
              <w:rPr>
                <w:lang w:eastAsia="hu-HU"/>
              </w:rPr>
              <w:t>Ld. 3.2. fejezet</w:t>
            </w:r>
          </w:p>
        </w:tc>
      </w:tr>
      <w:tr w:rsidR="00996D99" w:rsidRPr="00506FCA" w:rsidTr="00DD7E6C">
        <w:trPr>
          <w:cantSplit/>
          <w:trHeight w:val="255"/>
        </w:trPr>
        <w:tc>
          <w:tcPr>
            <w:tcW w:w="1776" w:type="pct"/>
            <w:tcMar>
              <w:top w:w="0" w:type="dxa"/>
              <w:left w:w="70" w:type="dxa"/>
              <w:bottom w:w="0" w:type="dxa"/>
              <w:right w:w="70" w:type="dxa"/>
            </w:tcMar>
            <w:vAlign w:val="center"/>
            <w:hideMark/>
          </w:tcPr>
          <w:p w:rsidR="00996D99" w:rsidRPr="00506FCA" w:rsidRDefault="00996D99">
            <w:pPr>
              <w:spacing w:after="0" w:line="252" w:lineRule="auto"/>
              <w:ind w:left="492" w:hanging="209"/>
              <w:jc w:val="left"/>
              <w:rPr>
                <w:lang w:eastAsia="hu-HU"/>
              </w:rPr>
            </w:pPr>
            <w:r w:rsidRPr="00506FCA">
              <w:rPr>
                <w:lang w:eastAsia="hu-HU"/>
              </w:rPr>
              <w:t>6.4. Változatelemzés</w:t>
            </w:r>
          </w:p>
        </w:tc>
        <w:tc>
          <w:tcPr>
            <w:tcW w:w="3224" w:type="pct"/>
            <w:tcMar>
              <w:top w:w="0" w:type="dxa"/>
              <w:left w:w="70" w:type="dxa"/>
              <w:bottom w:w="0" w:type="dxa"/>
              <w:right w:w="70" w:type="dxa"/>
            </w:tcMar>
            <w:vAlign w:val="center"/>
            <w:hideMark/>
          </w:tcPr>
          <w:p w:rsidR="00996D99" w:rsidRPr="00506FCA" w:rsidRDefault="00996D99">
            <w:pPr>
              <w:spacing w:after="0" w:line="252" w:lineRule="auto"/>
              <w:jc w:val="left"/>
              <w:rPr>
                <w:lang w:eastAsia="hu-HU"/>
              </w:rPr>
            </w:pPr>
            <w:r w:rsidRPr="00506FCA">
              <w:rPr>
                <w:lang w:eastAsia="hu-HU"/>
              </w:rPr>
              <w:t>Ld. 4. fejezet</w:t>
            </w:r>
          </w:p>
        </w:tc>
      </w:tr>
      <w:tr w:rsidR="00996D99" w:rsidRPr="00506FCA" w:rsidTr="00DD7E6C">
        <w:trPr>
          <w:cantSplit/>
          <w:trHeight w:val="255"/>
        </w:trPr>
        <w:tc>
          <w:tcPr>
            <w:tcW w:w="1776" w:type="pct"/>
            <w:tcMar>
              <w:top w:w="0" w:type="dxa"/>
              <w:left w:w="70" w:type="dxa"/>
              <w:bottom w:w="0" w:type="dxa"/>
              <w:right w:w="70" w:type="dxa"/>
            </w:tcMar>
            <w:vAlign w:val="center"/>
            <w:hideMark/>
          </w:tcPr>
          <w:p w:rsidR="00996D99" w:rsidRPr="00506FCA" w:rsidRDefault="00996D99">
            <w:pPr>
              <w:spacing w:after="0" w:line="252" w:lineRule="auto"/>
              <w:ind w:left="209" w:hanging="209"/>
              <w:jc w:val="left"/>
              <w:rPr>
                <w:b/>
                <w:bCs/>
                <w:lang w:eastAsia="hu-HU"/>
              </w:rPr>
            </w:pPr>
            <w:r w:rsidRPr="00506FCA">
              <w:rPr>
                <w:b/>
                <w:bCs/>
                <w:lang w:eastAsia="hu-HU"/>
              </w:rPr>
              <w:t>7. Projekt meghatározása</w:t>
            </w:r>
          </w:p>
        </w:tc>
        <w:tc>
          <w:tcPr>
            <w:tcW w:w="3224" w:type="pct"/>
            <w:vMerge w:val="restart"/>
            <w:tcMar>
              <w:top w:w="0" w:type="dxa"/>
              <w:left w:w="70" w:type="dxa"/>
              <w:bottom w:w="0" w:type="dxa"/>
              <w:right w:w="70" w:type="dxa"/>
            </w:tcMar>
            <w:vAlign w:val="center"/>
            <w:hideMark/>
          </w:tcPr>
          <w:p w:rsidR="00996D99" w:rsidRPr="00506FCA" w:rsidRDefault="00996D99">
            <w:pPr>
              <w:spacing w:line="252" w:lineRule="auto"/>
              <w:jc w:val="left"/>
              <w:rPr>
                <w:lang w:val="x-none" w:eastAsia="x-none"/>
              </w:rPr>
            </w:pPr>
            <w:r w:rsidRPr="00506FCA">
              <w:rPr>
                <w:lang w:val="x-none" w:eastAsia="x-none"/>
              </w:rPr>
              <w:t xml:space="preserve">A projektek meghatározása során figyelembe kell venni a nagyprojekt az 1303/2013/EU rendelet 100. cikkében található meghatározását és az alábbi elveket: </w:t>
            </w:r>
          </w:p>
          <w:p w:rsidR="00996D99" w:rsidRPr="00506FCA" w:rsidRDefault="00996D99" w:rsidP="00996D99">
            <w:pPr>
              <w:numPr>
                <w:ilvl w:val="0"/>
                <w:numId w:val="164"/>
              </w:numPr>
              <w:spacing w:line="252" w:lineRule="auto"/>
            </w:pPr>
            <w:r w:rsidRPr="00506FCA">
              <w:t xml:space="preserve">a projektet egyértelműen önálló elemzési egységként kell meghatározni, azaz az önmagukban operatívnak nem minősülő műszaki részeket és adminisztratív vagy pénzügyi szakaszokat a költség-haszon elemzésben a nagyprojektet alkotó többi szakasszal együttesen kell elemezni. </w:t>
            </w:r>
          </w:p>
          <w:p w:rsidR="00996D99" w:rsidRPr="00506FCA" w:rsidRDefault="00996D99" w:rsidP="00996D99">
            <w:pPr>
              <w:numPr>
                <w:ilvl w:val="0"/>
                <w:numId w:val="164"/>
              </w:numPr>
              <w:spacing w:line="252" w:lineRule="auto"/>
            </w:pPr>
            <w:r w:rsidRPr="00506FCA">
              <w:t>figyelembe kell venni a projekt hatásával érintett területet, a végső kedvezményezetteket és azokat a lényeges szereplőket, akiknek a jóléte beleszámít a projekt nettó hasznainak összesítésébe.</w:t>
            </w:r>
          </w:p>
          <w:p w:rsidR="00996D99" w:rsidRPr="00506FCA" w:rsidRDefault="00996D99" w:rsidP="00996D99">
            <w:pPr>
              <w:numPr>
                <w:ilvl w:val="0"/>
                <w:numId w:val="164"/>
              </w:numPr>
              <w:spacing w:line="252" w:lineRule="auto"/>
              <w:rPr>
                <w:lang w:eastAsia="hu-HU"/>
              </w:rPr>
            </w:pPr>
            <w:r w:rsidRPr="00506FCA">
              <w:t>azonosítani kell a végrehajtásért felelős testületet, és elemezni kell annak technikai, pénzügyi és intézményi kapacitásait.</w:t>
            </w:r>
          </w:p>
        </w:tc>
      </w:tr>
      <w:tr w:rsidR="00996D99" w:rsidRPr="00506FCA" w:rsidTr="00DD7E6C">
        <w:trPr>
          <w:cantSplit/>
          <w:trHeight w:val="255"/>
        </w:trPr>
        <w:tc>
          <w:tcPr>
            <w:tcW w:w="1776" w:type="pct"/>
            <w:tcMar>
              <w:top w:w="0" w:type="dxa"/>
              <w:left w:w="70" w:type="dxa"/>
              <w:bottom w:w="0" w:type="dxa"/>
              <w:right w:w="70" w:type="dxa"/>
            </w:tcMar>
            <w:vAlign w:val="center"/>
            <w:hideMark/>
          </w:tcPr>
          <w:p w:rsidR="00996D99" w:rsidRPr="00506FCA" w:rsidRDefault="00996D99">
            <w:pPr>
              <w:spacing w:after="0" w:line="252" w:lineRule="auto"/>
              <w:ind w:left="492" w:hanging="209"/>
              <w:jc w:val="left"/>
              <w:rPr>
                <w:lang w:eastAsia="hu-HU"/>
              </w:rPr>
            </w:pPr>
            <w:r w:rsidRPr="00506FCA">
              <w:rPr>
                <w:lang w:eastAsia="hu-HU"/>
              </w:rPr>
              <w:t>7.1 Fejlesztés műszaki tartalma</w:t>
            </w:r>
          </w:p>
        </w:tc>
        <w:tc>
          <w:tcPr>
            <w:tcW w:w="3224" w:type="pct"/>
            <w:vMerge/>
            <w:tcMar>
              <w:top w:w="0" w:type="dxa"/>
              <w:left w:w="70" w:type="dxa"/>
              <w:bottom w:w="0" w:type="dxa"/>
              <w:right w:w="70" w:type="dxa"/>
            </w:tcMar>
            <w:vAlign w:val="center"/>
          </w:tcPr>
          <w:p w:rsidR="00996D99" w:rsidRPr="00506FCA" w:rsidRDefault="00996D99">
            <w:pPr>
              <w:spacing w:after="0" w:line="252" w:lineRule="auto"/>
              <w:jc w:val="left"/>
              <w:rPr>
                <w:lang w:eastAsia="hu-HU"/>
              </w:rPr>
            </w:pPr>
          </w:p>
        </w:tc>
      </w:tr>
      <w:tr w:rsidR="00996D99" w:rsidRPr="00506FCA" w:rsidTr="00DD7E6C">
        <w:trPr>
          <w:cantSplit/>
          <w:trHeight w:val="255"/>
        </w:trPr>
        <w:tc>
          <w:tcPr>
            <w:tcW w:w="1776" w:type="pct"/>
            <w:tcMar>
              <w:top w:w="0" w:type="dxa"/>
              <w:left w:w="70" w:type="dxa"/>
              <w:bottom w:w="0" w:type="dxa"/>
              <w:right w:w="70" w:type="dxa"/>
            </w:tcMar>
            <w:vAlign w:val="center"/>
            <w:hideMark/>
          </w:tcPr>
          <w:p w:rsidR="00996D99" w:rsidRPr="00506FCA" w:rsidRDefault="00996D99">
            <w:pPr>
              <w:spacing w:after="0" w:line="252" w:lineRule="auto"/>
              <w:ind w:left="492" w:hanging="209"/>
              <w:jc w:val="left"/>
              <w:rPr>
                <w:lang w:eastAsia="hu-HU"/>
              </w:rPr>
            </w:pPr>
            <w:r w:rsidRPr="00506FCA">
              <w:rPr>
                <w:lang w:eastAsia="hu-HU"/>
              </w:rPr>
              <w:t>7.2 Létrehozott eszközök működtetése, a szolgáltatás bemutatása</w:t>
            </w:r>
          </w:p>
        </w:tc>
        <w:tc>
          <w:tcPr>
            <w:tcW w:w="3224" w:type="pct"/>
            <w:vMerge/>
            <w:tcMar>
              <w:top w:w="0" w:type="dxa"/>
              <w:left w:w="70" w:type="dxa"/>
              <w:bottom w:w="0" w:type="dxa"/>
              <w:right w:w="70" w:type="dxa"/>
            </w:tcMar>
            <w:vAlign w:val="center"/>
          </w:tcPr>
          <w:p w:rsidR="00996D99" w:rsidRPr="00506FCA" w:rsidRDefault="00996D99">
            <w:pPr>
              <w:spacing w:after="0" w:line="252" w:lineRule="auto"/>
              <w:jc w:val="left"/>
              <w:rPr>
                <w:lang w:eastAsia="hu-HU"/>
              </w:rPr>
            </w:pPr>
          </w:p>
        </w:tc>
      </w:tr>
      <w:tr w:rsidR="00996D99" w:rsidRPr="00506FCA" w:rsidTr="00DD7E6C">
        <w:trPr>
          <w:cantSplit/>
          <w:trHeight w:val="255"/>
        </w:trPr>
        <w:tc>
          <w:tcPr>
            <w:tcW w:w="1776" w:type="pct"/>
            <w:tcMar>
              <w:top w:w="0" w:type="dxa"/>
              <w:left w:w="70" w:type="dxa"/>
              <w:bottom w:w="0" w:type="dxa"/>
              <w:right w:w="70" w:type="dxa"/>
            </w:tcMar>
            <w:vAlign w:val="center"/>
            <w:hideMark/>
          </w:tcPr>
          <w:p w:rsidR="00996D99" w:rsidRPr="00506FCA" w:rsidRDefault="00996D99">
            <w:pPr>
              <w:spacing w:after="0" w:line="252" w:lineRule="auto"/>
              <w:ind w:left="492" w:hanging="209"/>
              <w:jc w:val="left"/>
              <w:rPr>
                <w:lang w:eastAsia="hu-HU"/>
              </w:rPr>
            </w:pPr>
            <w:r w:rsidRPr="00506FCA">
              <w:rPr>
                <w:lang w:eastAsia="hu-HU"/>
              </w:rPr>
              <w:t>7.3 Intézményi kérdések</w:t>
            </w:r>
          </w:p>
        </w:tc>
        <w:tc>
          <w:tcPr>
            <w:tcW w:w="3224" w:type="pct"/>
            <w:vMerge/>
            <w:tcMar>
              <w:top w:w="0" w:type="dxa"/>
              <w:left w:w="70" w:type="dxa"/>
              <w:bottom w:w="0" w:type="dxa"/>
              <w:right w:w="70" w:type="dxa"/>
            </w:tcMar>
            <w:vAlign w:val="center"/>
          </w:tcPr>
          <w:p w:rsidR="00996D99" w:rsidRPr="00506FCA" w:rsidRDefault="00996D99">
            <w:pPr>
              <w:spacing w:after="0" w:line="252" w:lineRule="auto"/>
              <w:jc w:val="left"/>
              <w:rPr>
                <w:lang w:eastAsia="hu-HU"/>
              </w:rPr>
            </w:pPr>
          </w:p>
        </w:tc>
      </w:tr>
      <w:tr w:rsidR="00996D99" w:rsidRPr="00506FCA" w:rsidTr="00DD7E6C">
        <w:trPr>
          <w:cantSplit/>
          <w:trHeight w:val="255"/>
        </w:trPr>
        <w:tc>
          <w:tcPr>
            <w:tcW w:w="1776" w:type="pct"/>
            <w:tcMar>
              <w:top w:w="0" w:type="dxa"/>
              <w:left w:w="70" w:type="dxa"/>
              <w:bottom w:w="0" w:type="dxa"/>
              <w:right w:w="70" w:type="dxa"/>
            </w:tcMar>
            <w:vAlign w:val="center"/>
            <w:hideMark/>
          </w:tcPr>
          <w:p w:rsidR="00996D99" w:rsidRPr="00506FCA" w:rsidRDefault="00996D99">
            <w:pPr>
              <w:spacing w:after="0" w:line="252" w:lineRule="auto"/>
              <w:ind w:left="209" w:hanging="209"/>
              <w:jc w:val="left"/>
              <w:rPr>
                <w:lang w:eastAsia="hu-HU"/>
              </w:rPr>
            </w:pPr>
            <w:r w:rsidRPr="00506FCA">
              <w:rPr>
                <w:b/>
                <w:bCs/>
                <w:lang w:eastAsia="hu-HU"/>
              </w:rPr>
              <w:t>8. A CBA dokumentum készítése során alkalmazott módszertan</w:t>
            </w:r>
          </w:p>
        </w:tc>
        <w:tc>
          <w:tcPr>
            <w:tcW w:w="3224" w:type="pct"/>
            <w:tcMar>
              <w:top w:w="0" w:type="dxa"/>
              <w:left w:w="70" w:type="dxa"/>
              <w:bottom w:w="0" w:type="dxa"/>
              <w:right w:w="70" w:type="dxa"/>
            </w:tcMar>
            <w:vAlign w:val="center"/>
          </w:tcPr>
          <w:p w:rsidR="00996D99" w:rsidRPr="00506FCA" w:rsidRDefault="00996D99">
            <w:pPr>
              <w:spacing w:after="0" w:line="252" w:lineRule="auto"/>
              <w:jc w:val="left"/>
              <w:rPr>
                <w:lang w:eastAsia="hu-HU"/>
              </w:rPr>
            </w:pPr>
            <w:r w:rsidRPr="00506FCA">
              <w:rPr>
                <w:lang w:eastAsia="hu-HU"/>
              </w:rPr>
              <w:t>Ld. 3. fejezet</w:t>
            </w:r>
          </w:p>
        </w:tc>
      </w:tr>
      <w:tr w:rsidR="00996D99" w:rsidRPr="00506FCA" w:rsidTr="00DD7E6C">
        <w:trPr>
          <w:cantSplit/>
          <w:trHeight w:val="255"/>
        </w:trPr>
        <w:tc>
          <w:tcPr>
            <w:tcW w:w="1776" w:type="pct"/>
            <w:tcMar>
              <w:top w:w="0" w:type="dxa"/>
              <w:left w:w="70" w:type="dxa"/>
              <w:bottom w:w="0" w:type="dxa"/>
              <w:right w:w="70" w:type="dxa"/>
            </w:tcMar>
            <w:vAlign w:val="center"/>
            <w:hideMark/>
          </w:tcPr>
          <w:p w:rsidR="00996D99" w:rsidRPr="00506FCA" w:rsidRDefault="00996D99">
            <w:pPr>
              <w:spacing w:after="0" w:line="252" w:lineRule="auto"/>
              <w:jc w:val="left"/>
              <w:rPr>
                <w:b/>
                <w:bCs/>
                <w:lang w:eastAsia="hu-HU"/>
              </w:rPr>
            </w:pPr>
            <w:r w:rsidRPr="00506FCA">
              <w:rPr>
                <w:b/>
                <w:bCs/>
                <w:lang w:eastAsia="hu-HU"/>
              </w:rPr>
              <w:t>9. Pénzügyi elemzés</w:t>
            </w:r>
          </w:p>
        </w:tc>
        <w:tc>
          <w:tcPr>
            <w:tcW w:w="3224" w:type="pct"/>
            <w:tcMar>
              <w:top w:w="0" w:type="dxa"/>
              <w:left w:w="70" w:type="dxa"/>
              <w:bottom w:w="0" w:type="dxa"/>
              <w:right w:w="70" w:type="dxa"/>
            </w:tcMar>
            <w:vAlign w:val="center"/>
          </w:tcPr>
          <w:p w:rsidR="00996D99" w:rsidRPr="00506FCA" w:rsidRDefault="00996D99">
            <w:pPr>
              <w:spacing w:after="0" w:line="252" w:lineRule="auto"/>
              <w:jc w:val="left"/>
              <w:rPr>
                <w:b/>
                <w:bCs/>
                <w:lang w:eastAsia="hu-HU"/>
              </w:rPr>
            </w:pPr>
          </w:p>
        </w:tc>
      </w:tr>
      <w:tr w:rsidR="00996D99" w:rsidRPr="00506FCA" w:rsidTr="00DD7E6C">
        <w:trPr>
          <w:cantSplit/>
          <w:trHeight w:val="255"/>
        </w:trPr>
        <w:tc>
          <w:tcPr>
            <w:tcW w:w="1776" w:type="pct"/>
            <w:tcMar>
              <w:top w:w="0" w:type="dxa"/>
              <w:left w:w="70" w:type="dxa"/>
              <w:bottom w:w="0" w:type="dxa"/>
              <w:right w:w="70" w:type="dxa"/>
            </w:tcMar>
            <w:vAlign w:val="center"/>
            <w:hideMark/>
          </w:tcPr>
          <w:p w:rsidR="00996D99" w:rsidRPr="00506FCA" w:rsidRDefault="00996D99">
            <w:pPr>
              <w:spacing w:after="0" w:line="252" w:lineRule="auto"/>
              <w:ind w:left="351" w:hanging="209"/>
              <w:jc w:val="left"/>
              <w:rPr>
                <w:lang w:eastAsia="hu-HU"/>
              </w:rPr>
            </w:pPr>
            <w:r w:rsidRPr="00506FCA">
              <w:rPr>
                <w:lang w:eastAsia="hu-HU"/>
              </w:rPr>
              <w:t>9.1. Pénzügyi pénzáramok becslése</w:t>
            </w:r>
          </w:p>
        </w:tc>
        <w:tc>
          <w:tcPr>
            <w:tcW w:w="3224" w:type="pct"/>
            <w:tcMar>
              <w:top w:w="0" w:type="dxa"/>
              <w:left w:w="70" w:type="dxa"/>
              <w:bottom w:w="0" w:type="dxa"/>
              <w:right w:w="70" w:type="dxa"/>
            </w:tcMar>
            <w:vAlign w:val="center"/>
          </w:tcPr>
          <w:p w:rsidR="00996D99" w:rsidRPr="00506FCA" w:rsidRDefault="00996D99">
            <w:pPr>
              <w:spacing w:after="0" w:line="252" w:lineRule="auto"/>
              <w:jc w:val="left"/>
              <w:rPr>
                <w:lang w:eastAsia="hu-HU"/>
              </w:rPr>
            </w:pPr>
          </w:p>
        </w:tc>
      </w:tr>
      <w:tr w:rsidR="00996D99" w:rsidRPr="00506FCA" w:rsidTr="00DD7E6C">
        <w:trPr>
          <w:cantSplit/>
          <w:trHeight w:val="255"/>
        </w:trPr>
        <w:tc>
          <w:tcPr>
            <w:tcW w:w="1776" w:type="pct"/>
            <w:tcMar>
              <w:top w:w="0" w:type="dxa"/>
              <w:left w:w="70" w:type="dxa"/>
              <w:bottom w:w="0" w:type="dxa"/>
              <w:right w:w="70" w:type="dxa"/>
            </w:tcMar>
            <w:vAlign w:val="center"/>
            <w:hideMark/>
          </w:tcPr>
          <w:p w:rsidR="00996D99" w:rsidRPr="00506FCA" w:rsidRDefault="00996D99">
            <w:pPr>
              <w:spacing w:after="0" w:line="252" w:lineRule="auto"/>
              <w:ind w:left="492" w:hanging="209"/>
              <w:jc w:val="left"/>
              <w:rPr>
                <w:lang w:eastAsia="hu-HU"/>
              </w:rPr>
            </w:pPr>
            <w:r w:rsidRPr="00506FCA">
              <w:rPr>
                <w:lang w:eastAsia="hu-HU"/>
              </w:rPr>
              <w:t>9.1.1. Beruházási költségek</w:t>
            </w:r>
          </w:p>
        </w:tc>
        <w:tc>
          <w:tcPr>
            <w:tcW w:w="3224" w:type="pct"/>
            <w:tcMar>
              <w:top w:w="0" w:type="dxa"/>
              <w:left w:w="70" w:type="dxa"/>
              <w:bottom w:w="0" w:type="dxa"/>
              <w:right w:w="70" w:type="dxa"/>
            </w:tcMar>
            <w:vAlign w:val="center"/>
            <w:hideMark/>
          </w:tcPr>
          <w:p w:rsidR="00996D99" w:rsidRPr="00506FCA" w:rsidRDefault="00996D99">
            <w:pPr>
              <w:spacing w:after="0" w:line="252" w:lineRule="auto"/>
              <w:jc w:val="left"/>
              <w:rPr>
                <w:lang w:eastAsia="hu-HU"/>
              </w:rPr>
            </w:pPr>
            <w:r w:rsidRPr="00506FCA">
              <w:rPr>
                <w:lang w:eastAsia="hu-HU"/>
              </w:rPr>
              <w:t>Ld. 5.2.1 fejezet</w:t>
            </w:r>
          </w:p>
        </w:tc>
      </w:tr>
      <w:tr w:rsidR="00996D99" w:rsidRPr="00506FCA" w:rsidTr="00DD7E6C">
        <w:trPr>
          <w:cantSplit/>
          <w:trHeight w:val="255"/>
        </w:trPr>
        <w:tc>
          <w:tcPr>
            <w:tcW w:w="1776" w:type="pct"/>
            <w:tcMar>
              <w:top w:w="0" w:type="dxa"/>
              <w:left w:w="70" w:type="dxa"/>
              <w:bottom w:w="0" w:type="dxa"/>
              <w:right w:w="70" w:type="dxa"/>
            </w:tcMar>
            <w:vAlign w:val="center"/>
            <w:hideMark/>
          </w:tcPr>
          <w:p w:rsidR="00996D99" w:rsidRPr="00506FCA" w:rsidRDefault="00996D99">
            <w:pPr>
              <w:spacing w:after="0" w:line="252" w:lineRule="auto"/>
              <w:ind w:left="492" w:hanging="209"/>
              <w:jc w:val="left"/>
              <w:rPr>
                <w:lang w:eastAsia="hu-HU"/>
              </w:rPr>
            </w:pPr>
            <w:r w:rsidRPr="00506FCA">
              <w:rPr>
                <w:lang w:eastAsia="hu-HU"/>
              </w:rPr>
              <w:t>9.1.2. Pótlási költségek</w:t>
            </w:r>
          </w:p>
        </w:tc>
        <w:tc>
          <w:tcPr>
            <w:tcW w:w="3224" w:type="pct"/>
            <w:tcMar>
              <w:top w:w="0" w:type="dxa"/>
              <w:left w:w="70" w:type="dxa"/>
              <w:bottom w:w="0" w:type="dxa"/>
              <w:right w:w="70" w:type="dxa"/>
            </w:tcMar>
            <w:vAlign w:val="center"/>
            <w:hideMark/>
          </w:tcPr>
          <w:p w:rsidR="00996D99" w:rsidRPr="00506FCA" w:rsidRDefault="00996D99">
            <w:pPr>
              <w:spacing w:after="0" w:line="252" w:lineRule="auto"/>
              <w:jc w:val="left"/>
              <w:rPr>
                <w:lang w:eastAsia="hu-HU"/>
              </w:rPr>
            </w:pPr>
            <w:r w:rsidRPr="00506FCA">
              <w:rPr>
                <w:lang w:eastAsia="hu-HU"/>
              </w:rPr>
              <w:t>Ld. 5.2.2 fejezet</w:t>
            </w:r>
          </w:p>
        </w:tc>
      </w:tr>
      <w:tr w:rsidR="00996D99" w:rsidRPr="00506FCA" w:rsidTr="00DD7E6C">
        <w:trPr>
          <w:cantSplit/>
          <w:trHeight w:val="255"/>
        </w:trPr>
        <w:tc>
          <w:tcPr>
            <w:tcW w:w="1776" w:type="pct"/>
            <w:tcMar>
              <w:top w:w="0" w:type="dxa"/>
              <w:left w:w="70" w:type="dxa"/>
              <w:bottom w:w="0" w:type="dxa"/>
              <w:right w:w="70" w:type="dxa"/>
            </w:tcMar>
            <w:vAlign w:val="center"/>
            <w:hideMark/>
          </w:tcPr>
          <w:p w:rsidR="00996D99" w:rsidRPr="00506FCA" w:rsidRDefault="00996D99">
            <w:pPr>
              <w:spacing w:after="0" w:line="252" w:lineRule="auto"/>
              <w:ind w:left="492" w:hanging="209"/>
              <w:jc w:val="left"/>
              <w:rPr>
                <w:lang w:eastAsia="hu-HU"/>
              </w:rPr>
            </w:pPr>
            <w:r w:rsidRPr="00506FCA">
              <w:rPr>
                <w:lang w:eastAsia="hu-HU"/>
              </w:rPr>
              <w:t>9.1.3. Üzemeltetési és karbantartási költségek</w:t>
            </w:r>
          </w:p>
        </w:tc>
        <w:tc>
          <w:tcPr>
            <w:tcW w:w="3224" w:type="pct"/>
            <w:tcMar>
              <w:top w:w="0" w:type="dxa"/>
              <w:left w:w="70" w:type="dxa"/>
              <w:bottom w:w="0" w:type="dxa"/>
              <w:right w:w="70" w:type="dxa"/>
            </w:tcMar>
            <w:vAlign w:val="center"/>
            <w:hideMark/>
          </w:tcPr>
          <w:p w:rsidR="00996D99" w:rsidRPr="00506FCA" w:rsidRDefault="00996D99">
            <w:pPr>
              <w:spacing w:after="0" w:line="252" w:lineRule="auto"/>
              <w:jc w:val="left"/>
              <w:rPr>
                <w:lang w:eastAsia="hu-HU"/>
              </w:rPr>
            </w:pPr>
            <w:r w:rsidRPr="00506FCA">
              <w:rPr>
                <w:lang w:eastAsia="hu-HU"/>
              </w:rPr>
              <w:t>Ld. 5.2.2 fejezet</w:t>
            </w:r>
          </w:p>
        </w:tc>
      </w:tr>
      <w:tr w:rsidR="00996D99" w:rsidRPr="00506FCA" w:rsidTr="00DD7E6C">
        <w:trPr>
          <w:cantSplit/>
          <w:trHeight w:val="255"/>
        </w:trPr>
        <w:tc>
          <w:tcPr>
            <w:tcW w:w="1776" w:type="pct"/>
            <w:tcMar>
              <w:top w:w="0" w:type="dxa"/>
              <w:left w:w="70" w:type="dxa"/>
              <w:bottom w:w="0" w:type="dxa"/>
              <w:right w:w="70" w:type="dxa"/>
            </w:tcMar>
            <w:vAlign w:val="center"/>
            <w:hideMark/>
          </w:tcPr>
          <w:p w:rsidR="00996D99" w:rsidRPr="00506FCA" w:rsidRDefault="00996D99">
            <w:pPr>
              <w:spacing w:after="0" w:line="252" w:lineRule="auto"/>
              <w:ind w:left="492" w:hanging="209"/>
              <w:jc w:val="left"/>
              <w:rPr>
                <w:lang w:eastAsia="hu-HU"/>
              </w:rPr>
            </w:pPr>
            <w:r w:rsidRPr="00506FCA">
              <w:rPr>
                <w:lang w:eastAsia="hu-HU"/>
              </w:rPr>
              <w:t>9.1.4. Bevételek</w:t>
            </w:r>
          </w:p>
        </w:tc>
        <w:tc>
          <w:tcPr>
            <w:tcW w:w="3224" w:type="pct"/>
            <w:tcMar>
              <w:top w:w="0" w:type="dxa"/>
              <w:left w:w="70" w:type="dxa"/>
              <w:bottom w:w="0" w:type="dxa"/>
              <w:right w:w="70" w:type="dxa"/>
            </w:tcMar>
            <w:vAlign w:val="center"/>
            <w:hideMark/>
          </w:tcPr>
          <w:p w:rsidR="00996D99" w:rsidRPr="00506FCA" w:rsidRDefault="00996D99">
            <w:pPr>
              <w:spacing w:after="0" w:line="252" w:lineRule="auto"/>
              <w:jc w:val="left"/>
              <w:rPr>
                <w:lang w:eastAsia="hu-HU"/>
              </w:rPr>
            </w:pPr>
            <w:r w:rsidRPr="00506FCA">
              <w:rPr>
                <w:lang w:eastAsia="hu-HU"/>
              </w:rPr>
              <w:t>Ld. 5.3 fejezet</w:t>
            </w:r>
          </w:p>
        </w:tc>
      </w:tr>
      <w:tr w:rsidR="00996D99" w:rsidRPr="00506FCA" w:rsidTr="00DD7E6C">
        <w:trPr>
          <w:cantSplit/>
          <w:trHeight w:val="255"/>
        </w:trPr>
        <w:tc>
          <w:tcPr>
            <w:tcW w:w="1776" w:type="pct"/>
            <w:tcMar>
              <w:top w:w="0" w:type="dxa"/>
              <w:left w:w="70" w:type="dxa"/>
              <w:bottom w:w="0" w:type="dxa"/>
              <w:right w:w="70" w:type="dxa"/>
            </w:tcMar>
            <w:vAlign w:val="center"/>
            <w:hideMark/>
          </w:tcPr>
          <w:p w:rsidR="00996D99" w:rsidRPr="00506FCA" w:rsidRDefault="00996D99">
            <w:pPr>
              <w:spacing w:after="0" w:line="252" w:lineRule="auto"/>
              <w:ind w:left="492" w:hanging="209"/>
              <w:jc w:val="left"/>
              <w:rPr>
                <w:lang w:eastAsia="hu-HU"/>
              </w:rPr>
            </w:pPr>
            <w:r w:rsidRPr="00506FCA">
              <w:rPr>
                <w:lang w:eastAsia="hu-HU"/>
              </w:rPr>
              <w:t>9.1.5. Maradványérték</w:t>
            </w:r>
          </w:p>
        </w:tc>
        <w:tc>
          <w:tcPr>
            <w:tcW w:w="3224" w:type="pct"/>
            <w:tcMar>
              <w:top w:w="0" w:type="dxa"/>
              <w:left w:w="70" w:type="dxa"/>
              <w:bottom w:w="0" w:type="dxa"/>
              <w:right w:w="70" w:type="dxa"/>
            </w:tcMar>
            <w:vAlign w:val="center"/>
            <w:hideMark/>
          </w:tcPr>
          <w:p w:rsidR="00996D99" w:rsidRPr="00506FCA" w:rsidRDefault="00996D99">
            <w:pPr>
              <w:spacing w:after="0" w:line="252" w:lineRule="auto"/>
              <w:jc w:val="left"/>
              <w:rPr>
                <w:lang w:eastAsia="hu-HU"/>
              </w:rPr>
            </w:pPr>
            <w:r w:rsidRPr="00506FCA">
              <w:rPr>
                <w:lang w:eastAsia="hu-HU"/>
              </w:rPr>
              <w:t>Ld. 5.2.3. fejezet</w:t>
            </w:r>
          </w:p>
        </w:tc>
      </w:tr>
      <w:tr w:rsidR="00996D99" w:rsidRPr="00506FCA" w:rsidTr="00DD7E6C">
        <w:trPr>
          <w:cantSplit/>
          <w:trHeight w:val="255"/>
        </w:trPr>
        <w:tc>
          <w:tcPr>
            <w:tcW w:w="1776" w:type="pct"/>
            <w:tcMar>
              <w:top w:w="0" w:type="dxa"/>
              <w:left w:w="70" w:type="dxa"/>
              <w:bottom w:w="0" w:type="dxa"/>
              <w:right w:w="70" w:type="dxa"/>
            </w:tcMar>
            <w:vAlign w:val="center"/>
            <w:hideMark/>
          </w:tcPr>
          <w:p w:rsidR="00996D99" w:rsidRPr="00506FCA" w:rsidRDefault="00996D99">
            <w:pPr>
              <w:spacing w:after="0" w:line="252" w:lineRule="auto"/>
              <w:ind w:left="492" w:hanging="209"/>
              <w:jc w:val="left"/>
              <w:rPr>
                <w:lang w:eastAsia="hu-HU"/>
              </w:rPr>
            </w:pPr>
            <w:r w:rsidRPr="00506FCA">
              <w:rPr>
                <w:lang w:eastAsia="hu-HU"/>
              </w:rPr>
              <w:t>9.1.6. A pénzügyi költségek és bevételek összegzése</w:t>
            </w:r>
          </w:p>
        </w:tc>
        <w:tc>
          <w:tcPr>
            <w:tcW w:w="3224" w:type="pct"/>
            <w:tcMar>
              <w:top w:w="0" w:type="dxa"/>
              <w:left w:w="70" w:type="dxa"/>
              <w:bottom w:w="0" w:type="dxa"/>
              <w:right w:w="70" w:type="dxa"/>
            </w:tcMar>
            <w:vAlign w:val="center"/>
          </w:tcPr>
          <w:p w:rsidR="00996D99" w:rsidRPr="00506FCA" w:rsidRDefault="00996D99">
            <w:pPr>
              <w:spacing w:after="0" w:line="252" w:lineRule="auto"/>
              <w:jc w:val="left"/>
              <w:rPr>
                <w:lang w:eastAsia="hu-HU"/>
              </w:rPr>
            </w:pPr>
          </w:p>
        </w:tc>
      </w:tr>
      <w:tr w:rsidR="00996D99" w:rsidRPr="00506FCA" w:rsidTr="00DD7E6C">
        <w:trPr>
          <w:cantSplit/>
          <w:trHeight w:val="255"/>
        </w:trPr>
        <w:tc>
          <w:tcPr>
            <w:tcW w:w="1776" w:type="pct"/>
            <w:tcMar>
              <w:top w:w="0" w:type="dxa"/>
              <w:left w:w="70" w:type="dxa"/>
              <w:bottom w:w="0" w:type="dxa"/>
              <w:right w:w="70" w:type="dxa"/>
            </w:tcMar>
            <w:vAlign w:val="center"/>
            <w:hideMark/>
          </w:tcPr>
          <w:p w:rsidR="00996D99" w:rsidRPr="00506FCA" w:rsidRDefault="00996D99">
            <w:pPr>
              <w:spacing w:after="0" w:line="252" w:lineRule="auto"/>
              <w:ind w:left="492" w:hanging="209"/>
              <w:jc w:val="left"/>
              <w:rPr>
                <w:lang w:eastAsia="hu-HU"/>
              </w:rPr>
            </w:pPr>
            <w:r w:rsidRPr="00506FCA">
              <w:rPr>
                <w:lang w:eastAsia="hu-HU"/>
              </w:rPr>
              <w:t>9.1.7. A finanszírozás forrása</w:t>
            </w:r>
          </w:p>
        </w:tc>
        <w:tc>
          <w:tcPr>
            <w:tcW w:w="3224" w:type="pct"/>
            <w:tcMar>
              <w:top w:w="0" w:type="dxa"/>
              <w:left w:w="70" w:type="dxa"/>
              <w:bottom w:w="0" w:type="dxa"/>
              <w:right w:w="70" w:type="dxa"/>
            </w:tcMar>
            <w:vAlign w:val="center"/>
            <w:hideMark/>
          </w:tcPr>
          <w:p w:rsidR="00996D99" w:rsidRPr="00506FCA" w:rsidRDefault="00996D99">
            <w:pPr>
              <w:spacing w:after="0" w:line="252" w:lineRule="auto"/>
              <w:jc w:val="left"/>
              <w:rPr>
                <w:lang w:eastAsia="hu-HU"/>
              </w:rPr>
            </w:pPr>
            <w:r w:rsidRPr="00506FCA">
              <w:rPr>
                <w:lang w:eastAsia="hu-HU"/>
              </w:rPr>
              <w:t>Ld. 5.6.1 fejezet</w:t>
            </w:r>
          </w:p>
        </w:tc>
      </w:tr>
      <w:tr w:rsidR="00996D99" w:rsidRPr="00506FCA" w:rsidTr="00DD7E6C">
        <w:trPr>
          <w:cantSplit/>
          <w:trHeight w:val="255"/>
        </w:trPr>
        <w:tc>
          <w:tcPr>
            <w:tcW w:w="1776" w:type="pct"/>
            <w:tcMar>
              <w:top w:w="0" w:type="dxa"/>
              <w:left w:w="70" w:type="dxa"/>
              <w:bottom w:w="0" w:type="dxa"/>
              <w:right w:w="70" w:type="dxa"/>
            </w:tcMar>
            <w:vAlign w:val="center"/>
            <w:hideMark/>
          </w:tcPr>
          <w:p w:rsidR="00996D99" w:rsidRPr="00506FCA" w:rsidRDefault="00996D99">
            <w:pPr>
              <w:spacing w:after="0" w:line="252" w:lineRule="auto"/>
              <w:ind w:left="351" w:hanging="209"/>
              <w:jc w:val="left"/>
              <w:rPr>
                <w:lang w:eastAsia="hu-HU"/>
              </w:rPr>
            </w:pPr>
            <w:r w:rsidRPr="00506FCA">
              <w:rPr>
                <w:lang w:eastAsia="hu-HU"/>
              </w:rPr>
              <w:t>9.2. A pénzügyi elemzés eredményei</w:t>
            </w:r>
          </w:p>
        </w:tc>
        <w:tc>
          <w:tcPr>
            <w:tcW w:w="3224" w:type="pct"/>
            <w:tcMar>
              <w:top w:w="0" w:type="dxa"/>
              <w:left w:w="70" w:type="dxa"/>
              <w:bottom w:w="0" w:type="dxa"/>
              <w:right w:w="70" w:type="dxa"/>
            </w:tcMar>
            <w:vAlign w:val="center"/>
          </w:tcPr>
          <w:p w:rsidR="00996D99" w:rsidRPr="00506FCA" w:rsidRDefault="00996D99">
            <w:pPr>
              <w:spacing w:after="0" w:line="252" w:lineRule="auto"/>
              <w:jc w:val="left"/>
              <w:rPr>
                <w:lang w:eastAsia="hu-HU"/>
              </w:rPr>
            </w:pPr>
          </w:p>
        </w:tc>
      </w:tr>
      <w:tr w:rsidR="00996D99" w:rsidRPr="00506FCA" w:rsidTr="00DD7E6C">
        <w:trPr>
          <w:cantSplit/>
          <w:trHeight w:val="255"/>
        </w:trPr>
        <w:tc>
          <w:tcPr>
            <w:tcW w:w="1776" w:type="pct"/>
            <w:tcMar>
              <w:top w:w="0" w:type="dxa"/>
              <w:left w:w="70" w:type="dxa"/>
              <w:bottom w:w="0" w:type="dxa"/>
              <w:right w:w="70" w:type="dxa"/>
            </w:tcMar>
            <w:vAlign w:val="center"/>
            <w:hideMark/>
          </w:tcPr>
          <w:p w:rsidR="00996D99" w:rsidRPr="00506FCA" w:rsidRDefault="00996D99">
            <w:pPr>
              <w:spacing w:after="0" w:line="252" w:lineRule="auto"/>
              <w:ind w:left="492" w:hanging="209"/>
              <w:jc w:val="left"/>
              <w:rPr>
                <w:lang w:eastAsia="hu-HU"/>
              </w:rPr>
            </w:pPr>
            <w:r w:rsidRPr="00506FCA">
              <w:rPr>
                <w:lang w:eastAsia="hu-HU"/>
              </w:rPr>
              <w:t>9.2.1. A projekt pénzügyi megtérülése</w:t>
            </w:r>
          </w:p>
        </w:tc>
        <w:tc>
          <w:tcPr>
            <w:tcW w:w="3224" w:type="pct"/>
            <w:tcMar>
              <w:top w:w="0" w:type="dxa"/>
              <w:left w:w="70" w:type="dxa"/>
              <w:bottom w:w="0" w:type="dxa"/>
              <w:right w:w="70" w:type="dxa"/>
            </w:tcMar>
            <w:vAlign w:val="center"/>
            <w:hideMark/>
          </w:tcPr>
          <w:p w:rsidR="00996D99" w:rsidRPr="00506FCA" w:rsidRDefault="00996D99">
            <w:pPr>
              <w:spacing w:after="0" w:line="252" w:lineRule="auto"/>
              <w:jc w:val="left"/>
              <w:rPr>
                <w:lang w:eastAsia="hu-HU"/>
              </w:rPr>
            </w:pPr>
            <w:r w:rsidRPr="00506FCA">
              <w:rPr>
                <w:lang w:eastAsia="hu-HU"/>
              </w:rPr>
              <w:t>Ld. 5.4 fejezet</w:t>
            </w:r>
          </w:p>
        </w:tc>
      </w:tr>
      <w:tr w:rsidR="00996D99" w:rsidRPr="00506FCA" w:rsidTr="00DD7E6C">
        <w:trPr>
          <w:cantSplit/>
          <w:trHeight w:val="255"/>
        </w:trPr>
        <w:tc>
          <w:tcPr>
            <w:tcW w:w="1776" w:type="pct"/>
            <w:tcMar>
              <w:top w:w="0" w:type="dxa"/>
              <w:left w:w="70" w:type="dxa"/>
              <w:bottom w:w="0" w:type="dxa"/>
              <w:right w:w="70" w:type="dxa"/>
            </w:tcMar>
            <w:vAlign w:val="center"/>
            <w:hideMark/>
          </w:tcPr>
          <w:p w:rsidR="00996D99" w:rsidRPr="00506FCA" w:rsidRDefault="00996D99">
            <w:pPr>
              <w:spacing w:after="0" w:line="252" w:lineRule="auto"/>
              <w:ind w:left="492" w:hanging="209"/>
              <w:jc w:val="left"/>
              <w:rPr>
                <w:lang w:eastAsia="hu-HU"/>
              </w:rPr>
            </w:pPr>
            <w:r w:rsidRPr="00506FCA">
              <w:rPr>
                <w:lang w:eastAsia="hu-HU"/>
              </w:rPr>
              <w:lastRenderedPageBreak/>
              <w:t>9.2.2. A támogatási összeg meghatározása</w:t>
            </w:r>
          </w:p>
        </w:tc>
        <w:tc>
          <w:tcPr>
            <w:tcW w:w="3224" w:type="pct"/>
            <w:tcMar>
              <w:top w:w="0" w:type="dxa"/>
              <w:left w:w="70" w:type="dxa"/>
              <w:bottom w:w="0" w:type="dxa"/>
              <w:right w:w="70" w:type="dxa"/>
            </w:tcMar>
            <w:vAlign w:val="center"/>
            <w:hideMark/>
          </w:tcPr>
          <w:p w:rsidR="00996D99" w:rsidRPr="00506FCA" w:rsidRDefault="00996D99">
            <w:pPr>
              <w:spacing w:after="0" w:line="252" w:lineRule="auto"/>
              <w:jc w:val="left"/>
              <w:rPr>
                <w:lang w:eastAsia="hu-HU"/>
              </w:rPr>
            </w:pPr>
            <w:r w:rsidRPr="00506FCA">
              <w:rPr>
                <w:lang w:eastAsia="hu-HU"/>
              </w:rPr>
              <w:t>Ld. 1.1 fejezet</w:t>
            </w:r>
          </w:p>
        </w:tc>
      </w:tr>
      <w:tr w:rsidR="00996D99" w:rsidRPr="00506FCA" w:rsidTr="00DD7E6C">
        <w:trPr>
          <w:cantSplit/>
          <w:trHeight w:val="255"/>
        </w:trPr>
        <w:tc>
          <w:tcPr>
            <w:tcW w:w="1776" w:type="pct"/>
            <w:tcMar>
              <w:top w:w="0" w:type="dxa"/>
              <w:left w:w="70" w:type="dxa"/>
              <w:bottom w:w="0" w:type="dxa"/>
              <w:right w:w="70" w:type="dxa"/>
            </w:tcMar>
            <w:vAlign w:val="center"/>
            <w:hideMark/>
          </w:tcPr>
          <w:p w:rsidR="00996D99" w:rsidRPr="00506FCA" w:rsidRDefault="00996D99">
            <w:pPr>
              <w:spacing w:after="0" w:line="252" w:lineRule="auto"/>
              <w:ind w:left="492" w:hanging="209"/>
              <w:jc w:val="left"/>
              <w:rPr>
                <w:lang w:eastAsia="hu-HU"/>
              </w:rPr>
            </w:pPr>
            <w:r w:rsidRPr="00506FCA">
              <w:rPr>
                <w:lang w:eastAsia="hu-HU"/>
              </w:rPr>
              <w:t>9.2.3. Pénzügyi fenntarthatóság vizsgálata</w:t>
            </w:r>
          </w:p>
        </w:tc>
        <w:tc>
          <w:tcPr>
            <w:tcW w:w="3224" w:type="pct"/>
            <w:tcMar>
              <w:top w:w="0" w:type="dxa"/>
              <w:left w:w="70" w:type="dxa"/>
              <w:bottom w:w="0" w:type="dxa"/>
              <w:right w:w="70" w:type="dxa"/>
            </w:tcMar>
            <w:vAlign w:val="center"/>
            <w:hideMark/>
          </w:tcPr>
          <w:p w:rsidR="00996D99" w:rsidRPr="00506FCA" w:rsidRDefault="00996D99">
            <w:pPr>
              <w:spacing w:after="0" w:line="252" w:lineRule="auto"/>
              <w:jc w:val="left"/>
              <w:rPr>
                <w:lang w:eastAsia="hu-HU"/>
              </w:rPr>
            </w:pPr>
            <w:r w:rsidRPr="00506FCA">
              <w:rPr>
                <w:lang w:eastAsia="hu-HU"/>
              </w:rPr>
              <w:t>Ld. 5.6 fejezet</w:t>
            </w:r>
          </w:p>
        </w:tc>
      </w:tr>
      <w:tr w:rsidR="00996D99" w:rsidRPr="00506FCA" w:rsidTr="00DD7E6C">
        <w:trPr>
          <w:cantSplit/>
          <w:trHeight w:val="255"/>
        </w:trPr>
        <w:tc>
          <w:tcPr>
            <w:tcW w:w="1776" w:type="pct"/>
            <w:tcMar>
              <w:top w:w="0" w:type="dxa"/>
              <w:left w:w="70" w:type="dxa"/>
              <w:bottom w:w="0" w:type="dxa"/>
              <w:right w:w="70" w:type="dxa"/>
            </w:tcMar>
            <w:vAlign w:val="center"/>
            <w:hideMark/>
          </w:tcPr>
          <w:p w:rsidR="00996D99" w:rsidRPr="00506FCA" w:rsidRDefault="00996D99">
            <w:pPr>
              <w:spacing w:after="0" w:line="252" w:lineRule="auto"/>
              <w:ind w:left="209" w:hanging="209"/>
              <w:jc w:val="left"/>
              <w:rPr>
                <w:b/>
                <w:bCs/>
                <w:lang w:eastAsia="hu-HU"/>
              </w:rPr>
            </w:pPr>
            <w:r w:rsidRPr="00506FCA">
              <w:rPr>
                <w:b/>
                <w:bCs/>
                <w:lang w:eastAsia="hu-HU"/>
              </w:rPr>
              <w:t>10. Közgazdasági elemzés</w:t>
            </w:r>
          </w:p>
        </w:tc>
        <w:tc>
          <w:tcPr>
            <w:tcW w:w="3224" w:type="pct"/>
            <w:tcMar>
              <w:top w:w="0" w:type="dxa"/>
              <w:left w:w="70" w:type="dxa"/>
              <w:bottom w:w="0" w:type="dxa"/>
              <w:right w:w="70" w:type="dxa"/>
            </w:tcMar>
            <w:vAlign w:val="center"/>
          </w:tcPr>
          <w:p w:rsidR="00996D99" w:rsidRPr="00506FCA" w:rsidRDefault="00996D99">
            <w:pPr>
              <w:spacing w:after="0" w:line="252" w:lineRule="auto"/>
              <w:jc w:val="left"/>
              <w:rPr>
                <w:b/>
                <w:bCs/>
                <w:lang w:eastAsia="hu-HU"/>
              </w:rPr>
            </w:pPr>
          </w:p>
        </w:tc>
      </w:tr>
      <w:tr w:rsidR="00996D99" w:rsidRPr="00506FCA" w:rsidTr="00DD7E6C">
        <w:trPr>
          <w:cantSplit/>
          <w:trHeight w:val="255"/>
        </w:trPr>
        <w:tc>
          <w:tcPr>
            <w:tcW w:w="1776" w:type="pct"/>
            <w:tcMar>
              <w:top w:w="0" w:type="dxa"/>
              <w:left w:w="70" w:type="dxa"/>
              <w:bottom w:w="0" w:type="dxa"/>
              <w:right w:w="70" w:type="dxa"/>
            </w:tcMar>
            <w:vAlign w:val="center"/>
            <w:hideMark/>
          </w:tcPr>
          <w:p w:rsidR="00996D99" w:rsidRPr="00506FCA" w:rsidRDefault="00996D99">
            <w:pPr>
              <w:spacing w:after="0" w:line="252" w:lineRule="auto"/>
              <w:ind w:left="351" w:hanging="209"/>
              <w:jc w:val="left"/>
              <w:rPr>
                <w:lang w:eastAsia="hu-HU"/>
              </w:rPr>
            </w:pPr>
            <w:r w:rsidRPr="00506FCA">
              <w:rPr>
                <w:lang w:eastAsia="hu-HU"/>
              </w:rPr>
              <w:t>10.1. Közgazdasági pénzáramok becslése</w:t>
            </w:r>
          </w:p>
        </w:tc>
        <w:tc>
          <w:tcPr>
            <w:tcW w:w="3224" w:type="pct"/>
            <w:tcMar>
              <w:top w:w="0" w:type="dxa"/>
              <w:left w:w="70" w:type="dxa"/>
              <w:bottom w:w="0" w:type="dxa"/>
              <w:right w:w="70" w:type="dxa"/>
            </w:tcMar>
            <w:vAlign w:val="center"/>
          </w:tcPr>
          <w:p w:rsidR="00996D99" w:rsidRPr="00506FCA" w:rsidRDefault="00996D99">
            <w:pPr>
              <w:spacing w:after="0" w:line="252" w:lineRule="auto"/>
              <w:jc w:val="left"/>
              <w:rPr>
                <w:lang w:eastAsia="hu-HU"/>
              </w:rPr>
            </w:pPr>
          </w:p>
        </w:tc>
      </w:tr>
      <w:tr w:rsidR="00996D99" w:rsidRPr="00506FCA" w:rsidTr="00DD7E6C">
        <w:trPr>
          <w:cantSplit/>
          <w:trHeight w:val="255"/>
        </w:trPr>
        <w:tc>
          <w:tcPr>
            <w:tcW w:w="1776" w:type="pct"/>
            <w:tcMar>
              <w:top w:w="0" w:type="dxa"/>
              <w:left w:w="70" w:type="dxa"/>
              <w:bottom w:w="0" w:type="dxa"/>
              <w:right w:w="70" w:type="dxa"/>
            </w:tcMar>
            <w:vAlign w:val="center"/>
            <w:hideMark/>
          </w:tcPr>
          <w:p w:rsidR="00996D99" w:rsidRPr="00506FCA" w:rsidRDefault="00996D99">
            <w:pPr>
              <w:spacing w:after="0" w:line="252" w:lineRule="auto"/>
              <w:ind w:left="492" w:hanging="209"/>
              <w:jc w:val="left"/>
              <w:rPr>
                <w:lang w:eastAsia="hu-HU"/>
              </w:rPr>
            </w:pPr>
            <w:r w:rsidRPr="00506FCA">
              <w:rPr>
                <w:lang w:eastAsia="hu-HU"/>
              </w:rPr>
              <w:t>10.1.1. Költségek</w:t>
            </w:r>
          </w:p>
        </w:tc>
        <w:tc>
          <w:tcPr>
            <w:tcW w:w="3224" w:type="pct"/>
            <w:tcMar>
              <w:top w:w="0" w:type="dxa"/>
              <w:left w:w="70" w:type="dxa"/>
              <w:bottom w:w="0" w:type="dxa"/>
              <w:right w:w="70" w:type="dxa"/>
            </w:tcMar>
            <w:vAlign w:val="center"/>
            <w:hideMark/>
          </w:tcPr>
          <w:p w:rsidR="00996D99" w:rsidRPr="00506FCA" w:rsidRDefault="00996D99">
            <w:pPr>
              <w:spacing w:after="0" w:line="252" w:lineRule="auto"/>
              <w:jc w:val="left"/>
              <w:rPr>
                <w:lang w:eastAsia="hu-HU"/>
              </w:rPr>
            </w:pPr>
            <w:r w:rsidRPr="00506FCA">
              <w:rPr>
                <w:lang w:eastAsia="hu-HU"/>
              </w:rPr>
              <w:t>Ld. 6.1 fejezet</w:t>
            </w:r>
          </w:p>
        </w:tc>
      </w:tr>
      <w:tr w:rsidR="00996D99" w:rsidRPr="00506FCA" w:rsidTr="00DD7E6C">
        <w:trPr>
          <w:cantSplit/>
          <w:trHeight w:val="255"/>
        </w:trPr>
        <w:tc>
          <w:tcPr>
            <w:tcW w:w="1776" w:type="pct"/>
            <w:tcMar>
              <w:top w:w="0" w:type="dxa"/>
              <w:left w:w="70" w:type="dxa"/>
              <w:bottom w:w="0" w:type="dxa"/>
              <w:right w:w="70" w:type="dxa"/>
            </w:tcMar>
            <w:vAlign w:val="center"/>
            <w:hideMark/>
          </w:tcPr>
          <w:p w:rsidR="00996D99" w:rsidRPr="00506FCA" w:rsidRDefault="00996D99">
            <w:pPr>
              <w:spacing w:after="0" w:line="252" w:lineRule="auto"/>
              <w:ind w:left="492" w:hanging="209"/>
              <w:jc w:val="left"/>
              <w:rPr>
                <w:lang w:eastAsia="hu-HU"/>
              </w:rPr>
            </w:pPr>
            <w:r w:rsidRPr="00506FCA">
              <w:rPr>
                <w:lang w:eastAsia="hu-HU"/>
              </w:rPr>
              <w:t>10.1.2. Hasznok</w:t>
            </w:r>
          </w:p>
        </w:tc>
        <w:tc>
          <w:tcPr>
            <w:tcW w:w="3224" w:type="pct"/>
            <w:tcMar>
              <w:top w:w="0" w:type="dxa"/>
              <w:left w:w="70" w:type="dxa"/>
              <w:bottom w:w="0" w:type="dxa"/>
              <w:right w:w="70" w:type="dxa"/>
            </w:tcMar>
            <w:vAlign w:val="center"/>
            <w:hideMark/>
          </w:tcPr>
          <w:p w:rsidR="00996D99" w:rsidRPr="00506FCA" w:rsidRDefault="00996D99">
            <w:pPr>
              <w:spacing w:after="0" w:line="252" w:lineRule="auto"/>
              <w:jc w:val="left"/>
              <w:rPr>
                <w:lang w:eastAsia="hu-HU"/>
              </w:rPr>
            </w:pPr>
            <w:r w:rsidRPr="00506FCA">
              <w:rPr>
                <w:lang w:eastAsia="hu-HU"/>
              </w:rPr>
              <w:t>Ld. 6.2 fejezet</w:t>
            </w:r>
          </w:p>
        </w:tc>
      </w:tr>
      <w:tr w:rsidR="00996D99" w:rsidRPr="00506FCA" w:rsidTr="00DD7E6C">
        <w:trPr>
          <w:cantSplit/>
          <w:trHeight w:val="255"/>
        </w:trPr>
        <w:tc>
          <w:tcPr>
            <w:tcW w:w="1776" w:type="pct"/>
            <w:tcMar>
              <w:top w:w="0" w:type="dxa"/>
              <w:left w:w="70" w:type="dxa"/>
              <w:bottom w:w="0" w:type="dxa"/>
              <w:right w:w="70" w:type="dxa"/>
            </w:tcMar>
            <w:vAlign w:val="center"/>
            <w:hideMark/>
          </w:tcPr>
          <w:p w:rsidR="00996D99" w:rsidRPr="00506FCA" w:rsidRDefault="00996D99">
            <w:pPr>
              <w:spacing w:after="0" w:line="252" w:lineRule="auto"/>
              <w:ind w:left="351" w:hanging="209"/>
              <w:jc w:val="left"/>
              <w:rPr>
                <w:lang w:eastAsia="hu-HU"/>
              </w:rPr>
            </w:pPr>
            <w:r w:rsidRPr="00506FCA">
              <w:rPr>
                <w:lang w:eastAsia="hu-HU"/>
              </w:rPr>
              <w:t xml:space="preserve">10.2. Közgazdasági teljesítménymutatók </w:t>
            </w:r>
          </w:p>
        </w:tc>
        <w:tc>
          <w:tcPr>
            <w:tcW w:w="3224" w:type="pct"/>
            <w:tcMar>
              <w:top w:w="0" w:type="dxa"/>
              <w:left w:w="70" w:type="dxa"/>
              <w:bottom w:w="0" w:type="dxa"/>
              <w:right w:w="70" w:type="dxa"/>
            </w:tcMar>
            <w:vAlign w:val="center"/>
            <w:hideMark/>
          </w:tcPr>
          <w:p w:rsidR="00996D99" w:rsidRPr="00506FCA" w:rsidRDefault="00996D99">
            <w:pPr>
              <w:spacing w:after="0" w:line="252" w:lineRule="auto"/>
              <w:jc w:val="left"/>
              <w:rPr>
                <w:lang w:eastAsia="hu-HU"/>
              </w:rPr>
            </w:pPr>
            <w:r w:rsidRPr="00506FCA">
              <w:rPr>
                <w:lang w:eastAsia="hu-HU"/>
              </w:rPr>
              <w:t>Ld. 6.3 fejezet</w:t>
            </w:r>
          </w:p>
        </w:tc>
      </w:tr>
      <w:tr w:rsidR="00996D99" w:rsidRPr="00506FCA" w:rsidTr="00DD7E6C">
        <w:trPr>
          <w:cantSplit/>
          <w:trHeight w:val="255"/>
        </w:trPr>
        <w:tc>
          <w:tcPr>
            <w:tcW w:w="1776" w:type="pct"/>
            <w:tcMar>
              <w:top w:w="0" w:type="dxa"/>
              <w:left w:w="70" w:type="dxa"/>
              <w:bottom w:w="0" w:type="dxa"/>
              <w:right w:w="70" w:type="dxa"/>
            </w:tcMar>
            <w:vAlign w:val="center"/>
            <w:hideMark/>
          </w:tcPr>
          <w:p w:rsidR="00996D99" w:rsidRPr="00506FCA" w:rsidRDefault="00996D99">
            <w:pPr>
              <w:spacing w:after="0" w:line="252" w:lineRule="auto"/>
              <w:ind w:left="209" w:hanging="209"/>
              <w:jc w:val="left"/>
              <w:rPr>
                <w:b/>
                <w:bCs/>
                <w:lang w:eastAsia="hu-HU"/>
              </w:rPr>
            </w:pPr>
            <w:r w:rsidRPr="00506FCA">
              <w:rPr>
                <w:b/>
                <w:bCs/>
                <w:lang w:eastAsia="hu-HU"/>
              </w:rPr>
              <w:t>11. Kockázatelemzés- és érzékenységvizsgálat</w:t>
            </w:r>
          </w:p>
        </w:tc>
        <w:tc>
          <w:tcPr>
            <w:tcW w:w="3224" w:type="pct"/>
            <w:tcMar>
              <w:top w:w="0" w:type="dxa"/>
              <w:left w:w="70" w:type="dxa"/>
              <w:bottom w:w="0" w:type="dxa"/>
              <w:right w:w="70" w:type="dxa"/>
            </w:tcMar>
            <w:vAlign w:val="center"/>
          </w:tcPr>
          <w:p w:rsidR="00996D99" w:rsidRPr="00506FCA" w:rsidRDefault="00996D99">
            <w:pPr>
              <w:spacing w:after="0" w:line="252" w:lineRule="auto"/>
              <w:jc w:val="left"/>
              <w:rPr>
                <w:b/>
                <w:bCs/>
                <w:lang w:eastAsia="hu-HU"/>
              </w:rPr>
            </w:pPr>
          </w:p>
        </w:tc>
      </w:tr>
      <w:tr w:rsidR="00996D99" w:rsidRPr="00506FCA" w:rsidTr="00DD7E6C">
        <w:trPr>
          <w:cantSplit/>
          <w:trHeight w:val="255"/>
        </w:trPr>
        <w:tc>
          <w:tcPr>
            <w:tcW w:w="1776" w:type="pct"/>
            <w:tcMar>
              <w:top w:w="0" w:type="dxa"/>
              <w:left w:w="70" w:type="dxa"/>
              <w:bottom w:w="0" w:type="dxa"/>
              <w:right w:w="70" w:type="dxa"/>
            </w:tcMar>
            <w:vAlign w:val="center"/>
            <w:hideMark/>
          </w:tcPr>
          <w:p w:rsidR="00996D99" w:rsidRPr="00506FCA" w:rsidRDefault="00996D99">
            <w:pPr>
              <w:spacing w:after="0" w:line="252" w:lineRule="auto"/>
              <w:ind w:left="351" w:hanging="209"/>
              <w:jc w:val="left"/>
              <w:rPr>
                <w:lang w:eastAsia="hu-HU"/>
              </w:rPr>
            </w:pPr>
            <w:r w:rsidRPr="00506FCA">
              <w:rPr>
                <w:lang w:eastAsia="hu-HU"/>
              </w:rPr>
              <w:t>11.1. Érzékenységvizsgálat</w:t>
            </w:r>
          </w:p>
        </w:tc>
        <w:tc>
          <w:tcPr>
            <w:tcW w:w="3224" w:type="pct"/>
            <w:tcMar>
              <w:top w:w="0" w:type="dxa"/>
              <w:left w:w="70" w:type="dxa"/>
              <w:bottom w:w="0" w:type="dxa"/>
              <w:right w:w="70" w:type="dxa"/>
            </w:tcMar>
            <w:vAlign w:val="center"/>
            <w:hideMark/>
          </w:tcPr>
          <w:p w:rsidR="00996D99" w:rsidRPr="00506FCA" w:rsidRDefault="00996D99">
            <w:pPr>
              <w:spacing w:after="0" w:line="252" w:lineRule="auto"/>
              <w:jc w:val="left"/>
              <w:rPr>
                <w:lang w:eastAsia="hu-HU"/>
              </w:rPr>
            </w:pPr>
            <w:r w:rsidRPr="00506FCA">
              <w:rPr>
                <w:lang w:eastAsia="hu-HU"/>
              </w:rPr>
              <w:t>Ld. 7.1 fejezet</w:t>
            </w:r>
          </w:p>
        </w:tc>
      </w:tr>
      <w:tr w:rsidR="00996D99" w:rsidRPr="00506FCA" w:rsidTr="00DD7E6C">
        <w:trPr>
          <w:cantSplit/>
          <w:trHeight w:val="255"/>
        </w:trPr>
        <w:tc>
          <w:tcPr>
            <w:tcW w:w="1776" w:type="pct"/>
            <w:tcMar>
              <w:top w:w="0" w:type="dxa"/>
              <w:left w:w="70" w:type="dxa"/>
              <w:bottom w:w="0" w:type="dxa"/>
              <w:right w:w="70" w:type="dxa"/>
            </w:tcMar>
            <w:vAlign w:val="center"/>
            <w:hideMark/>
          </w:tcPr>
          <w:p w:rsidR="00996D99" w:rsidRPr="00506FCA" w:rsidRDefault="00996D99">
            <w:pPr>
              <w:spacing w:after="0" w:line="252" w:lineRule="auto"/>
              <w:ind w:left="351" w:hanging="209"/>
              <w:jc w:val="left"/>
              <w:rPr>
                <w:lang w:eastAsia="hu-HU"/>
              </w:rPr>
            </w:pPr>
            <w:r w:rsidRPr="00506FCA">
              <w:rPr>
                <w:lang w:eastAsia="hu-HU"/>
              </w:rPr>
              <w:t>11.2. Kockázatelemzés</w:t>
            </w:r>
          </w:p>
        </w:tc>
        <w:tc>
          <w:tcPr>
            <w:tcW w:w="3224" w:type="pct"/>
            <w:tcMar>
              <w:top w:w="0" w:type="dxa"/>
              <w:left w:w="70" w:type="dxa"/>
              <w:bottom w:w="0" w:type="dxa"/>
              <w:right w:w="70" w:type="dxa"/>
            </w:tcMar>
            <w:vAlign w:val="center"/>
            <w:hideMark/>
          </w:tcPr>
          <w:p w:rsidR="00996D99" w:rsidRPr="00506FCA" w:rsidRDefault="00996D99">
            <w:pPr>
              <w:spacing w:after="0" w:line="252" w:lineRule="auto"/>
              <w:jc w:val="left"/>
              <w:rPr>
                <w:lang w:eastAsia="hu-HU"/>
              </w:rPr>
            </w:pPr>
            <w:r w:rsidRPr="00506FCA">
              <w:rPr>
                <w:lang w:eastAsia="hu-HU"/>
              </w:rPr>
              <w:t>Ld. 7.2 fejezet</w:t>
            </w:r>
          </w:p>
        </w:tc>
      </w:tr>
      <w:tr w:rsidR="00996D99" w:rsidRPr="00506FCA" w:rsidTr="00DD7E6C">
        <w:trPr>
          <w:cantSplit/>
          <w:trHeight w:val="255"/>
        </w:trPr>
        <w:tc>
          <w:tcPr>
            <w:tcW w:w="1776" w:type="pct"/>
            <w:tcMar>
              <w:top w:w="0" w:type="dxa"/>
              <w:left w:w="70" w:type="dxa"/>
              <w:bottom w:w="0" w:type="dxa"/>
              <w:right w:w="70" w:type="dxa"/>
            </w:tcMar>
            <w:vAlign w:val="center"/>
            <w:hideMark/>
          </w:tcPr>
          <w:p w:rsidR="00996D99" w:rsidRPr="00506FCA" w:rsidRDefault="00996D99">
            <w:pPr>
              <w:spacing w:after="0" w:line="252" w:lineRule="auto"/>
              <w:ind w:left="492" w:hanging="209"/>
              <w:jc w:val="left"/>
              <w:rPr>
                <w:i/>
                <w:iCs/>
                <w:lang w:eastAsia="hu-HU"/>
              </w:rPr>
            </w:pPr>
            <w:r w:rsidRPr="00506FCA">
              <w:rPr>
                <w:lang w:eastAsia="hu-HU"/>
              </w:rPr>
              <w:t>11.2.1 Kvalitatív kockázatelemzés</w:t>
            </w:r>
          </w:p>
        </w:tc>
        <w:tc>
          <w:tcPr>
            <w:tcW w:w="3224" w:type="pct"/>
            <w:tcMar>
              <w:top w:w="0" w:type="dxa"/>
              <w:left w:w="70" w:type="dxa"/>
              <w:bottom w:w="0" w:type="dxa"/>
              <w:right w:w="70" w:type="dxa"/>
            </w:tcMar>
            <w:vAlign w:val="center"/>
            <w:hideMark/>
          </w:tcPr>
          <w:p w:rsidR="00996D99" w:rsidRPr="00506FCA" w:rsidRDefault="00996D99">
            <w:pPr>
              <w:spacing w:after="0" w:line="252" w:lineRule="auto"/>
              <w:jc w:val="left"/>
              <w:rPr>
                <w:i/>
                <w:iCs/>
                <w:lang w:eastAsia="hu-HU"/>
              </w:rPr>
            </w:pPr>
            <w:r w:rsidRPr="00506FCA">
              <w:rPr>
                <w:i/>
                <w:iCs/>
                <w:lang w:eastAsia="hu-HU"/>
              </w:rPr>
              <w:t>Ld. 7.3 fejezet</w:t>
            </w:r>
          </w:p>
        </w:tc>
      </w:tr>
      <w:tr w:rsidR="00996D99" w:rsidRPr="00506FCA" w:rsidTr="00DD7E6C">
        <w:trPr>
          <w:cantSplit/>
          <w:trHeight w:val="255"/>
        </w:trPr>
        <w:tc>
          <w:tcPr>
            <w:tcW w:w="1776" w:type="pct"/>
            <w:tcMar>
              <w:top w:w="0" w:type="dxa"/>
              <w:left w:w="70" w:type="dxa"/>
              <w:bottom w:w="0" w:type="dxa"/>
              <w:right w:w="70" w:type="dxa"/>
            </w:tcMar>
            <w:vAlign w:val="center"/>
            <w:hideMark/>
          </w:tcPr>
          <w:p w:rsidR="00996D99" w:rsidRPr="00506FCA" w:rsidRDefault="00996D99">
            <w:pPr>
              <w:spacing w:after="0" w:line="252" w:lineRule="auto"/>
              <w:ind w:left="492" w:hanging="209"/>
              <w:jc w:val="left"/>
              <w:rPr>
                <w:i/>
                <w:iCs/>
                <w:lang w:eastAsia="hu-HU"/>
              </w:rPr>
            </w:pPr>
            <w:r w:rsidRPr="00506FCA">
              <w:rPr>
                <w:lang w:eastAsia="hu-HU"/>
              </w:rPr>
              <w:t>11.2.2 Kockázatkezelési stratégia</w:t>
            </w:r>
          </w:p>
        </w:tc>
        <w:tc>
          <w:tcPr>
            <w:tcW w:w="3224" w:type="pct"/>
            <w:tcMar>
              <w:top w:w="0" w:type="dxa"/>
              <w:left w:w="70" w:type="dxa"/>
              <w:bottom w:w="0" w:type="dxa"/>
              <w:right w:w="70" w:type="dxa"/>
            </w:tcMar>
            <w:vAlign w:val="center"/>
          </w:tcPr>
          <w:p w:rsidR="00996D99" w:rsidRPr="00506FCA" w:rsidRDefault="00996D99">
            <w:pPr>
              <w:spacing w:after="0" w:line="252" w:lineRule="auto"/>
              <w:jc w:val="left"/>
              <w:rPr>
                <w:i/>
                <w:iCs/>
                <w:lang w:eastAsia="hu-HU"/>
              </w:rPr>
            </w:pPr>
          </w:p>
        </w:tc>
      </w:tr>
      <w:tr w:rsidR="00996D99" w:rsidRPr="00506FCA" w:rsidTr="00DD7E6C">
        <w:trPr>
          <w:cantSplit/>
          <w:trHeight w:val="255"/>
        </w:trPr>
        <w:tc>
          <w:tcPr>
            <w:tcW w:w="1776" w:type="pct"/>
            <w:tcMar>
              <w:top w:w="0" w:type="dxa"/>
              <w:left w:w="70" w:type="dxa"/>
              <w:bottom w:w="0" w:type="dxa"/>
              <w:right w:w="70" w:type="dxa"/>
            </w:tcMar>
            <w:vAlign w:val="center"/>
            <w:hideMark/>
          </w:tcPr>
          <w:p w:rsidR="00996D99" w:rsidRPr="00506FCA" w:rsidRDefault="00996D99">
            <w:pPr>
              <w:spacing w:after="0" w:line="252" w:lineRule="auto"/>
              <w:ind w:left="492" w:hanging="209"/>
              <w:jc w:val="left"/>
              <w:rPr>
                <w:i/>
                <w:iCs/>
                <w:lang w:eastAsia="hu-HU"/>
              </w:rPr>
            </w:pPr>
            <w:r w:rsidRPr="00506FCA">
              <w:rPr>
                <w:lang w:eastAsia="hu-HU"/>
              </w:rPr>
              <w:t>11.2.3 Kvantitatív kockázatelemzés</w:t>
            </w:r>
          </w:p>
        </w:tc>
        <w:tc>
          <w:tcPr>
            <w:tcW w:w="3224" w:type="pct"/>
            <w:tcMar>
              <w:top w:w="0" w:type="dxa"/>
              <w:left w:w="70" w:type="dxa"/>
              <w:bottom w:w="0" w:type="dxa"/>
              <w:right w:w="70" w:type="dxa"/>
            </w:tcMar>
            <w:vAlign w:val="center"/>
          </w:tcPr>
          <w:p w:rsidR="00996D99" w:rsidRPr="00506FCA" w:rsidRDefault="00996D99">
            <w:pPr>
              <w:spacing w:after="0" w:line="252" w:lineRule="auto"/>
              <w:jc w:val="left"/>
              <w:rPr>
                <w:i/>
                <w:iCs/>
                <w:lang w:eastAsia="hu-HU"/>
              </w:rPr>
            </w:pPr>
          </w:p>
        </w:tc>
      </w:tr>
      <w:tr w:rsidR="00996D99" w:rsidRPr="00506FCA" w:rsidTr="00DD7E6C">
        <w:trPr>
          <w:cantSplit/>
          <w:trHeight w:val="102"/>
        </w:trPr>
        <w:tc>
          <w:tcPr>
            <w:tcW w:w="1776" w:type="pct"/>
            <w:tcMar>
              <w:top w:w="0" w:type="dxa"/>
              <w:left w:w="70" w:type="dxa"/>
              <w:bottom w:w="0" w:type="dxa"/>
              <w:right w:w="70" w:type="dxa"/>
            </w:tcMar>
            <w:vAlign w:val="center"/>
            <w:hideMark/>
          </w:tcPr>
          <w:p w:rsidR="00996D99" w:rsidRPr="00506FCA" w:rsidRDefault="00996D99">
            <w:pPr>
              <w:spacing w:after="0" w:line="252" w:lineRule="auto"/>
              <w:ind w:left="209" w:hanging="209"/>
              <w:jc w:val="left"/>
              <w:rPr>
                <w:i/>
                <w:iCs/>
                <w:lang w:eastAsia="hu-HU"/>
              </w:rPr>
            </w:pPr>
            <w:r w:rsidRPr="00506FCA">
              <w:rPr>
                <w:b/>
                <w:bCs/>
                <w:lang w:eastAsia="hu-HU"/>
              </w:rPr>
              <w:t>12. Cselekvési Terv a projekt megvalósítására</w:t>
            </w:r>
          </w:p>
        </w:tc>
        <w:tc>
          <w:tcPr>
            <w:tcW w:w="3224" w:type="pct"/>
            <w:tcMar>
              <w:top w:w="0" w:type="dxa"/>
              <w:left w:w="70" w:type="dxa"/>
              <w:bottom w:w="0" w:type="dxa"/>
              <w:right w:w="70" w:type="dxa"/>
            </w:tcMar>
            <w:vAlign w:val="center"/>
          </w:tcPr>
          <w:p w:rsidR="00996D99" w:rsidRPr="00506FCA" w:rsidRDefault="00996D99">
            <w:pPr>
              <w:spacing w:after="0" w:line="252" w:lineRule="auto"/>
              <w:jc w:val="left"/>
              <w:rPr>
                <w:i/>
                <w:iCs/>
                <w:lang w:eastAsia="hu-HU"/>
              </w:rPr>
            </w:pPr>
          </w:p>
        </w:tc>
      </w:tr>
      <w:tr w:rsidR="00996D99" w:rsidRPr="00506FCA" w:rsidTr="00DD7E6C">
        <w:trPr>
          <w:cantSplit/>
          <w:trHeight w:val="255"/>
        </w:trPr>
        <w:tc>
          <w:tcPr>
            <w:tcW w:w="1776" w:type="pct"/>
            <w:tcMar>
              <w:top w:w="0" w:type="dxa"/>
              <w:left w:w="70" w:type="dxa"/>
              <w:bottom w:w="0" w:type="dxa"/>
              <w:right w:w="70" w:type="dxa"/>
            </w:tcMar>
            <w:vAlign w:val="center"/>
            <w:hideMark/>
          </w:tcPr>
          <w:p w:rsidR="00996D99" w:rsidRPr="00506FCA" w:rsidRDefault="00996D99">
            <w:pPr>
              <w:spacing w:after="0" w:line="252" w:lineRule="auto"/>
              <w:ind w:left="351" w:hanging="209"/>
              <w:jc w:val="left"/>
              <w:rPr>
                <w:lang w:eastAsia="hu-HU"/>
              </w:rPr>
            </w:pPr>
            <w:r w:rsidRPr="00506FCA">
              <w:rPr>
                <w:lang w:eastAsia="hu-HU"/>
              </w:rPr>
              <w:t>12.1 Lebonyolítási tervek a projekt megvalósítására</w:t>
            </w:r>
          </w:p>
        </w:tc>
        <w:tc>
          <w:tcPr>
            <w:tcW w:w="3224" w:type="pct"/>
            <w:tcMar>
              <w:top w:w="0" w:type="dxa"/>
              <w:left w:w="70" w:type="dxa"/>
              <w:bottom w:w="0" w:type="dxa"/>
              <w:right w:w="70" w:type="dxa"/>
            </w:tcMar>
            <w:vAlign w:val="center"/>
          </w:tcPr>
          <w:p w:rsidR="00996D99" w:rsidRPr="00506FCA" w:rsidRDefault="00996D99">
            <w:pPr>
              <w:spacing w:after="0" w:line="252" w:lineRule="auto"/>
              <w:jc w:val="left"/>
              <w:rPr>
                <w:i/>
                <w:iCs/>
                <w:lang w:eastAsia="hu-HU"/>
              </w:rPr>
            </w:pPr>
          </w:p>
        </w:tc>
      </w:tr>
      <w:tr w:rsidR="00996D99" w:rsidRPr="00506FCA" w:rsidTr="00DD7E6C">
        <w:trPr>
          <w:cantSplit/>
          <w:trHeight w:val="255"/>
        </w:trPr>
        <w:tc>
          <w:tcPr>
            <w:tcW w:w="1776" w:type="pct"/>
            <w:tcMar>
              <w:top w:w="0" w:type="dxa"/>
              <w:left w:w="70" w:type="dxa"/>
              <w:bottom w:w="0" w:type="dxa"/>
              <w:right w:w="70" w:type="dxa"/>
            </w:tcMar>
            <w:vAlign w:val="center"/>
            <w:hideMark/>
          </w:tcPr>
          <w:p w:rsidR="00996D99" w:rsidRPr="00506FCA" w:rsidRDefault="00996D99">
            <w:pPr>
              <w:spacing w:after="0" w:line="252" w:lineRule="auto"/>
              <w:ind w:left="492" w:hanging="209"/>
              <w:jc w:val="left"/>
              <w:rPr>
                <w:i/>
                <w:iCs/>
                <w:lang w:eastAsia="hu-HU"/>
              </w:rPr>
            </w:pPr>
            <w:r w:rsidRPr="00506FCA">
              <w:rPr>
                <w:lang w:eastAsia="hu-HU"/>
              </w:rPr>
              <w:t>12.1.1 Előkészítettség bemutatása</w:t>
            </w:r>
          </w:p>
        </w:tc>
        <w:tc>
          <w:tcPr>
            <w:tcW w:w="3224" w:type="pct"/>
            <w:tcMar>
              <w:top w:w="0" w:type="dxa"/>
              <w:left w:w="70" w:type="dxa"/>
              <w:bottom w:w="0" w:type="dxa"/>
              <w:right w:w="70" w:type="dxa"/>
            </w:tcMar>
            <w:vAlign w:val="center"/>
          </w:tcPr>
          <w:p w:rsidR="00996D99" w:rsidRPr="00506FCA" w:rsidRDefault="00996D99">
            <w:pPr>
              <w:spacing w:after="0" w:line="252" w:lineRule="auto"/>
              <w:jc w:val="left"/>
              <w:rPr>
                <w:i/>
                <w:iCs/>
                <w:lang w:eastAsia="hu-HU"/>
              </w:rPr>
            </w:pPr>
          </w:p>
        </w:tc>
      </w:tr>
      <w:tr w:rsidR="00996D99" w:rsidRPr="00506FCA" w:rsidTr="00DD7E6C">
        <w:trPr>
          <w:cantSplit/>
          <w:trHeight w:val="255"/>
        </w:trPr>
        <w:tc>
          <w:tcPr>
            <w:tcW w:w="1776" w:type="pct"/>
            <w:tcMar>
              <w:top w:w="0" w:type="dxa"/>
              <w:left w:w="70" w:type="dxa"/>
              <w:bottom w:w="0" w:type="dxa"/>
              <w:right w:w="70" w:type="dxa"/>
            </w:tcMar>
            <w:vAlign w:val="center"/>
            <w:hideMark/>
          </w:tcPr>
          <w:p w:rsidR="00996D99" w:rsidRPr="00506FCA" w:rsidRDefault="00996D99">
            <w:pPr>
              <w:spacing w:after="0" w:line="252" w:lineRule="auto"/>
              <w:ind w:left="492" w:hanging="209"/>
              <w:jc w:val="left"/>
              <w:rPr>
                <w:i/>
                <w:iCs/>
                <w:lang w:eastAsia="hu-HU"/>
              </w:rPr>
            </w:pPr>
            <w:r w:rsidRPr="00506FCA">
              <w:rPr>
                <w:lang w:eastAsia="hu-HU"/>
              </w:rPr>
              <w:t>12.1.2 Intézkedési terv</w:t>
            </w:r>
          </w:p>
        </w:tc>
        <w:tc>
          <w:tcPr>
            <w:tcW w:w="3224" w:type="pct"/>
            <w:tcMar>
              <w:top w:w="0" w:type="dxa"/>
              <w:left w:w="70" w:type="dxa"/>
              <w:bottom w:w="0" w:type="dxa"/>
              <w:right w:w="70" w:type="dxa"/>
            </w:tcMar>
            <w:vAlign w:val="center"/>
          </w:tcPr>
          <w:p w:rsidR="00996D99" w:rsidRPr="00506FCA" w:rsidRDefault="00996D99">
            <w:pPr>
              <w:spacing w:after="0" w:line="252" w:lineRule="auto"/>
              <w:jc w:val="left"/>
              <w:rPr>
                <w:i/>
                <w:iCs/>
                <w:lang w:eastAsia="hu-HU"/>
              </w:rPr>
            </w:pPr>
          </w:p>
        </w:tc>
      </w:tr>
    </w:tbl>
    <w:p w:rsidR="00996D99" w:rsidRPr="00506FCA" w:rsidRDefault="00996D99" w:rsidP="009B5E74">
      <w:pPr>
        <w:rPr>
          <w:rFonts w:cs="Arial"/>
        </w:rPr>
      </w:pPr>
    </w:p>
    <w:p w:rsidR="009B5E74" w:rsidRPr="00506FCA" w:rsidRDefault="009B5E74" w:rsidP="00DD7E6C">
      <w:pPr>
        <w:pStyle w:val="Cmsor2"/>
      </w:pPr>
      <w:bookmarkStart w:id="21" w:name="_Toc428260320"/>
      <w:bookmarkStart w:id="22" w:name="_Toc428280282"/>
      <w:bookmarkStart w:id="23" w:name="_Toc428430390"/>
      <w:bookmarkStart w:id="24" w:name="_Toc428431354"/>
      <w:bookmarkStart w:id="25" w:name="_Toc428635926"/>
      <w:bookmarkStart w:id="26" w:name="_Toc428771494"/>
      <w:bookmarkStart w:id="27" w:name="_Toc436923876"/>
      <w:bookmarkEnd w:id="21"/>
      <w:bookmarkEnd w:id="22"/>
      <w:bookmarkEnd w:id="23"/>
      <w:bookmarkEnd w:id="24"/>
      <w:bookmarkEnd w:id="25"/>
      <w:bookmarkEnd w:id="26"/>
      <w:r w:rsidRPr="00506FCA">
        <w:t>CBA részletezettsége</w:t>
      </w:r>
      <w:bookmarkEnd w:id="27"/>
    </w:p>
    <w:p w:rsidR="009B5E74" w:rsidRPr="00506FCA" w:rsidRDefault="009B5E74" w:rsidP="009B5E74">
      <w:pPr>
        <w:rPr>
          <w:rFonts w:cs="Arial"/>
        </w:rPr>
      </w:pPr>
      <w:r w:rsidRPr="00506FCA">
        <w:rPr>
          <w:rFonts w:cs="Arial"/>
        </w:rPr>
        <w:t xml:space="preserve">Konkrét jogszabályi előírás szerint a nagyprojektek esetében a teljes költség-haszon elemzés készítése kötelező. A többi projekttípus esetében a költség-haszon elemzés különböző részletezettséggel végzendő el. A részletezettség az alábbiaktól függ: </w:t>
      </w:r>
    </w:p>
    <w:p w:rsidR="009B5E74" w:rsidRPr="00506FCA" w:rsidRDefault="009B5E74" w:rsidP="006F2748">
      <w:pPr>
        <w:numPr>
          <w:ilvl w:val="0"/>
          <w:numId w:val="52"/>
        </w:numPr>
      </w:pPr>
      <w:r w:rsidRPr="00506FCA">
        <w:t>a projekt mérete</w:t>
      </w:r>
    </w:p>
    <w:p w:rsidR="009B5E74" w:rsidRPr="00506FCA" w:rsidRDefault="009B5E74" w:rsidP="006F2748">
      <w:pPr>
        <w:numPr>
          <w:ilvl w:val="0"/>
          <w:numId w:val="52"/>
        </w:numPr>
      </w:pPr>
      <w:r w:rsidRPr="00506FCA">
        <w:t>a támogatási szabály</w:t>
      </w:r>
    </w:p>
    <w:p w:rsidR="009B5E74" w:rsidRPr="00506FCA" w:rsidRDefault="009B5E74" w:rsidP="006F2748">
      <w:pPr>
        <w:numPr>
          <w:ilvl w:val="0"/>
          <w:numId w:val="52"/>
        </w:numPr>
      </w:pPr>
      <w:r w:rsidRPr="00506FCA">
        <w:t>a támogatás összegének számítás módja</w:t>
      </w:r>
    </w:p>
    <w:p w:rsidR="000C12AC" w:rsidRPr="00506FCA" w:rsidRDefault="000C12AC" w:rsidP="006F2748">
      <w:pPr>
        <w:numPr>
          <w:ilvl w:val="0"/>
          <w:numId w:val="52"/>
        </w:numPr>
      </w:pPr>
      <w:r w:rsidRPr="00506FCA">
        <w:t>a projekt támogatható tevékenysége</w:t>
      </w:r>
    </w:p>
    <w:p w:rsidR="009B5E74" w:rsidRPr="00506FCA" w:rsidRDefault="009B5E74" w:rsidP="009B5E74">
      <w:pPr>
        <w:rPr>
          <w:rFonts w:cs="Arial"/>
        </w:rPr>
      </w:pPr>
    </w:p>
    <w:p w:rsidR="009B5E74" w:rsidRPr="00506FCA" w:rsidRDefault="009B5E74" w:rsidP="009B5E74">
      <w:pPr>
        <w:rPr>
          <w:rFonts w:cs="Arial"/>
        </w:rPr>
      </w:pPr>
      <w:r w:rsidRPr="00506FCA">
        <w:t>A projekt mérete</w:t>
      </w:r>
      <w:r w:rsidRPr="00506FCA">
        <w:rPr>
          <w:rFonts w:cs="Arial"/>
        </w:rPr>
        <w:t xml:space="preserve"> alapján a projektek az alábbi csoportokba sorolhatók (CBA szükségessége szempontjából)</w:t>
      </w:r>
    </w:p>
    <w:p w:rsidR="009B5E74" w:rsidRPr="00506FCA" w:rsidRDefault="009B5E74" w:rsidP="008E60FC">
      <w:pPr>
        <w:numPr>
          <w:ilvl w:val="0"/>
          <w:numId w:val="1"/>
        </w:numPr>
      </w:pPr>
      <w:r w:rsidRPr="00506FCA">
        <w:t>Nagyprojektek:</w:t>
      </w:r>
    </w:p>
    <w:p w:rsidR="009B5E74" w:rsidRPr="00506FCA" w:rsidRDefault="009B5E74" w:rsidP="009B5E74">
      <w:pPr>
        <w:ind w:left="708"/>
        <w:rPr>
          <w:rFonts w:cs="Arial"/>
        </w:rPr>
      </w:pPr>
      <w:r w:rsidRPr="00506FCA">
        <w:rPr>
          <w:rFonts w:cs="Arial"/>
        </w:rPr>
        <w:t>A Tanács 1303/2013/EU Rendeletének 100. cikke értelmében nagyprojektnek minősül az olyan projekt,</w:t>
      </w:r>
    </w:p>
    <w:p w:rsidR="009B5E74" w:rsidRPr="00506FCA" w:rsidRDefault="009B5E74" w:rsidP="008E60FC">
      <w:pPr>
        <w:numPr>
          <w:ilvl w:val="1"/>
          <w:numId w:val="1"/>
        </w:numPr>
      </w:pPr>
      <w:r w:rsidRPr="00506FCA">
        <w:t>amelynek célja valamely pontos gazdasági vagy műszaki természetű oszthatatlan feladat elvégzése,</w:t>
      </w:r>
    </w:p>
    <w:p w:rsidR="009B5E74" w:rsidRPr="00506FCA" w:rsidRDefault="009B5E74" w:rsidP="008E60FC">
      <w:pPr>
        <w:numPr>
          <w:ilvl w:val="1"/>
          <w:numId w:val="1"/>
        </w:numPr>
      </w:pPr>
      <w:r w:rsidRPr="00506FCA">
        <w:t xml:space="preserve">amely egyértelműen meghatározott célkitűzésekkel rendelkezik, és </w:t>
      </w:r>
    </w:p>
    <w:p w:rsidR="009B5E74" w:rsidRPr="00506FCA" w:rsidRDefault="009B5E74" w:rsidP="008E60FC">
      <w:pPr>
        <w:numPr>
          <w:ilvl w:val="1"/>
          <w:numId w:val="1"/>
        </w:numPr>
      </w:pPr>
      <w:r w:rsidRPr="00506FCA">
        <w:t>amelynek teljes elszámolható költsége meghaladja az 50 millió EUR-t, a 1303/2013/EU 9. cikk első bekezdésének 7. pontjában meghatározott, „a fenntartható közlekedés előmozdítása és szűk keresztmetszetek megszüntetése a kulcsfontosságú hálózati infrastruktúrákban” tematikus célkitűzéshez hozzájáruló műveletek esetében pedig a 75 millió EUR-t.</w:t>
      </w:r>
    </w:p>
    <w:p w:rsidR="009B5E74" w:rsidRPr="00506FCA" w:rsidRDefault="009B5E74" w:rsidP="008E60FC">
      <w:pPr>
        <w:numPr>
          <w:ilvl w:val="0"/>
          <w:numId w:val="1"/>
        </w:numPr>
      </w:pPr>
      <w:r w:rsidRPr="00506FCA">
        <w:lastRenderedPageBreak/>
        <w:t>1 millió EUR feletti nem nagyprojektek</w:t>
      </w:r>
    </w:p>
    <w:p w:rsidR="009B5E74" w:rsidRPr="00506FCA" w:rsidRDefault="009B5E74" w:rsidP="008E60FC">
      <w:pPr>
        <w:numPr>
          <w:ilvl w:val="0"/>
          <w:numId w:val="1"/>
        </w:numPr>
      </w:pPr>
      <w:r w:rsidRPr="00506FCA">
        <w:t>1 millió EUR alatti nem nagyprojektek</w:t>
      </w:r>
    </w:p>
    <w:p w:rsidR="009B5E74" w:rsidRPr="00506FCA" w:rsidRDefault="009B5E74" w:rsidP="009B5E74">
      <w:pPr>
        <w:rPr>
          <w:rFonts w:cs="Arial"/>
        </w:rPr>
      </w:pPr>
    </w:p>
    <w:p w:rsidR="009B5E74" w:rsidRPr="00506FCA" w:rsidRDefault="009B5E74" w:rsidP="009B5E74">
      <w:pPr>
        <w:rPr>
          <w:rFonts w:cs="Arial"/>
        </w:rPr>
      </w:pPr>
      <w:r w:rsidRPr="00506FCA">
        <w:t>Támogatási szabály</w:t>
      </w:r>
      <w:r w:rsidRPr="00506FCA">
        <w:rPr>
          <w:rFonts w:cs="Arial"/>
        </w:rPr>
        <w:t xml:space="preserve"> alapján a projektek az alábbi csoportokba sorolhatók (CBA szükségessége szempontjából)</w:t>
      </w:r>
    </w:p>
    <w:p w:rsidR="009B5E74" w:rsidRPr="00506FCA" w:rsidRDefault="009B5E74" w:rsidP="008E60FC">
      <w:pPr>
        <w:numPr>
          <w:ilvl w:val="0"/>
          <w:numId w:val="1"/>
        </w:numPr>
      </w:pPr>
      <w:r w:rsidRPr="00506FCA">
        <w:t xml:space="preserve">State aid hatálya alá tartozó (állami támogatásban részesülő) projektek </w:t>
      </w:r>
    </w:p>
    <w:p w:rsidR="009B5E74" w:rsidRPr="00506FCA" w:rsidRDefault="009B5E74" w:rsidP="009B5E74">
      <w:pPr>
        <w:ind w:left="708"/>
        <w:rPr>
          <w:rFonts w:cs="Arial"/>
        </w:rPr>
      </w:pPr>
      <w:r w:rsidRPr="00506FCA">
        <w:rPr>
          <w:rFonts w:cs="Arial"/>
        </w:rPr>
        <w:t xml:space="preserve">Az Európai Unió működéséről szóló Szerződés (a továbbiakban: EUMSZ) 107. cikk (1) bekezdése főszabályként megtilt minden olyan támogatást, amely a belső piacon a versenytorzítás lehetőségét jelenti. 107. cikk (1) bekezdés: „Ha a Szerződések másként nem rendelkeznek, a belsős piaccal összeegyeztethetetlen a tagállamok által vagy állami forrásból bármilyen formában nyújtott támogatás, amely bizonyos vállalkozásoknak vagy bizonyos áruk termelésének előnyben részesítése által torzítja a versenyt, vagy azzal fenyeget, amennyiben ez érinti a tagállamok közötti kereskedelmet.” </w:t>
      </w:r>
    </w:p>
    <w:p w:rsidR="009B5E74" w:rsidRPr="00506FCA" w:rsidRDefault="009B5E74" w:rsidP="009B5E74">
      <w:pPr>
        <w:ind w:left="708"/>
        <w:rPr>
          <w:rFonts w:cs="Arial"/>
        </w:rPr>
      </w:pPr>
      <w:r w:rsidRPr="00506FCA">
        <w:rPr>
          <w:rFonts w:cs="Arial"/>
        </w:rPr>
        <w:t>Az EUMSZ 107. cikk (1) bekezdése értelmében nem minősülnek állami támogatásnak az olyan intézkedések, amelyek esetében a fenti feltételek közül valamelyik nem teljesül. Egyes támogatásokat a Bizottság a Szerződéssel összeegyeztethetőnek minősít (107. cikk (2) bekezdés- pl. szociális támogatások, természeti csapások esetén nyújtott támogatások), más támogatásokat pedig vizsgálatot követően minősíthet a Bizottság a Szerződéssel összeegyeztethetőnek (107. cikk (3) bekezdés-pl. elmaradott térségek támogatása, közös európai érdeket szolgáló fontos projekt megvalósítása (a BIZOTTSÁG 2014/C 188/02  KÖZLEMÉNYE), egyes gazdasági tevékenységek vagy gazdasági területek fejlődését előmozdító támogatása (651/2014/EU RENDELET), kultúrát és a kulturális örökség megőrzését előmozdító támogatás(733/2013/EU RENDELET)).</w:t>
      </w:r>
    </w:p>
    <w:p w:rsidR="009B5E74" w:rsidRPr="00506FCA" w:rsidRDefault="009B5E74" w:rsidP="009B5E74">
      <w:pPr>
        <w:ind w:left="708"/>
        <w:rPr>
          <w:rFonts w:cs="Arial"/>
        </w:rPr>
      </w:pPr>
      <w:r w:rsidRPr="00506FCA">
        <w:rPr>
          <w:rFonts w:cs="Arial"/>
        </w:rPr>
        <w:t xml:space="preserve">A Bizottság meghatároz olyan támogatási formákat, amelyeket összeegyeztethetőnek tart a Szerződésben szereplő általános tilalommal. Ide tartozik többek között az említett támogatási kivételeken túl a de minimis, vagy csekély összegű támogatás (1407/2013/EU RENDELETE), a hátrányos helyzetű és a fogyatékkal élő munkavállalók fogalakoztatásához nyújtott támogatás (a Bizottság 2009/C 188/02 Közleménye), a képzéshez nyújtott támogatások (A Bizottság 2009/C 188/01 közleménye), a mezőgazdasági és halászati támogatások (702/2014/EU RENDELET), a kutatáshoz, fejlesztéshez és innovációhoz nyújtott állami támogatások (A Bizottság 2014/C 198/01 közleménye), stb. </w:t>
      </w:r>
    </w:p>
    <w:p w:rsidR="009B5E74" w:rsidRPr="00506FCA" w:rsidRDefault="009B5E74" w:rsidP="009B5E74">
      <w:pPr>
        <w:ind w:left="708"/>
        <w:rPr>
          <w:rFonts w:cs="Arial"/>
        </w:rPr>
      </w:pPr>
      <w:r w:rsidRPr="00506FCA">
        <w:rPr>
          <w:rFonts w:cs="Arial"/>
        </w:rPr>
        <w:t>Külön kivételi kört képeznek az általános gazdasági érdekű szolgáltatások, a közszolgáltatások ellátáshoz nyújtott támogatások (Bizottság 2012/C 8/02 közleménye; a közszolgáltatás ellentételezése formájában nyújtott állami támogatásról szóló európai uniós keretszabály (2012/C 8/03); közszolgáltatás ellentételezése formájában nyújtott állami támogatásra való alkalmazásáról szóló 2012/21/EU határozat; közszolgáltatás de minimis támogatása (360/2012/EU RENDELET); vasúti vállalkozásoknak nyújtott támogatás (Bizottság 2008/C 184/07közleménye)</w:t>
      </w:r>
    </w:p>
    <w:p w:rsidR="009B5E74" w:rsidRPr="00506FCA" w:rsidRDefault="009B5E74" w:rsidP="008E60FC">
      <w:pPr>
        <w:numPr>
          <w:ilvl w:val="0"/>
          <w:numId w:val="1"/>
        </w:numPr>
      </w:pPr>
      <w:r w:rsidRPr="00506FCA">
        <w:t xml:space="preserve">Nettó bevételt termelő közcélú projektek: </w:t>
      </w:r>
    </w:p>
    <w:p w:rsidR="009B5E74" w:rsidRPr="00506FCA" w:rsidRDefault="009B5E74" w:rsidP="009B5E74">
      <w:pPr>
        <w:ind w:left="708"/>
        <w:rPr>
          <w:rFonts w:cs="Arial"/>
        </w:rPr>
      </w:pPr>
      <w:r w:rsidRPr="00506FCA">
        <w:rPr>
          <w:rFonts w:cs="Arial"/>
        </w:rPr>
        <w:t>Közcélúnak nevezzük a projektet, ha nem tartozik az állami támogatási szabályok alá, hanem alkalmazható rá a Bizottság 1303/2013/EU rendeletének 61. cikke.</w:t>
      </w:r>
    </w:p>
    <w:p w:rsidR="009B5E74" w:rsidRPr="00506FCA" w:rsidRDefault="009B5E74" w:rsidP="009B5E74">
      <w:pPr>
        <w:ind w:left="708"/>
        <w:rPr>
          <w:rFonts w:cs="Arial"/>
        </w:rPr>
      </w:pPr>
      <w:r w:rsidRPr="00506FCA">
        <w:rPr>
          <w:rFonts w:cs="Arial"/>
        </w:rPr>
        <w:t xml:space="preserve">Az Európai Parlament és a Bizottság 1303/2013/EU rendelete valamint a Bizottság 480/2014/EU felhatalmazáson alapuló rendelete alapján szükséges meghatározni a projekt nettó bevételét. A nettó bevétel a bevételek, és a működési költségek valamint az adott időszakban a rövid élettartamú felszerelések cseréjére fordított költségek különbözete. </w:t>
      </w:r>
    </w:p>
    <w:p w:rsidR="009B5E74" w:rsidRPr="00506FCA" w:rsidRDefault="009B5E74" w:rsidP="009B5E74">
      <w:pPr>
        <w:ind w:left="708"/>
        <w:rPr>
          <w:rFonts w:cs="Arial"/>
        </w:rPr>
      </w:pPr>
      <w:r w:rsidRPr="00506FCA">
        <w:rPr>
          <w:rFonts w:cs="Arial"/>
        </w:rPr>
        <w:t>A projekt következtében megvalósuló működési költség-megtakarításokat úgy kell kezelni, mint a nettó bevételeket, kivéve, ha ezeket a működtetésre irányuló támogatások ugyanilyen mértékű csökkentése ellentételezi.</w:t>
      </w:r>
    </w:p>
    <w:p w:rsidR="009B5E74" w:rsidRPr="00506FCA" w:rsidRDefault="009B5E74" w:rsidP="009B5E74">
      <w:pPr>
        <w:ind w:left="708"/>
        <w:rPr>
          <w:rFonts w:cs="Arial"/>
        </w:rPr>
      </w:pPr>
      <w:r w:rsidRPr="00506FCA">
        <w:rPr>
          <w:rFonts w:cs="Arial"/>
        </w:rPr>
        <w:t xml:space="preserve">A jogszabályok alapján bevételnek tekintendő a művelet keretében kínált árukért vagy szolgáltatásokért közvetlenül a felhasználók által fizetett pénzeszköz-beáramlást jelenti, például </w:t>
      </w:r>
    </w:p>
    <w:p w:rsidR="009B5E74" w:rsidRPr="00506FCA" w:rsidRDefault="009B5E74" w:rsidP="006F2748">
      <w:pPr>
        <w:numPr>
          <w:ilvl w:val="2"/>
          <w:numId w:val="49"/>
        </w:numPr>
      </w:pPr>
      <w:r w:rsidRPr="00506FCA">
        <w:t>az infrastruktúra használatáért közvetlenül a felhasználókat terhelő díjak</w:t>
      </w:r>
    </w:p>
    <w:p w:rsidR="009B5E74" w:rsidRPr="00506FCA" w:rsidRDefault="009B5E74" w:rsidP="006F2748">
      <w:pPr>
        <w:numPr>
          <w:ilvl w:val="2"/>
          <w:numId w:val="49"/>
        </w:numPr>
      </w:pPr>
      <w:r w:rsidRPr="00506FCA">
        <w:lastRenderedPageBreak/>
        <w:t>a föld vagy az épületek eladásából vagy bérbeadásából származó bevételeket vagy</w:t>
      </w:r>
    </w:p>
    <w:p w:rsidR="009B5E74" w:rsidRPr="00506FCA" w:rsidRDefault="009B5E74" w:rsidP="006F2748">
      <w:pPr>
        <w:numPr>
          <w:ilvl w:val="2"/>
          <w:numId w:val="49"/>
        </w:numPr>
      </w:pPr>
      <w:r w:rsidRPr="00506FCA">
        <w:t>a szolgáltatásokért kapott ellentételezést</w:t>
      </w:r>
    </w:p>
    <w:p w:rsidR="009B5E74" w:rsidRPr="00506FCA" w:rsidRDefault="009B5E74" w:rsidP="009B5E74">
      <w:pPr>
        <w:ind w:left="1416"/>
        <w:rPr>
          <w:rFonts w:cs="Arial"/>
        </w:rPr>
      </w:pPr>
      <w:r w:rsidRPr="00506FCA">
        <w:rPr>
          <w:rFonts w:cs="Arial"/>
        </w:rPr>
        <w:t xml:space="preserve">A bevételek nem tartalmaznak a nemzeti vagy regionális költségvetésekből vagy nemzeti társadalombiztosítási rendszerekből származó transzfereket. A pénzügyi fenntarthatóság vizsgálatakor illetve a túlkompenzáció elkerülését szolgáló számítások keretében azonban szükséges figyelembe venni ezen bevételeket is </w:t>
      </w:r>
    </w:p>
    <w:p w:rsidR="009B5E74" w:rsidRPr="00506FCA" w:rsidRDefault="009B5E74" w:rsidP="008E60FC">
      <w:pPr>
        <w:numPr>
          <w:ilvl w:val="0"/>
          <w:numId w:val="1"/>
        </w:numPr>
      </w:pPr>
      <w:r w:rsidRPr="00506FCA">
        <w:t>Nettó bevételt nem termelő közcélú projektek: olyan közcélú projekt, amely nem termel nettó bevételt, azaz a működési kiadásai meghaladják bevételeit.</w:t>
      </w:r>
    </w:p>
    <w:p w:rsidR="009B5E74" w:rsidRPr="00506FCA" w:rsidRDefault="009B5E74" w:rsidP="009B5E74">
      <w:pPr>
        <w:rPr>
          <w:rFonts w:cs="Arial"/>
        </w:rPr>
      </w:pPr>
    </w:p>
    <w:p w:rsidR="009B5E74" w:rsidRPr="00506FCA" w:rsidRDefault="009B5E74" w:rsidP="009B5E74">
      <w:pPr>
        <w:rPr>
          <w:rFonts w:cs="Arial"/>
        </w:rPr>
      </w:pPr>
      <w:r w:rsidRPr="00506FCA">
        <w:t>A támogatás összegének számítási módja</w:t>
      </w:r>
      <w:r w:rsidRPr="00506FCA">
        <w:rPr>
          <w:rFonts w:cs="Arial"/>
        </w:rPr>
        <w:t xml:space="preserve"> alapján a projektek az alábbi csoportokba sorolhatók (CBA szükségessége szempontjából)</w:t>
      </w:r>
    </w:p>
    <w:p w:rsidR="009B5E74" w:rsidRPr="00506FCA" w:rsidRDefault="009B5E74" w:rsidP="008E60FC">
      <w:pPr>
        <w:numPr>
          <w:ilvl w:val="0"/>
          <w:numId w:val="1"/>
        </w:numPr>
      </w:pPr>
      <w:r w:rsidRPr="00506FCA">
        <w:t>Közcélú, nem állami támogatás</w:t>
      </w:r>
    </w:p>
    <w:p w:rsidR="009B5E74" w:rsidRPr="00506FCA" w:rsidRDefault="009B5E74" w:rsidP="008E60FC">
      <w:pPr>
        <w:numPr>
          <w:ilvl w:val="1"/>
          <w:numId w:val="1"/>
        </w:numPr>
      </w:pPr>
      <w:r w:rsidRPr="00506FCA">
        <w:t>diszkontált nettó bevétel kiszámítása</w:t>
      </w:r>
      <w:r w:rsidR="00532B8B" w:rsidRPr="00506FCA">
        <w:t>, azaz a várható költségek és bevételek becslésével</w:t>
      </w:r>
      <w:r w:rsidR="000C5765" w:rsidRPr="00506FCA">
        <w:t xml:space="preserve"> </w:t>
      </w:r>
    </w:p>
    <w:p w:rsidR="009B5E74" w:rsidRPr="00506FCA" w:rsidRDefault="009B5E74" w:rsidP="008E60FC">
      <w:pPr>
        <w:numPr>
          <w:ilvl w:val="1"/>
          <w:numId w:val="1"/>
        </w:numPr>
      </w:pPr>
      <w:r w:rsidRPr="00506FCA">
        <w:t>nettó bevétel százalékban meghatározott átalány</w:t>
      </w:r>
      <w:r w:rsidR="00532B8B" w:rsidRPr="00506FCA">
        <w:t xml:space="preserve">, </w:t>
      </w:r>
      <w:r w:rsidR="000F7446" w:rsidRPr="00506FCA">
        <w:t>vagyis</w:t>
      </w:r>
      <w:r w:rsidR="00532B8B" w:rsidRPr="00506FCA">
        <w:t xml:space="preserve"> a</w:t>
      </w:r>
      <w:r w:rsidR="000F7446" w:rsidRPr="00506FCA">
        <w:t>z elszámolható költség egy előre meghatározott arányában</w:t>
      </w:r>
    </w:p>
    <w:p w:rsidR="009B5E74" w:rsidRPr="00506FCA" w:rsidRDefault="009B5E74" w:rsidP="008E60FC">
      <w:pPr>
        <w:numPr>
          <w:ilvl w:val="1"/>
          <w:numId w:val="1"/>
        </w:numPr>
      </w:pPr>
      <w:r w:rsidRPr="00506FCA">
        <w:t xml:space="preserve">intézkedés szintű átalány a max. </w:t>
      </w:r>
      <w:r w:rsidR="00532B8B" w:rsidRPr="00506FCA">
        <w:t xml:space="preserve">társfinanszírozási </w:t>
      </w:r>
      <w:r w:rsidRPr="00506FCA">
        <w:t>arányra</w:t>
      </w:r>
      <w:r w:rsidR="000C5765" w:rsidRPr="00506FCA">
        <w:t xml:space="preserve"> (intézkedés szinten rögzített, fix társfinanszírozási arány)</w:t>
      </w:r>
    </w:p>
    <w:p w:rsidR="009B5E74" w:rsidRPr="00506FCA" w:rsidRDefault="009B5E74" w:rsidP="008E60FC">
      <w:pPr>
        <w:numPr>
          <w:ilvl w:val="0"/>
          <w:numId w:val="1"/>
        </w:numPr>
      </w:pPr>
      <w:r w:rsidRPr="00506FCA">
        <w:t>Állami támogatások:</w:t>
      </w:r>
    </w:p>
    <w:p w:rsidR="009B5E74" w:rsidRPr="00506FCA" w:rsidRDefault="009B5E74" w:rsidP="008E60FC">
      <w:pPr>
        <w:numPr>
          <w:ilvl w:val="1"/>
          <w:numId w:val="1"/>
        </w:numPr>
      </w:pPr>
      <w:r w:rsidRPr="00506FCA">
        <w:t>működési eredményt figyelembe vevő állami támogatások: pl.: A kultúrát és a kulturális örökség megőrzését előmozdító támogatás, Helyi infrastruktúra fejlesztés, Sportlétesítményhez és multifunkcionális szabadidős létesítményhez nyújtott támogatás</w:t>
      </w:r>
      <w:r w:rsidR="000C12AC" w:rsidRPr="00506FCA">
        <w:t xml:space="preserve">, </w:t>
      </w:r>
      <w:r w:rsidRPr="00506FCA">
        <w:t>Személyszállítási közszolgáltatásért járó ellentételezés</w:t>
      </w:r>
    </w:p>
    <w:p w:rsidR="009B5E74" w:rsidRPr="00506FCA" w:rsidRDefault="009B5E74" w:rsidP="008E60FC">
      <w:pPr>
        <w:numPr>
          <w:ilvl w:val="1"/>
          <w:numId w:val="1"/>
        </w:numPr>
      </w:pPr>
      <w:r w:rsidRPr="00506FCA">
        <w:t>működési eredményt figyelembe nem vevő állami támogatások</w:t>
      </w:r>
      <w:r w:rsidR="00E608CF" w:rsidRPr="00506FCA">
        <w:t>; pl. Regionális beruházási támogatás, Képzési támogatás, Megújuló energia termeléséhez nyújtott beruházási támogatás, Energiahatékonysági intézkedésekhez nyújtott beruházási támogatás</w:t>
      </w:r>
    </w:p>
    <w:p w:rsidR="009B5E74" w:rsidRPr="00506FCA" w:rsidRDefault="009B5E74" w:rsidP="009B5E74">
      <w:pPr>
        <w:rPr>
          <w:rFonts w:cs="Arial"/>
        </w:rPr>
      </w:pPr>
    </w:p>
    <w:p w:rsidR="009B5E74" w:rsidRPr="00506FCA" w:rsidRDefault="000C12AC" w:rsidP="009B5E74">
      <w:pPr>
        <w:rPr>
          <w:rFonts w:cs="Arial"/>
        </w:rPr>
      </w:pPr>
      <w:r w:rsidRPr="00506FCA">
        <w:t xml:space="preserve">A </w:t>
      </w:r>
      <w:r w:rsidRPr="00506FCA">
        <w:rPr>
          <w:rFonts w:cs="Arial"/>
        </w:rPr>
        <w:t xml:space="preserve">„Tájékoztató költség-haszon elemzés készítéséről” c., az adott operatív programra vonatkozó dokumentum tesz különbséget </w:t>
      </w:r>
      <w:r w:rsidR="009B5E74" w:rsidRPr="00506FCA">
        <w:rPr>
          <w:rFonts w:cs="Arial"/>
        </w:rPr>
        <w:t xml:space="preserve">a különböző projektjellemzők esetén mely szabályok szerinti, milyen részletezettségű költség-haszon elemzés elvégzése szükséges az EU jogszabályok és útmutatók alapján. </w:t>
      </w:r>
    </w:p>
    <w:p w:rsidR="009B5E74" w:rsidRPr="00506FCA" w:rsidRDefault="009B5E74" w:rsidP="00DD7E6C">
      <w:pPr>
        <w:pStyle w:val="Cmsor1"/>
      </w:pPr>
      <w:bookmarkStart w:id="28" w:name="_Toc428280284"/>
      <w:bookmarkStart w:id="29" w:name="_Toc428430392"/>
      <w:bookmarkStart w:id="30" w:name="_Toc428431356"/>
      <w:bookmarkStart w:id="31" w:name="_Toc428635936"/>
      <w:bookmarkStart w:id="32" w:name="_Toc428771504"/>
      <w:bookmarkStart w:id="33" w:name="_Toc428280285"/>
      <w:bookmarkStart w:id="34" w:name="_Toc428430393"/>
      <w:bookmarkStart w:id="35" w:name="_Toc428431357"/>
      <w:bookmarkStart w:id="36" w:name="_Toc428635937"/>
      <w:bookmarkStart w:id="37" w:name="_Toc428771505"/>
      <w:bookmarkStart w:id="38" w:name="_Toc238966746"/>
      <w:bookmarkStart w:id="39" w:name="_Toc239887743"/>
      <w:bookmarkStart w:id="40" w:name="_Toc240011889"/>
      <w:bookmarkStart w:id="41" w:name="_Toc240166482"/>
      <w:bookmarkStart w:id="42" w:name="_Toc240166704"/>
      <w:bookmarkStart w:id="43" w:name="_Toc240166926"/>
      <w:bookmarkStart w:id="44" w:name="_Toc240167148"/>
      <w:bookmarkStart w:id="45" w:name="_Toc240167365"/>
      <w:bookmarkStart w:id="46" w:name="_Toc240177770"/>
      <w:bookmarkStart w:id="47" w:name="_Toc240177965"/>
      <w:bookmarkStart w:id="48" w:name="_Toc240227141"/>
      <w:bookmarkStart w:id="49" w:name="_Toc240227368"/>
      <w:bookmarkStart w:id="50" w:name="_Toc240227589"/>
      <w:bookmarkStart w:id="51" w:name="_Toc240231811"/>
      <w:bookmarkStart w:id="52" w:name="_Toc238966748"/>
      <w:bookmarkStart w:id="53" w:name="_Toc239887745"/>
      <w:bookmarkStart w:id="54" w:name="_Toc240011891"/>
      <w:bookmarkStart w:id="55" w:name="_Toc240166484"/>
      <w:bookmarkStart w:id="56" w:name="_Toc240166706"/>
      <w:bookmarkStart w:id="57" w:name="_Toc240166928"/>
      <w:bookmarkStart w:id="58" w:name="_Toc240167150"/>
      <w:bookmarkStart w:id="59" w:name="_Toc240167367"/>
      <w:bookmarkStart w:id="60" w:name="_Toc240177772"/>
      <w:bookmarkStart w:id="61" w:name="_Toc240177967"/>
      <w:bookmarkStart w:id="62" w:name="_Toc240227143"/>
      <w:bookmarkStart w:id="63" w:name="_Toc240227370"/>
      <w:bookmarkStart w:id="64" w:name="_Toc240227591"/>
      <w:bookmarkStart w:id="65" w:name="_Toc240231813"/>
      <w:bookmarkStart w:id="66" w:name="_Toc238966749"/>
      <w:bookmarkStart w:id="67" w:name="_Toc239887746"/>
      <w:bookmarkStart w:id="68" w:name="_Toc240011892"/>
      <w:bookmarkStart w:id="69" w:name="_Toc240166485"/>
      <w:bookmarkStart w:id="70" w:name="_Toc240166707"/>
      <w:bookmarkStart w:id="71" w:name="_Toc240166929"/>
      <w:bookmarkStart w:id="72" w:name="_Toc240167151"/>
      <w:bookmarkStart w:id="73" w:name="_Toc240167368"/>
      <w:bookmarkStart w:id="74" w:name="_Toc240177773"/>
      <w:bookmarkStart w:id="75" w:name="_Toc240177968"/>
      <w:bookmarkStart w:id="76" w:name="_Toc240227144"/>
      <w:bookmarkStart w:id="77" w:name="_Toc240227371"/>
      <w:bookmarkStart w:id="78" w:name="_Toc240227592"/>
      <w:bookmarkStart w:id="79" w:name="_Toc240231814"/>
      <w:bookmarkStart w:id="80" w:name="_Toc170536519"/>
      <w:bookmarkStart w:id="81" w:name="_Toc170570388"/>
      <w:bookmarkStart w:id="82" w:name="_Toc170580418"/>
      <w:bookmarkStart w:id="83" w:name="_Toc240011896"/>
      <w:bookmarkStart w:id="84" w:name="_Toc240166489"/>
      <w:bookmarkStart w:id="85" w:name="_Toc240166711"/>
      <w:bookmarkStart w:id="86" w:name="_Toc240166933"/>
      <w:bookmarkStart w:id="87" w:name="_Toc240167155"/>
      <w:bookmarkStart w:id="88" w:name="_Toc240167372"/>
      <w:bookmarkStart w:id="89" w:name="_Toc240177777"/>
      <w:bookmarkStart w:id="90" w:name="_Toc240177972"/>
      <w:bookmarkStart w:id="91" w:name="_Toc240227148"/>
      <w:bookmarkStart w:id="92" w:name="_Toc240227375"/>
      <w:bookmarkStart w:id="93" w:name="_Toc240227596"/>
      <w:bookmarkStart w:id="94" w:name="_Toc240231818"/>
      <w:bookmarkStart w:id="95" w:name="_Toc240011897"/>
      <w:bookmarkStart w:id="96" w:name="_Toc240166490"/>
      <w:bookmarkStart w:id="97" w:name="_Toc240166712"/>
      <w:bookmarkStart w:id="98" w:name="_Toc240166934"/>
      <w:bookmarkStart w:id="99" w:name="_Toc240167156"/>
      <w:bookmarkStart w:id="100" w:name="_Toc240167373"/>
      <w:bookmarkStart w:id="101" w:name="_Toc240177778"/>
      <w:bookmarkStart w:id="102" w:name="_Toc240177973"/>
      <w:bookmarkStart w:id="103" w:name="_Toc240227149"/>
      <w:bookmarkStart w:id="104" w:name="_Toc240227376"/>
      <w:bookmarkStart w:id="105" w:name="_Toc240227597"/>
      <w:bookmarkStart w:id="106" w:name="_Toc240231819"/>
      <w:bookmarkStart w:id="107" w:name="_Toc240011898"/>
      <w:bookmarkStart w:id="108" w:name="_Toc240166491"/>
      <w:bookmarkStart w:id="109" w:name="_Toc240166713"/>
      <w:bookmarkStart w:id="110" w:name="_Toc240166935"/>
      <w:bookmarkStart w:id="111" w:name="_Toc240167157"/>
      <w:bookmarkStart w:id="112" w:name="_Toc240167374"/>
      <w:bookmarkStart w:id="113" w:name="_Toc240177779"/>
      <w:bookmarkStart w:id="114" w:name="_Toc240177974"/>
      <w:bookmarkStart w:id="115" w:name="_Toc240227150"/>
      <w:bookmarkStart w:id="116" w:name="_Toc240227377"/>
      <w:bookmarkStart w:id="117" w:name="_Toc240227598"/>
      <w:bookmarkStart w:id="118" w:name="_Toc240231820"/>
      <w:bookmarkStart w:id="119" w:name="_Toc240011906"/>
      <w:bookmarkStart w:id="120" w:name="_Toc240166499"/>
      <w:bookmarkStart w:id="121" w:name="_Toc240166721"/>
      <w:bookmarkStart w:id="122" w:name="_Toc240166943"/>
      <w:bookmarkStart w:id="123" w:name="_Toc240167165"/>
      <w:bookmarkStart w:id="124" w:name="_Toc240167382"/>
      <w:bookmarkStart w:id="125" w:name="_Toc240177787"/>
      <w:bookmarkStart w:id="126" w:name="_Toc240177982"/>
      <w:bookmarkStart w:id="127" w:name="_Toc240227158"/>
      <w:bookmarkStart w:id="128" w:name="_Toc240227385"/>
      <w:bookmarkStart w:id="129" w:name="_Toc240227606"/>
      <w:bookmarkStart w:id="130" w:name="_Toc240231828"/>
      <w:bookmarkStart w:id="131" w:name="_Toc240011914"/>
      <w:bookmarkStart w:id="132" w:name="_Toc240166507"/>
      <w:bookmarkStart w:id="133" w:name="_Toc240166729"/>
      <w:bookmarkStart w:id="134" w:name="_Toc240166951"/>
      <w:bookmarkStart w:id="135" w:name="_Toc240167173"/>
      <w:bookmarkStart w:id="136" w:name="_Toc240167390"/>
      <w:bookmarkStart w:id="137" w:name="_Toc240177795"/>
      <w:bookmarkStart w:id="138" w:name="_Toc240177990"/>
      <w:bookmarkStart w:id="139" w:name="_Toc240227166"/>
      <w:bookmarkStart w:id="140" w:name="_Toc240227393"/>
      <w:bookmarkStart w:id="141" w:name="_Toc240227614"/>
      <w:bookmarkStart w:id="142" w:name="_Toc240231836"/>
      <w:bookmarkStart w:id="143" w:name="_Toc240011915"/>
      <w:bookmarkStart w:id="144" w:name="_Toc240166508"/>
      <w:bookmarkStart w:id="145" w:name="_Toc240166730"/>
      <w:bookmarkStart w:id="146" w:name="_Toc240166952"/>
      <w:bookmarkStart w:id="147" w:name="_Toc240167174"/>
      <w:bookmarkStart w:id="148" w:name="_Toc240167391"/>
      <w:bookmarkStart w:id="149" w:name="_Toc240177796"/>
      <w:bookmarkStart w:id="150" w:name="_Toc240177991"/>
      <w:bookmarkStart w:id="151" w:name="_Toc240227167"/>
      <w:bookmarkStart w:id="152" w:name="_Toc240227394"/>
      <w:bookmarkStart w:id="153" w:name="_Toc240227615"/>
      <w:bookmarkStart w:id="154" w:name="_Toc240231837"/>
      <w:bookmarkStart w:id="155" w:name="_Toc240011917"/>
      <w:bookmarkStart w:id="156" w:name="_Toc240166510"/>
      <w:bookmarkStart w:id="157" w:name="_Toc240166732"/>
      <w:bookmarkStart w:id="158" w:name="_Toc240166954"/>
      <w:bookmarkStart w:id="159" w:name="_Toc240167176"/>
      <w:bookmarkStart w:id="160" w:name="_Toc240167393"/>
      <w:bookmarkStart w:id="161" w:name="_Toc240177798"/>
      <w:bookmarkStart w:id="162" w:name="_Toc240177993"/>
      <w:bookmarkStart w:id="163" w:name="_Toc240227169"/>
      <w:bookmarkStart w:id="164" w:name="_Toc240227396"/>
      <w:bookmarkStart w:id="165" w:name="_Toc240227617"/>
      <w:bookmarkStart w:id="166" w:name="_Toc240231839"/>
      <w:bookmarkStart w:id="167" w:name="_Toc240011918"/>
      <w:bookmarkStart w:id="168" w:name="_Toc240166511"/>
      <w:bookmarkStart w:id="169" w:name="_Toc240166733"/>
      <w:bookmarkStart w:id="170" w:name="_Toc240166955"/>
      <w:bookmarkStart w:id="171" w:name="_Toc240167177"/>
      <w:bookmarkStart w:id="172" w:name="_Toc240167394"/>
      <w:bookmarkStart w:id="173" w:name="_Toc240177799"/>
      <w:bookmarkStart w:id="174" w:name="_Toc240177994"/>
      <w:bookmarkStart w:id="175" w:name="_Toc240227170"/>
      <w:bookmarkStart w:id="176" w:name="_Toc240227397"/>
      <w:bookmarkStart w:id="177" w:name="_Toc240227618"/>
      <w:bookmarkStart w:id="178" w:name="_Toc240231840"/>
      <w:bookmarkStart w:id="179" w:name="_Toc177825025"/>
      <w:bookmarkStart w:id="180" w:name="_Toc241657495"/>
      <w:bookmarkStart w:id="181" w:name="_Toc228260726"/>
      <w:bookmarkStart w:id="182" w:name="_Toc436923877"/>
      <w:bookmarkStart w:id="183" w:name="_Toc16327395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506FCA">
        <w:lastRenderedPageBreak/>
        <w:t>Kiemelt módszertani kérdések</w:t>
      </w:r>
      <w:bookmarkEnd w:id="179"/>
      <w:bookmarkEnd w:id="180"/>
      <w:bookmarkEnd w:id="181"/>
      <w:bookmarkEnd w:id="182"/>
      <w:r w:rsidRPr="00506FCA">
        <w:t xml:space="preserve"> </w:t>
      </w:r>
      <w:bookmarkEnd w:id="183"/>
    </w:p>
    <w:p w:rsidR="009B5E74" w:rsidRPr="00506FCA" w:rsidRDefault="00905B20" w:rsidP="00DD7E6C">
      <w:pPr>
        <w:pStyle w:val="Cmsor2"/>
      </w:pPr>
      <w:bookmarkStart w:id="184" w:name="_Toc240011922"/>
      <w:bookmarkStart w:id="185" w:name="_Toc240166515"/>
      <w:bookmarkStart w:id="186" w:name="_Toc240166737"/>
      <w:bookmarkStart w:id="187" w:name="_Toc240166959"/>
      <w:bookmarkStart w:id="188" w:name="_Toc240167181"/>
      <w:bookmarkStart w:id="189" w:name="_Toc240167398"/>
      <w:bookmarkStart w:id="190" w:name="_Toc240177803"/>
      <w:bookmarkStart w:id="191" w:name="_Toc240177998"/>
      <w:bookmarkStart w:id="192" w:name="_Toc240227174"/>
      <w:bookmarkStart w:id="193" w:name="_Toc240227401"/>
      <w:bookmarkStart w:id="194" w:name="_Toc240227622"/>
      <w:bookmarkStart w:id="195" w:name="_Toc240231844"/>
      <w:bookmarkStart w:id="196" w:name="_Toc240011923"/>
      <w:bookmarkStart w:id="197" w:name="_Toc240166516"/>
      <w:bookmarkStart w:id="198" w:name="_Toc240166738"/>
      <w:bookmarkStart w:id="199" w:name="_Toc240166960"/>
      <w:bookmarkStart w:id="200" w:name="_Toc240167182"/>
      <w:bookmarkStart w:id="201" w:name="_Toc240167399"/>
      <w:bookmarkStart w:id="202" w:name="_Toc240177804"/>
      <w:bookmarkStart w:id="203" w:name="_Toc240177999"/>
      <w:bookmarkStart w:id="204" w:name="_Toc240227175"/>
      <w:bookmarkStart w:id="205" w:name="_Toc240227402"/>
      <w:bookmarkStart w:id="206" w:name="_Toc240227623"/>
      <w:bookmarkStart w:id="207" w:name="_Toc240231845"/>
      <w:bookmarkStart w:id="208" w:name="_Toc241657496"/>
      <w:bookmarkStart w:id="209" w:name="_Toc436923878"/>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rsidRPr="00506FCA">
        <w:t>Különbözeti</w:t>
      </w:r>
      <w:r w:rsidR="009B5E74" w:rsidRPr="00506FCA">
        <w:t xml:space="preserve"> módszer</w:t>
      </w:r>
      <w:bookmarkEnd w:id="208"/>
      <w:bookmarkEnd w:id="209"/>
    </w:p>
    <w:p w:rsidR="009B5E74" w:rsidRPr="00506FCA" w:rsidRDefault="009B5E74" w:rsidP="009B5E74">
      <w:pPr>
        <w:rPr>
          <w:rFonts w:cs="Arial"/>
        </w:rPr>
      </w:pPr>
      <w:r w:rsidRPr="00506FCA">
        <w:rPr>
          <w:rFonts w:cs="Arial"/>
        </w:rPr>
        <w:t xml:space="preserve">A </w:t>
      </w:r>
      <w:r w:rsidR="00905B20" w:rsidRPr="00506FCA">
        <w:rPr>
          <w:rFonts w:cs="Arial"/>
        </w:rPr>
        <w:t>különbözeti</w:t>
      </w:r>
      <w:r w:rsidRPr="00506FCA">
        <w:rPr>
          <w:rFonts w:cs="Arial"/>
        </w:rPr>
        <w:t xml:space="preserve"> módszernek</w:t>
      </w:r>
      <w:r w:rsidR="00905B20" w:rsidRPr="00506FCA">
        <w:rPr>
          <w:rFonts w:cs="Arial"/>
          <w:vertAlign w:val="superscript"/>
        </w:rPr>
        <w:footnoteReference w:id="2"/>
      </w:r>
      <w:r w:rsidRPr="00506FCA">
        <w:rPr>
          <w:rFonts w:cs="Arial"/>
          <w:vertAlign w:val="superscript"/>
        </w:rPr>
        <w:t xml:space="preserve"> </w:t>
      </w:r>
      <w:r w:rsidRPr="00506FCA">
        <w:rPr>
          <w:rFonts w:cs="Arial"/>
        </w:rPr>
        <w:t>alkalmazásához meg kell határozni a projekt nélküli esetet és ezáltal a projekt nélküli eset és a fejlesztés közötti különbözeteket</w:t>
      </w:r>
      <w:r w:rsidRPr="00506FCA">
        <w:t xml:space="preserve"> </w:t>
      </w:r>
      <w:r w:rsidRPr="00506FCA">
        <w:rPr>
          <w:rFonts w:cs="Arial"/>
        </w:rPr>
        <w:t>A projekt beruházási, működési költségeit, bevételeit és hatásait a projekt nélküli változathoz viszonyítva kell megállapítani a teljes vizsgált referencia időtávra.</w:t>
      </w:r>
    </w:p>
    <w:p w:rsidR="009B5E74" w:rsidRPr="00506FCA" w:rsidRDefault="009B5E74" w:rsidP="009B5E74">
      <w:pPr>
        <w:rPr>
          <w:rFonts w:cs="Arial"/>
        </w:rPr>
      </w:pPr>
      <w:r w:rsidRPr="00506FCA">
        <w:rPr>
          <w:rFonts w:cs="Arial"/>
        </w:rPr>
        <w:t>Lehetnek olyan költségelemek, hatáselemek stb., amelyek esetén csak a fejlesztés és a projekt nélküli eset különbözete becsülhető meg (például a költségcsökkenés mértéke). Ezek esetében lehetséges csupán a különbözet becslése, de a projekt nélküli esetet ekkor is be kell mutatni, továbbá a különbözeti becsléssel érintett elemek esetén a becslési módszer eltérését jelezni kell.</w:t>
      </w:r>
    </w:p>
    <w:p w:rsidR="009B5E74" w:rsidRPr="00506FCA" w:rsidRDefault="009B5E74" w:rsidP="009B5E74">
      <w:pPr>
        <w:rPr>
          <w:rFonts w:cs="Arial"/>
        </w:rPr>
      </w:pPr>
      <w:r w:rsidRPr="00506FCA">
        <w:rPr>
          <w:rFonts w:cs="Arial"/>
        </w:rPr>
        <w:t xml:space="preserve">A </w:t>
      </w:r>
      <w:r w:rsidR="00905B20" w:rsidRPr="00506FCA">
        <w:rPr>
          <w:rFonts w:cs="Arial"/>
        </w:rPr>
        <w:t>különbözeti</w:t>
      </w:r>
      <w:r w:rsidRPr="00506FCA">
        <w:rPr>
          <w:rFonts w:cs="Arial"/>
        </w:rPr>
        <w:t xml:space="preserve"> módszernek lényege, hogy csak a projekt hatásaira, fenntarthatóságára koncentrál és nem foglalkozik a meglévő állapottal, annak esetleges problémáival sem. </w:t>
      </w:r>
    </w:p>
    <w:p w:rsidR="009B5E74" w:rsidRPr="00506FCA" w:rsidRDefault="009B5E74" w:rsidP="00DD7E6C">
      <w:pPr>
        <w:pStyle w:val="Cmsor2"/>
      </w:pPr>
      <w:bookmarkStart w:id="210" w:name="_Toc240011925"/>
      <w:bookmarkStart w:id="211" w:name="_Toc240166518"/>
      <w:bookmarkStart w:id="212" w:name="_Toc240166740"/>
      <w:bookmarkStart w:id="213" w:name="_Toc240166962"/>
      <w:bookmarkStart w:id="214" w:name="_Toc240167184"/>
      <w:bookmarkStart w:id="215" w:name="_Toc240167401"/>
      <w:bookmarkStart w:id="216" w:name="_Toc240177806"/>
      <w:bookmarkStart w:id="217" w:name="_Toc240178001"/>
      <w:bookmarkStart w:id="218" w:name="_Toc240227177"/>
      <w:bookmarkStart w:id="219" w:name="_Toc240227404"/>
      <w:bookmarkStart w:id="220" w:name="_Toc240227625"/>
      <w:bookmarkStart w:id="221" w:name="_Toc240231847"/>
      <w:bookmarkStart w:id="222" w:name="_Toc241657497"/>
      <w:bookmarkStart w:id="223" w:name="_Toc436923879"/>
      <w:bookmarkEnd w:id="210"/>
      <w:bookmarkEnd w:id="211"/>
      <w:bookmarkEnd w:id="212"/>
      <w:bookmarkEnd w:id="213"/>
      <w:bookmarkEnd w:id="214"/>
      <w:bookmarkEnd w:id="215"/>
      <w:bookmarkEnd w:id="216"/>
      <w:bookmarkEnd w:id="217"/>
      <w:bookmarkEnd w:id="218"/>
      <w:bookmarkEnd w:id="219"/>
      <w:bookmarkEnd w:id="220"/>
      <w:bookmarkEnd w:id="221"/>
      <w:r w:rsidRPr="00506FCA">
        <w:t>Projekt nélküli eset</w:t>
      </w:r>
      <w:bookmarkEnd w:id="222"/>
      <w:bookmarkEnd w:id="223"/>
    </w:p>
    <w:p w:rsidR="009B5E74" w:rsidRPr="00506FCA" w:rsidRDefault="009B5E74" w:rsidP="009B5E74">
      <w:pPr>
        <w:rPr>
          <w:rFonts w:cs="Arial"/>
        </w:rPr>
      </w:pPr>
      <w:r w:rsidRPr="00506FCA">
        <w:rPr>
          <w:rFonts w:cs="Arial"/>
        </w:rPr>
        <w:t xml:space="preserve">A projekt nélküli eset (vagy forgatókönyv) lényegében az elemzési időtávra vonatkozóan megadott olyan részletes helyzetleírás, amely a projekt elmaradása esetén következne be. Mivel a költség-haszon elemzés kizárólag a pályázatban szereplő projekt hatásait vizsgálja, el kell különíteni azon hatásokat, amelyek a projekt elmaradása esetén is bekövetkeztek volna. Ennek érdekében meg kell határozni azt az esetet, amely bemutatja, mi történne a pályázati projekt elmaradása esetén az elemzési időtávon belül. </w:t>
      </w:r>
    </w:p>
    <w:p w:rsidR="009B5E74" w:rsidRPr="00506FCA" w:rsidRDefault="009B5E74" w:rsidP="009B5E74">
      <w:pPr>
        <w:rPr>
          <w:rFonts w:cs="Arial"/>
        </w:rPr>
      </w:pPr>
      <w:r w:rsidRPr="00506FCA">
        <w:rPr>
          <w:rFonts w:cs="Arial"/>
        </w:rPr>
        <w:t xml:space="preserve">A </w:t>
      </w:r>
      <w:r w:rsidR="00905B20" w:rsidRPr="00506FCA">
        <w:rPr>
          <w:rFonts w:cs="Arial"/>
        </w:rPr>
        <w:t>különbözeti</w:t>
      </w:r>
      <w:r w:rsidRPr="00506FCA">
        <w:rPr>
          <w:rFonts w:cs="Arial"/>
        </w:rPr>
        <w:t xml:space="preserve"> módszer esetén a költség-haszon elemzés során a projekt beruházási költségéből, üzemeltetési és karbantartási költségéből, valamint bevételéből le kell vonni azon összegeket, amelyek várhatóan a projekt nélküli forgatókönyv esetén is jelentkeznének</w:t>
      </w:r>
    </w:p>
    <w:p w:rsidR="009B5E74" w:rsidRPr="00506FCA" w:rsidRDefault="009B5E74" w:rsidP="005A76C2">
      <w:pPr>
        <w:pStyle w:val="Cmsor4"/>
      </w:pPr>
      <w:r w:rsidRPr="00506FCA">
        <w:t>A projekt nélküli eset leírása</w:t>
      </w:r>
    </w:p>
    <w:p w:rsidR="009B5E74" w:rsidRPr="00506FCA" w:rsidRDefault="009B5E74" w:rsidP="009B5E74">
      <w:pPr>
        <w:rPr>
          <w:rFonts w:cs="Arial"/>
        </w:rPr>
      </w:pPr>
      <w:r w:rsidRPr="00506FCA">
        <w:rPr>
          <w:rFonts w:cs="Arial"/>
        </w:rPr>
        <w:t>A projekt nélküli eset leírásának a következőkre kell kiterjednie:</w:t>
      </w:r>
    </w:p>
    <w:p w:rsidR="009B5E74" w:rsidRPr="00506FCA" w:rsidRDefault="009B5E74" w:rsidP="006C5A6D">
      <w:pPr>
        <w:numPr>
          <w:ilvl w:val="0"/>
          <w:numId w:val="5"/>
        </w:numPr>
      </w:pPr>
      <w:r w:rsidRPr="00506FCA">
        <w:t>a műszaki tartalom rövid megadása;</w:t>
      </w:r>
    </w:p>
    <w:p w:rsidR="0045318F" w:rsidRPr="00506FCA" w:rsidRDefault="0045318F" w:rsidP="006C5A6D">
      <w:pPr>
        <w:numPr>
          <w:ilvl w:val="0"/>
          <w:numId w:val="5"/>
        </w:numPr>
      </w:pPr>
      <w:r w:rsidRPr="00506FCA">
        <w:t xml:space="preserve">ha </w:t>
      </w:r>
      <w:r w:rsidR="009B5E74" w:rsidRPr="00506FCA">
        <w:t>a projekt nélküli esetben is tervezhető beruházás</w:t>
      </w:r>
      <w:r w:rsidRPr="00506FCA">
        <w:t xml:space="preserve"> (azaz projekt nélkül „minimális eset” feltételezett)</w:t>
      </w:r>
      <w:r w:rsidR="009B5E74" w:rsidRPr="00506FCA">
        <w:t>, akkor a beruházási költségek becslése</w:t>
      </w:r>
    </w:p>
    <w:p w:rsidR="0045318F" w:rsidRPr="00506FCA" w:rsidRDefault="0045318F" w:rsidP="006C5A6D">
      <w:pPr>
        <w:numPr>
          <w:ilvl w:val="1"/>
          <w:numId w:val="5"/>
        </w:numPr>
      </w:pPr>
      <w:r w:rsidRPr="00506FCA">
        <w:t>abban az esetben feltételezhető projekt nélküli beruházás, ha a szolgáltatás jelenlegi színvonala vagy a jogszabályi előírásoknak való megfelelés ezt feltétlenül indokolja</w:t>
      </w:r>
    </w:p>
    <w:p w:rsidR="0045318F" w:rsidRPr="00506FCA" w:rsidRDefault="0045318F" w:rsidP="006C5A6D">
      <w:pPr>
        <w:numPr>
          <w:ilvl w:val="1"/>
          <w:numId w:val="5"/>
        </w:numPr>
      </w:pPr>
      <w:r w:rsidRPr="00506FCA">
        <w:t xml:space="preserve">a tervezett beruházásnak mind megvalósíthatónak, mind valószerűnek kell lennie; </w:t>
      </w:r>
      <w:r w:rsidR="009B5E74" w:rsidRPr="00506FCA">
        <w:t>célszerű feltételezni egy körülbelül olyan volumenű beruházást, amelyet a pályázó rendelkezésére álló önerő, illetve az általa – EU-támogatás nélkül – is megszerezhető költségvetési és egyéb forrás fedezne</w:t>
      </w:r>
      <w:r w:rsidRPr="00506FCA">
        <w:t>,</w:t>
      </w:r>
    </w:p>
    <w:p w:rsidR="009B5E74" w:rsidRPr="00506FCA" w:rsidRDefault="0045318F" w:rsidP="006C5A6D">
      <w:pPr>
        <w:numPr>
          <w:ilvl w:val="1"/>
          <w:numId w:val="5"/>
        </w:numPr>
      </w:pPr>
      <w:r w:rsidRPr="00506FCA">
        <w:t>a tervezett beruházással kapcsolatos járulékos költségek és hasznok becslése</w:t>
      </w:r>
    </w:p>
    <w:p w:rsidR="009B5E74" w:rsidRPr="00506FCA" w:rsidRDefault="009B5E74" w:rsidP="006C5A6D">
      <w:pPr>
        <w:numPr>
          <w:ilvl w:val="0"/>
          <w:numId w:val="5"/>
        </w:numPr>
      </w:pPr>
      <w:r w:rsidRPr="00506FCA">
        <w:lastRenderedPageBreak/>
        <w:t>a működési költségek becslése;</w:t>
      </w:r>
    </w:p>
    <w:p w:rsidR="009B5E74" w:rsidRPr="00506FCA" w:rsidRDefault="009B5E74" w:rsidP="006C5A6D">
      <w:pPr>
        <w:numPr>
          <w:ilvl w:val="0"/>
          <w:numId w:val="5"/>
        </w:numPr>
      </w:pPr>
      <w:r w:rsidRPr="00506FCA">
        <w:t xml:space="preserve">a bevételek becslése, ha egyáltalán felmerül; </w:t>
      </w:r>
    </w:p>
    <w:p w:rsidR="0045318F" w:rsidRPr="00506FCA" w:rsidRDefault="0045318F" w:rsidP="006C5A6D">
      <w:pPr>
        <w:numPr>
          <w:ilvl w:val="0"/>
          <w:numId w:val="5"/>
        </w:numPr>
      </w:pPr>
      <w:r w:rsidRPr="00506FCA">
        <w:t xml:space="preserve">a közgazdasági </w:t>
      </w:r>
      <w:r w:rsidR="009B5E74" w:rsidRPr="00506FCA">
        <w:t>hatások bemutatása.</w:t>
      </w:r>
    </w:p>
    <w:p w:rsidR="009B5E74" w:rsidRPr="00506FCA" w:rsidRDefault="0045318F" w:rsidP="00971400">
      <w:r w:rsidRPr="00506FCA">
        <w:t xml:space="preserve">Amennyiben feltételezhető beruházás a projekt nélküli esetben, akkor az megjelenhet a beruházások és a pótlások között is, a beruházás jellegétől függően – amennyiben a jelenlegi szolgáltatás fenntartása indokolja a </w:t>
      </w:r>
      <w:r w:rsidRPr="00506FCA">
        <w:rPr>
          <w:i/>
        </w:rPr>
        <w:t>beruházást</w:t>
      </w:r>
      <w:r w:rsidRPr="00506FCA">
        <w:t>, azaz meglévő eszközök cseréjéről van szó (pl. gépek, berendezések cseréje, de kapacitásbővítés nélkül), akkor a pótlások között kell feltüntetni, azonban ha a kapacitások bővítéséről, a szolgáltatások körének bővítéséről, akkor a beruházások soron kell bemutatni.</w:t>
      </w:r>
    </w:p>
    <w:p w:rsidR="009B5E74" w:rsidRPr="00506FCA" w:rsidRDefault="009B5E74" w:rsidP="005A76C2">
      <w:pPr>
        <w:pStyle w:val="Cmsor4"/>
      </w:pPr>
      <w:r w:rsidRPr="00506FCA">
        <w:t>A projekt nélküli eset kiindulópontjai</w:t>
      </w:r>
    </w:p>
    <w:p w:rsidR="009B5E74" w:rsidRPr="00506FCA" w:rsidRDefault="009B5E74" w:rsidP="009B5E74">
      <w:pPr>
        <w:rPr>
          <w:rFonts w:cs="Arial"/>
        </w:rPr>
      </w:pPr>
      <w:r w:rsidRPr="00506FCA">
        <w:rPr>
          <w:rFonts w:cs="Arial"/>
        </w:rPr>
        <w:t>Az EU Útmutató alapján a projekt nélküli eset meghatározása különböző kiindulópontok alapján többféle lehet. Az adott projekt esetében a következő kiindulópontok közül lehet választani. A választás indokait, a projekt nélküli eset magyarázatát részletesen be kell mutatni:</w:t>
      </w:r>
    </w:p>
    <w:p w:rsidR="009B5E74" w:rsidRPr="00506FCA" w:rsidRDefault="009B5E74" w:rsidP="009B5E74">
      <w:pPr>
        <w:rPr>
          <w:rFonts w:cs="Arial"/>
        </w:rPr>
      </w:pPr>
      <w:r w:rsidRPr="00506FCA">
        <w:rPr>
          <w:rFonts w:cs="Arial"/>
          <w:b/>
          <w:bCs/>
        </w:rPr>
        <w:t>„</w:t>
      </w:r>
      <w:r w:rsidRPr="00506FCA">
        <w:rPr>
          <w:rFonts w:cs="Arial"/>
          <w:b/>
        </w:rPr>
        <w:t>Normál eset</w:t>
      </w:r>
      <w:r w:rsidRPr="00506FCA">
        <w:rPr>
          <w:rFonts w:cs="Arial"/>
        </w:rPr>
        <w:t xml:space="preserve">” </w:t>
      </w:r>
      <w:r w:rsidRPr="00506FCA">
        <w:rPr>
          <w:rFonts w:cs="Arial"/>
          <w:b/>
        </w:rPr>
        <w:t>(business as usual - BAU)</w:t>
      </w:r>
      <w:r w:rsidRPr="00506FCA">
        <w:rPr>
          <w:rFonts w:cs="Arial"/>
        </w:rPr>
        <w:t>: a szcenárióban biztosított a szolgáltatás jelenlegihez hasonló színvonala, ehhez kapcsolódóan pedig tartalmazza a működéshez szükséges üzemeltetési és fenntartási, illetve esetenként kisebb mértékű pótlási költségeket (illetve adott esetben a megtermelt bevételeket is).</w:t>
      </w:r>
    </w:p>
    <w:p w:rsidR="009B5E74" w:rsidRPr="00506FCA" w:rsidRDefault="009B5E74" w:rsidP="009B5E74">
      <w:pPr>
        <w:rPr>
          <w:rFonts w:cs="Arial"/>
        </w:rPr>
      </w:pPr>
      <w:r w:rsidRPr="00506FCA">
        <w:rPr>
          <w:rFonts w:cs="Arial"/>
          <w:b/>
          <w:bCs/>
        </w:rPr>
        <w:t>„Minimális eset” (Do-minimum)</w:t>
      </w:r>
      <w:r w:rsidRPr="00506FCA">
        <w:rPr>
          <w:rFonts w:cs="Arial"/>
          <w:bCs/>
          <w:szCs w:val="23"/>
          <w:vertAlign w:val="superscript"/>
        </w:rPr>
        <w:footnoteReference w:id="3"/>
      </w:r>
      <w:r w:rsidRPr="00506FCA">
        <w:rPr>
          <w:rFonts w:cs="Arial"/>
          <w:vertAlign w:val="superscript"/>
        </w:rPr>
        <w:t xml:space="preserve">: </w:t>
      </w:r>
      <w:r w:rsidRPr="00506FCA">
        <w:rPr>
          <w:rFonts w:cs="Arial"/>
        </w:rPr>
        <w:t>az az eset, amely a szükséges üzemeltetési és karbantartási költségeket, valamint bizonyos minimális beruházási költségeket tartalmaz (amelyek például a súlyos állagromlás megakadályozásához vagy késleltetéséhez, illetve a jogi vagy biztonsági előírások teljesítéséhez szükségesek).</w:t>
      </w:r>
    </w:p>
    <w:p w:rsidR="009B5E74" w:rsidRPr="00506FCA" w:rsidRDefault="009B5E74" w:rsidP="009B5E74">
      <w:pPr>
        <w:rPr>
          <w:rFonts w:cs="Arial"/>
        </w:rPr>
      </w:pPr>
      <w:r w:rsidRPr="00506FCA">
        <w:rPr>
          <w:rFonts w:cs="Arial"/>
        </w:rPr>
        <w:t>Hüvelykujjszabályként a „normál eset” alkalmazása javasolt.</w:t>
      </w:r>
    </w:p>
    <w:p w:rsidR="009B5E74" w:rsidRPr="00506FCA" w:rsidRDefault="009B5E74" w:rsidP="009B5E74">
      <w:pPr>
        <w:rPr>
          <w:rFonts w:cs="Arial"/>
        </w:rPr>
      </w:pPr>
      <w:r w:rsidRPr="00506FCA">
        <w:rPr>
          <w:rFonts w:cs="Arial"/>
        </w:rPr>
        <w:t>A 2014-2020-as programozási időszakban megszűnt a katasztrófa szcenárió alkalmazásának lehetősége.</w:t>
      </w:r>
    </w:p>
    <w:p w:rsidR="009B5E74" w:rsidRPr="00506FCA" w:rsidRDefault="009B5E74" w:rsidP="00DD7E6C">
      <w:pPr>
        <w:pStyle w:val="Cmsor2"/>
      </w:pPr>
      <w:bookmarkStart w:id="224" w:name="_Toc427080965"/>
      <w:bookmarkStart w:id="225" w:name="_Toc240227180"/>
      <w:bookmarkStart w:id="226" w:name="_Toc240227407"/>
      <w:bookmarkStart w:id="227" w:name="_Toc240227628"/>
      <w:bookmarkStart w:id="228" w:name="_Toc240231850"/>
      <w:bookmarkStart w:id="229" w:name="_Toc241657499"/>
      <w:bookmarkStart w:id="230" w:name="_Toc436923880"/>
      <w:bookmarkEnd w:id="224"/>
      <w:bookmarkEnd w:id="225"/>
      <w:bookmarkEnd w:id="226"/>
      <w:bookmarkEnd w:id="227"/>
      <w:bookmarkEnd w:id="228"/>
      <w:r w:rsidRPr="00506FCA">
        <w:t>Az elemzés árszintje</w:t>
      </w:r>
      <w:bookmarkEnd w:id="229"/>
      <w:bookmarkEnd w:id="230"/>
    </w:p>
    <w:p w:rsidR="009B5E74" w:rsidRPr="00506FCA" w:rsidRDefault="009B5E74" w:rsidP="009B5E74">
      <w:r w:rsidRPr="00506FCA">
        <w:t>Az</w:t>
      </w:r>
      <w:r w:rsidRPr="00506FCA">
        <w:rPr>
          <w:bCs/>
        </w:rPr>
        <w:t xml:space="preserve"> elemzéseket változatlan áron, azaz egy adott év árszínvonalán kell végezni</w:t>
      </w:r>
      <w:r w:rsidRPr="00506FCA">
        <w:t xml:space="preserve"> Az elemzésben meg kell adni, hogy az árak milyen időpontra vonatkoznak.</w:t>
      </w:r>
    </w:p>
    <w:p w:rsidR="009B5E74" w:rsidRPr="00506FCA" w:rsidRDefault="009B5E74" w:rsidP="00DD7E6C">
      <w:pPr>
        <w:pStyle w:val="Cmsor2"/>
      </w:pPr>
      <w:bookmarkStart w:id="231" w:name="_Toc427080968"/>
      <w:bookmarkStart w:id="232" w:name="_Toc427239395"/>
      <w:bookmarkStart w:id="233" w:name="_Toc427330871"/>
      <w:bookmarkStart w:id="234" w:name="_Toc240011934"/>
      <w:bookmarkStart w:id="235" w:name="_Toc240166527"/>
      <w:bookmarkStart w:id="236" w:name="_Toc240166749"/>
      <w:bookmarkStart w:id="237" w:name="_Toc240166971"/>
      <w:bookmarkStart w:id="238" w:name="_Toc240167188"/>
      <w:bookmarkStart w:id="239" w:name="_Toc240167405"/>
      <w:bookmarkStart w:id="240" w:name="_Toc240177810"/>
      <w:bookmarkStart w:id="241" w:name="_Toc240178005"/>
      <w:bookmarkStart w:id="242" w:name="_Toc240227182"/>
      <w:bookmarkStart w:id="243" w:name="_Toc240227409"/>
      <w:bookmarkStart w:id="244" w:name="_Toc240227630"/>
      <w:bookmarkStart w:id="245" w:name="_Toc240231852"/>
      <w:bookmarkStart w:id="246" w:name="_Toc241657500"/>
      <w:bookmarkStart w:id="247" w:name="_Toc436923881"/>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r w:rsidRPr="00506FCA">
        <w:t>Hatásterület lehatárolása</w:t>
      </w:r>
      <w:bookmarkEnd w:id="246"/>
      <w:bookmarkEnd w:id="247"/>
    </w:p>
    <w:p w:rsidR="009B5E74" w:rsidRPr="00506FCA" w:rsidRDefault="009B5E74" w:rsidP="009B5E74">
      <w:pPr>
        <w:rPr>
          <w:rFonts w:cs="Arial"/>
        </w:rPr>
      </w:pPr>
      <w:r w:rsidRPr="00506FCA">
        <w:rPr>
          <w:rFonts w:cs="Arial"/>
        </w:rPr>
        <w:t xml:space="preserve">A projekt térbeli hatásterülete az a hely vagy terület, ahol a projektet végrehajtják, illetve ahol ebből eredően a hatását kifejti. A hatásterület lehatárolásánál figyelemmel kell lenni az alkalmazandó módszer követelményeire. </w:t>
      </w:r>
    </w:p>
    <w:p w:rsidR="009B5E74" w:rsidRPr="00506FCA" w:rsidRDefault="009B5E74" w:rsidP="00DD7E6C">
      <w:pPr>
        <w:pStyle w:val="Cmsor2"/>
      </w:pPr>
      <w:bookmarkStart w:id="248" w:name="_Toc241657501"/>
      <w:bookmarkStart w:id="249" w:name="_Toc436923882"/>
      <w:r w:rsidRPr="00506FCA">
        <w:t>Ütemezett beruházás</w:t>
      </w:r>
      <w:bookmarkEnd w:id="248"/>
      <w:bookmarkEnd w:id="249"/>
    </w:p>
    <w:p w:rsidR="009B5E74" w:rsidRPr="00506FCA" w:rsidRDefault="009B5E74" w:rsidP="009B5E74">
      <w:pPr>
        <w:rPr>
          <w:rFonts w:cs="Arial"/>
        </w:rPr>
      </w:pPr>
      <w:r w:rsidRPr="00506FCA">
        <w:rPr>
          <w:rFonts w:cs="Arial"/>
        </w:rPr>
        <w:t>Ütemezett beruházás: egy szerves egységet képező beruházás önállóan is működőképes elemeinek egymástól eltérő időben történő átadása. Önálló ütemnek az az elem tekinthető, amelyik legalább egy évig üzemel a hozzá közvetlenül kapcsolódó újabb ütem átadása előtt.</w:t>
      </w:r>
    </w:p>
    <w:p w:rsidR="009B5E74" w:rsidRPr="00506FCA" w:rsidRDefault="009B5E74" w:rsidP="009B5E74">
      <w:pPr>
        <w:rPr>
          <w:rFonts w:cs="Arial"/>
        </w:rPr>
      </w:pPr>
      <w:r w:rsidRPr="00506FCA">
        <w:rPr>
          <w:rFonts w:cs="Arial"/>
        </w:rPr>
        <w:t xml:space="preserve">Abban az esetben, ha a projekt ütemei több programozási időszakot is érintenek, </w:t>
      </w:r>
      <w:r w:rsidRPr="00506FCA">
        <w:rPr>
          <w:rFonts w:cs="Arial"/>
          <w:i/>
        </w:rPr>
        <w:t>szakaszolt projektről</w:t>
      </w:r>
      <w:r w:rsidRPr="00506FCA">
        <w:rPr>
          <w:rFonts w:cs="Arial"/>
        </w:rPr>
        <w:t xml:space="preserve"> van szó. Az egyes szakaszok (ütemek) csak egy programozási periódusba tartozhatnak. A szakaszok önállóan is működőképesek, továbbá a szakasz a rá vonatkozó programozási időszak végére </w:t>
      </w:r>
      <w:r w:rsidRPr="00506FCA">
        <w:rPr>
          <w:rFonts w:cs="Arial"/>
        </w:rPr>
        <w:lastRenderedPageBreak/>
        <w:t xml:space="preserve">használatra kész kell legyen. Szakaszolt projekteknél a nagyprojekt határát az összes szakaszt együttvéve kell vizsgálni. </w:t>
      </w:r>
    </w:p>
    <w:p w:rsidR="009B5E74" w:rsidRPr="00506FCA" w:rsidRDefault="009B5E74" w:rsidP="00DD7E6C">
      <w:pPr>
        <w:pStyle w:val="Cmsor2"/>
      </w:pPr>
      <w:bookmarkStart w:id="250" w:name="_Toc241657502"/>
      <w:bookmarkStart w:id="251" w:name="_Toc436923883"/>
      <w:r w:rsidRPr="00506FCA">
        <w:t>Intézményi kérdések</w:t>
      </w:r>
      <w:bookmarkEnd w:id="250"/>
      <w:bookmarkEnd w:id="251"/>
    </w:p>
    <w:p w:rsidR="009B5E74" w:rsidRPr="00506FCA" w:rsidRDefault="009B5E74" w:rsidP="009B5E74">
      <w:pPr>
        <w:rPr>
          <w:rFonts w:cs="Arial"/>
        </w:rPr>
      </w:pPr>
      <w:r w:rsidRPr="00506FCA">
        <w:rPr>
          <w:rFonts w:cs="Arial"/>
        </w:rPr>
        <w:t>Intézményi kérdések részletes vizsgálata a megvalósíthatósági tanulmány elkülönült fejezetében kell, hogy megjelenjen. A költség-haszon elemzés számára ennek keretében tisztázni kell a következőket:</w:t>
      </w:r>
    </w:p>
    <w:p w:rsidR="009B5E74" w:rsidRPr="00506FCA" w:rsidRDefault="009B5E74" w:rsidP="006C5A6D">
      <w:pPr>
        <w:numPr>
          <w:ilvl w:val="0"/>
          <w:numId w:val="5"/>
        </w:numPr>
      </w:pPr>
      <w:r w:rsidRPr="00506FCA">
        <w:t xml:space="preserve">A projektek kedvezményezettjét, aki a támogatásra pályázó fél, aki egyben a beruházó is. A projektek kedvezményezettje csak a kiírásban szereplő entitás lehet (pl. </w:t>
      </w:r>
      <w:r w:rsidR="0093466F" w:rsidRPr="00506FCA">
        <w:t xml:space="preserve">központi költségvetési szerv, </w:t>
      </w:r>
      <w:r w:rsidRPr="00506FCA">
        <w:t>önkormányzat, önkormányzati társulás, vállalkozás</w:t>
      </w:r>
      <w:r w:rsidR="00B42C29" w:rsidRPr="00506FCA">
        <w:t>, egyesület, alapítvány</w:t>
      </w:r>
      <w:r w:rsidRPr="00506FCA">
        <w:t xml:space="preserve"> stb.). </w:t>
      </w:r>
    </w:p>
    <w:p w:rsidR="009B5E74" w:rsidRPr="00506FCA" w:rsidRDefault="009B5E74" w:rsidP="006C5A6D">
      <w:pPr>
        <w:numPr>
          <w:ilvl w:val="0"/>
          <w:numId w:val="5"/>
        </w:numPr>
      </w:pPr>
      <w:r w:rsidRPr="00506FCA">
        <w:t>A projektberuházás során létrehozott / beszerzett vagyontárgyak, eszközök a támogatásba részesülő tulajdonába kerülnek. A 1303/2013/EU Rendelet alapján (VII. cím III. Fejezet 71. cikk)</w:t>
      </w:r>
      <w:r w:rsidRPr="00506FCA">
        <w:rPr>
          <w:vertAlign w:val="superscript"/>
        </w:rPr>
        <w:footnoteReference w:id="4"/>
      </w:r>
      <w:r w:rsidRPr="00506FCA">
        <w:rPr>
          <w:vertAlign w:val="superscript"/>
        </w:rPr>
        <w:t xml:space="preserve"> </w:t>
      </w:r>
      <w:r w:rsidRPr="00506FCA">
        <w:t xml:space="preserve">a vagyontárgyakat, eszközöket a projektberuházást követő elidegenítése, hasznosítása korlátozott, továbbá a projekt által nyújtott szolgáltatást legalább 5 évig fenn kell tartani. </w:t>
      </w:r>
    </w:p>
    <w:p w:rsidR="009B5E74" w:rsidRPr="00506FCA" w:rsidRDefault="009B5E74" w:rsidP="006C5A6D">
      <w:pPr>
        <w:numPr>
          <w:ilvl w:val="0"/>
          <w:numId w:val="5"/>
        </w:numPr>
      </w:pPr>
      <w:r w:rsidRPr="00506FCA">
        <w:t xml:space="preserve">A projekt beruházással érintett vagyontárgyainak tulajdoni, használati viszonyainak elemzésében részben fel kell tárni, hogy a projekt megvalósítása során milyen megállapodások szükségesek a beruházás lebonyolíthatóságához (pl. szolgalmi jog más tulajdonában álló ingatlanán keresztül történő hozzáférésre stb.) </w:t>
      </w:r>
    </w:p>
    <w:p w:rsidR="009B5E74" w:rsidRPr="00506FCA" w:rsidRDefault="009B5E74" w:rsidP="006C5A6D">
      <w:pPr>
        <w:numPr>
          <w:ilvl w:val="0"/>
          <w:numId w:val="5"/>
        </w:numPr>
      </w:pPr>
      <w:r w:rsidRPr="00506FCA">
        <w:t xml:space="preserve">Vállalkozások esetében ki kell zárni a verseny torzítását jelentő támogatásokat a vonatkozó előírások elemzésével, ez különösen akkor fordulhat elő, ha vállalkozás tulajdonában lévő vagyontárgyak fejlesztése is megvalósul. </w:t>
      </w:r>
    </w:p>
    <w:p w:rsidR="003B7152" w:rsidRPr="00506FCA" w:rsidRDefault="009B5E74" w:rsidP="006C5A6D">
      <w:pPr>
        <w:numPr>
          <w:ilvl w:val="0"/>
          <w:numId w:val="5"/>
        </w:numPr>
      </w:pPr>
      <w:r w:rsidRPr="00506FCA">
        <w:t>A projektek működtetője és fenntartója lehet maga a kedvezményezett vagy az által megbízott szervezet. Az utóbbi esetben a kedvezményezett (mint tulajdonos és mint a szolgáltatások ellátásáért felelős fél) szerződést köt a működtető-fenntartó szervezettel a szolgáltatás ellátására (például a tulajdonos önkormányzat közszolgáltatási szerződést köt egy vállalkozással).</w:t>
      </w:r>
    </w:p>
    <w:p w:rsidR="003B7152" w:rsidRPr="00506FCA" w:rsidRDefault="003B7152" w:rsidP="008E60FC">
      <w:r w:rsidRPr="00506FCA">
        <w:t>A szolgáltatás nyújtásáról szóló szerződés speciális esete a közszolgáltatási szerződés, melynek keretében a közszolgáltató szerződése keretében kötelezett a szolgáltatás elvárt színvonalon történő elvégzésére a lehető legalacsonyabb költségszinten, ezért pedig fedezetlen költségeinek ellentételezésre valamint ésszerű nyereségre jogosult. A közszolgáltatási szerződések keretében ellátott szolgáltatások külön szabályrendszer alá tartoznak.</w:t>
      </w:r>
    </w:p>
    <w:p w:rsidR="009B5E74" w:rsidRPr="00506FCA" w:rsidRDefault="009B5E74" w:rsidP="008E60FC">
      <w:r w:rsidRPr="00506FCA">
        <w:t>A szolgáltatásnyújtásról szóló szerződés számos esetben kiegészül egy bérleti, illetve vagyonkezelési szerződéssel, amelynek alapján a tulajdonos a működtető-fenntartó szervezetnek hasznosításba adja a vagyontárgyakat, eszközöket. A bérleti, illetve vagyonkezelési szerződés szabályozza többek között, hogy melyik fél és milyen módon fedezi az eszközpótlás költségeit (például az üzemeltető többek közt az értékcsökkenés értékét is megfizeti a bérleti díjban, amelyet a tulajdonos a megfelelő időpontban az eszközök pótlására fordít).</w:t>
      </w:r>
    </w:p>
    <w:p w:rsidR="009B5E74" w:rsidRPr="00506FCA" w:rsidRDefault="009B5E74" w:rsidP="00DD7E6C">
      <w:pPr>
        <w:pStyle w:val="Cmsor2"/>
      </w:pPr>
      <w:bookmarkStart w:id="252" w:name="_Toc240227186"/>
      <w:bookmarkStart w:id="253" w:name="_Toc240227413"/>
      <w:bookmarkStart w:id="254" w:name="_Toc240227634"/>
      <w:bookmarkStart w:id="255" w:name="_Toc240231856"/>
      <w:bookmarkStart w:id="256" w:name="_Toc240227194"/>
      <w:bookmarkStart w:id="257" w:name="_Toc240227421"/>
      <w:bookmarkStart w:id="258" w:name="_Toc240227642"/>
      <w:bookmarkStart w:id="259" w:name="_Toc240231864"/>
      <w:bookmarkStart w:id="260" w:name="_Toc240227197"/>
      <w:bookmarkStart w:id="261" w:name="_Toc240227424"/>
      <w:bookmarkStart w:id="262" w:name="_Toc240227645"/>
      <w:bookmarkStart w:id="263" w:name="_Toc240231867"/>
      <w:bookmarkStart w:id="264" w:name="_Toc241657503"/>
      <w:bookmarkStart w:id="265" w:name="_Toc436923884"/>
      <w:bookmarkEnd w:id="252"/>
      <w:bookmarkEnd w:id="253"/>
      <w:bookmarkEnd w:id="254"/>
      <w:bookmarkEnd w:id="255"/>
      <w:bookmarkEnd w:id="256"/>
      <w:bookmarkEnd w:id="257"/>
      <w:bookmarkEnd w:id="258"/>
      <w:bookmarkEnd w:id="259"/>
      <w:bookmarkEnd w:id="260"/>
      <w:bookmarkEnd w:id="261"/>
      <w:bookmarkEnd w:id="262"/>
      <w:bookmarkEnd w:id="263"/>
      <w:r w:rsidRPr="00506FCA">
        <w:lastRenderedPageBreak/>
        <w:t>Amortizáció kezelése</w:t>
      </w:r>
      <w:bookmarkEnd w:id="264"/>
      <w:bookmarkEnd w:id="265"/>
    </w:p>
    <w:p w:rsidR="009B5E74" w:rsidRPr="00506FCA" w:rsidRDefault="009B5E74" w:rsidP="009B5E74">
      <w:pPr>
        <w:rPr>
          <w:rFonts w:cs="Arial"/>
        </w:rPr>
      </w:pPr>
      <w:r w:rsidRPr="00506FCA">
        <w:rPr>
          <w:rFonts w:cs="Arial"/>
        </w:rPr>
        <w:t>A diszkontált cash-flow alapú pénzügyi megtérülési számításoknak az amortizációs költség közvetlenül nem része, mivel az amortizációs költség nem jelent közvetlen készpénzkiadást. A megtérülés és a finanszírozási hiány számításának szempontjából közömbös, hogy az amortizáció elszámolására vonatkozólag milyen számviteli szabályok, módszerek vannak.</w:t>
      </w:r>
    </w:p>
    <w:p w:rsidR="009B5E74" w:rsidRPr="00506FCA" w:rsidRDefault="009B5E74" w:rsidP="009B5E74">
      <w:pPr>
        <w:rPr>
          <w:rFonts w:cs="Arial"/>
        </w:rPr>
      </w:pPr>
      <w:r w:rsidRPr="00506FCA">
        <w:rPr>
          <w:rFonts w:cs="Arial"/>
        </w:rPr>
        <w:t xml:space="preserve">A fejlesztéseknek azonban számvitelileg a saját forrásokat tekintve </w:t>
      </w:r>
      <w:r w:rsidR="00296F53" w:rsidRPr="00506FCA">
        <w:rPr>
          <w:rFonts w:cs="Arial"/>
        </w:rPr>
        <w:t xml:space="preserve">általában </w:t>
      </w:r>
      <w:r w:rsidRPr="00506FCA">
        <w:rPr>
          <w:rFonts w:cs="Arial"/>
        </w:rPr>
        <w:t xml:space="preserve">a nyereség, illetve a felhalmozott amortizáció a forrása. Ezt a tényt közvetetten a megtérülési számítás is figyelembe veszi, hiszen a folyamatos, adott szolgáltatási színvonalat biztosító működéshez szükséges beruházási pótlások/felújítások (gépek, berendezések cseréje) beépítésre kerülnek a megtérülési számítás alapját képező pénzáramba. </w:t>
      </w:r>
      <w:r w:rsidRPr="00506FCA">
        <w:rPr>
          <w:rFonts w:cs="Arial"/>
          <w:b/>
        </w:rPr>
        <w:t xml:space="preserve">Ez feltételezi, hogy olyan díjak kerülnek meghatározásra, ami az amortizációs költségként nyilvántartott költségeket – vagy legalább annak egy részét - is magában foglalja, így az évek során felhalmozódik annyi szabad forrás amortizációs ágon, ami a beruházási jellegű pótlásokra fedezetet biztosít nemcsak a vizsgált időszak alatt, hanem azon túl is </w:t>
      </w:r>
      <w:r w:rsidRPr="00506FCA">
        <w:rPr>
          <w:rFonts w:cs="Arial"/>
        </w:rPr>
        <w:t>(lásd: projekt pénzügyi fenntarthatóságának bemutatása). Ennek a konkrét formája azonban meghatározza az EU támogatás alapját képező finanszírozási hiányt is.</w:t>
      </w:r>
    </w:p>
    <w:p w:rsidR="009B5E74" w:rsidRPr="00506FCA" w:rsidRDefault="009B5E74" w:rsidP="00DD7E6C">
      <w:pPr>
        <w:pStyle w:val="Cmsor2"/>
      </w:pPr>
      <w:bookmarkStart w:id="266" w:name="_Toc241657504"/>
      <w:bookmarkStart w:id="267" w:name="_Toc436923885"/>
      <w:r w:rsidRPr="00506FCA">
        <w:t>Konszolidált megközelítés</w:t>
      </w:r>
      <w:bookmarkEnd w:id="266"/>
      <w:bookmarkEnd w:id="267"/>
    </w:p>
    <w:p w:rsidR="009B5E74" w:rsidRPr="00506FCA" w:rsidRDefault="009B5E74" w:rsidP="009B5E74">
      <w:pPr>
        <w:rPr>
          <w:rFonts w:cs="Arial"/>
        </w:rPr>
      </w:pPr>
      <w:r w:rsidRPr="00506FCA">
        <w:rPr>
          <w:rFonts w:cs="Arial"/>
        </w:rPr>
        <w:t xml:space="preserve">Az EU </w:t>
      </w:r>
      <w:r w:rsidR="002D58AD" w:rsidRPr="00506FCA">
        <w:rPr>
          <w:rFonts w:cs="Arial"/>
        </w:rPr>
        <w:t>Útmutató</w:t>
      </w:r>
      <w:r w:rsidRPr="00506FCA">
        <w:rPr>
          <w:rFonts w:cs="Arial"/>
        </w:rPr>
        <w:t xml:space="preserve"> </w:t>
      </w:r>
      <w:r w:rsidR="002D58AD" w:rsidRPr="00506FCA">
        <w:rPr>
          <w:rFonts w:cs="Arial"/>
        </w:rPr>
        <w:t>(</w:t>
      </w:r>
      <w:r w:rsidRPr="00506FCA">
        <w:rPr>
          <w:rFonts w:cs="Arial"/>
        </w:rPr>
        <w:t>2014-2020</w:t>
      </w:r>
      <w:r w:rsidR="002D58AD" w:rsidRPr="00506FCA">
        <w:rPr>
          <w:rFonts w:cs="Arial"/>
        </w:rPr>
        <w:t>)</w:t>
      </w:r>
      <w:r w:rsidRPr="00506FCA">
        <w:rPr>
          <w:rFonts w:cs="Arial"/>
        </w:rPr>
        <w:t xml:space="preserve"> alapján a pénzügyi elemzést általánosságban az infrastruktúra tulajdonos szempontjából kell elvégezni (ami különbözhet a szolgáltatás üzemeltetőjétől). </w:t>
      </w:r>
    </w:p>
    <w:p w:rsidR="009B5E74" w:rsidRPr="00506FCA" w:rsidRDefault="009B5E74" w:rsidP="009B5E74">
      <w:pPr>
        <w:rPr>
          <w:rFonts w:cs="Arial"/>
        </w:rPr>
      </w:pPr>
      <w:r w:rsidRPr="00506FCA">
        <w:rPr>
          <w:rFonts w:cs="Arial"/>
        </w:rPr>
        <w:t xml:space="preserve">Ha az infrastruktúra tulajdonosa és üzemeltetője eltérő személy, akkor konszolidált elemzés elvégzése szükséges, hogy az infrastruktúra tulajdonos és üzemeltető közti pénzmozgások ne befolyásolják a fejlesztés megtérülési számításait. Ha szükséges, akkor az elemzést először az infrastruktúra tulajdonos és az üzemeltető szempontjából külön-külön, majd konszolidáltan is el kell elvégezni. </w:t>
      </w:r>
    </w:p>
    <w:p w:rsidR="009B5E74" w:rsidRPr="00506FCA" w:rsidRDefault="009B5E74" w:rsidP="009B5E74">
      <w:pPr>
        <w:rPr>
          <w:rFonts w:cs="Arial"/>
        </w:rPr>
      </w:pPr>
      <w:r w:rsidRPr="00506FCA">
        <w:rPr>
          <w:rFonts w:cs="Arial"/>
        </w:rPr>
        <w:t>A liberalizált piacoknak köszönhetően gyakran előfordul olyan eset, hogy az infrastruktúrának több üzemeltetője van, így nehézséget jelenthet a konszolidált elemzés elkészítése. Ilyen esetekben az elemzést az EU Útmutatóban (2014-2020) foglaltak szerint a projekt kedvezményezettje szempontjából célszerű elvégezni - legyen az akár az infrastruktúra tulajdonosa vagy üzemeltetője a beruházás típusától függően.</w:t>
      </w:r>
    </w:p>
    <w:p w:rsidR="009B5E74" w:rsidRPr="00506FCA" w:rsidRDefault="009B5E74" w:rsidP="00DD7E6C">
      <w:pPr>
        <w:pStyle w:val="Cmsor2"/>
      </w:pPr>
      <w:bookmarkStart w:id="268" w:name="_Toc427330877"/>
      <w:bookmarkStart w:id="269" w:name="_Toc241657505"/>
      <w:bookmarkStart w:id="270" w:name="_Ref428258179"/>
      <w:bookmarkStart w:id="271" w:name="_Toc436923886"/>
      <w:bookmarkEnd w:id="268"/>
      <w:r w:rsidRPr="00506FCA">
        <w:t>Keresletelemzés</w:t>
      </w:r>
      <w:bookmarkEnd w:id="269"/>
      <w:bookmarkEnd w:id="270"/>
      <w:bookmarkEnd w:id="271"/>
    </w:p>
    <w:p w:rsidR="009B5E74" w:rsidRPr="00506FCA" w:rsidRDefault="009B5E74" w:rsidP="009B5E74">
      <w:r w:rsidRPr="00506FCA">
        <w:t>A keresletelemzés célja, hogy a projekt megvalósítását a meglévő illetve a jövőben várhatóan felmerülő igényekkel támassza alá – ennek megfelelően szükségszerű, hogy a projekt kapacitása a mindenkori igényekhez jól illeszkedjen. Elterjedt jó gyakorlat, hogy amennyiben létezik hiteles becslés a jövőbeli keresletre vonatkozóan (pl. nemzeti bank, kutatóintézet, statisztikai hivatal stb. vonatkozó publikációja), akkor annak felhasználásával, vagy adott esetben azt alkalmazzák.</w:t>
      </w:r>
    </w:p>
    <w:p w:rsidR="009B5E74" w:rsidRPr="00506FCA" w:rsidRDefault="009B5E74" w:rsidP="009B5E74">
      <w:r w:rsidRPr="00506FCA">
        <w:t>Az elemzésének legalább a következőkre kell kiterjednie:</w:t>
      </w:r>
      <w:r w:rsidRPr="00506FCA">
        <w:rPr>
          <w:vertAlign w:val="superscript"/>
        </w:rPr>
        <w:footnoteReference w:id="5"/>
      </w:r>
    </w:p>
    <w:p w:rsidR="009B5E74" w:rsidRPr="00506FCA" w:rsidRDefault="009B5E74" w:rsidP="006C5A6D">
      <w:pPr>
        <w:numPr>
          <w:ilvl w:val="0"/>
          <w:numId w:val="5"/>
        </w:numPr>
      </w:pPr>
      <w:r w:rsidRPr="00506FCA">
        <w:t xml:space="preserve">a meglévő szükségletek, a modellek és tényleges adatok alkalmazásával; </w:t>
      </w:r>
    </w:p>
    <w:p w:rsidR="009B5E74" w:rsidRPr="00506FCA" w:rsidRDefault="009B5E74" w:rsidP="006C5A6D">
      <w:pPr>
        <w:numPr>
          <w:ilvl w:val="0"/>
          <w:numId w:val="5"/>
        </w:numPr>
      </w:pPr>
      <w:r w:rsidRPr="00506FCA">
        <w:t xml:space="preserve">várható szükségletek a makrogazdasági és ágazati előrejelzések és a szükségletekkel kapcsolatos rugalmassági becslések a vonatkozó árak, jövedelmek és egyéb meghatározó tényezők tekintetében; </w:t>
      </w:r>
    </w:p>
    <w:p w:rsidR="009B5E74" w:rsidRPr="00506FCA" w:rsidRDefault="009B5E74" w:rsidP="006C5A6D">
      <w:pPr>
        <w:numPr>
          <w:ilvl w:val="0"/>
          <w:numId w:val="5"/>
        </w:numPr>
      </w:pPr>
      <w:r w:rsidRPr="00506FCA">
        <w:t xml:space="preserve">kínálati oldali szempontok, beleértve a meglévő kínálat elemzését és a várható (infrastrukturális) fejlesztéseket; </w:t>
      </w:r>
    </w:p>
    <w:p w:rsidR="009B5E74" w:rsidRPr="00506FCA" w:rsidRDefault="009B5E74" w:rsidP="006C5A6D">
      <w:pPr>
        <w:numPr>
          <w:ilvl w:val="0"/>
          <w:numId w:val="5"/>
        </w:numPr>
      </w:pPr>
      <w:r w:rsidRPr="00506FCA">
        <w:t>(esetleges) hálózati hatások.</w:t>
      </w:r>
    </w:p>
    <w:p w:rsidR="009B5E74" w:rsidRPr="00506FCA" w:rsidRDefault="009B5E74" w:rsidP="009B5E74">
      <w:r w:rsidRPr="00506FCA">
        <w:t>Az elemzés során a projekt céljától függően különféle modellek alkalmazhatók. Ilyen modell lehet például</w:t>
      </w:r>
    </w:p>
    <w:p w:rsidR="009B5E74" w:rsidRPr="00506FCA" w:rsidRDefault="009B5E74" w:rsidP="006C5A6D">
      <w:pPr>
        <w:numPr>
          <w:ilvl w:val="0"/>
          <w:numId w:val="5"/>
        </w:numPr>
      </w:pPr>
      <w:r w:rsidRPr="00506FCA">
        <w:t>többváltozós regresszió</w:t>
      </w:r>
    </w:p>
    <w:p w:rsidR="009B5E74" w:rsidRPr="00506FCA" w:rsidRDefault="009B5E74" w:rsidP="006C5A6D">
      <w:pPr>
        <w:numPr>
          <w:ilvl w:val="0"/>
          <w:numId w:val="5"/>
        </w:numPr>
      </w:pPr>
      <w:r w:rsidRPr="00506FCA">
        <w:lastRenderedPageBreak/>
        <w:t>trend extrapoláció</w:t>
      </w:r>
    </w:p>
    <w:p w:rsidR="009B5E74" w:rsidRPr="00506FCA" w:rsidRDefault="009B5E74" w:rsidP="006C5A6D">
      <w:pPr>
        <w:numPr>
          <w:ilvl w:val="0"/>
          <w:numId w:val="5"/>
        </w:numPr>
      </w:pPr>
      <w:r w:rsidRPr="00506FCA">
        <w:t>szakértői konzultációk.</w:t>
      </w:r>
    </w:p>
    <w:p w:rsidR="009B5E74" w:rsidRPr="00506FCA" w:rsidRDefault="009B5E74" w:rsidP="009B5E74">
      <w:r w:rsidRPr="00506FCA">
        <w:t>Hálózati hatásokkal főként a közlekedési, energetikai valamint az IKT illetve telekommunikációs projektek esetén kell számolni, ugyanis esetükben a fejlesztés iránti igényt (és ezáltal a pénzügyi- és közgazdasági teljesítménymutatókat) jelentősen befolyásolhatja a kölcsönös függőség (a létesítmények lehetnek egymást kizáróak illetve kiegészítőek) és elérhetőség.</w:t>
      </w:r>
      <w:r w:rsidRPr="00506FCA">
        <w:rPr>
          <w:vertAlign w:val="superscript"/>
        </w:rPr>
        <w:footnoteReference w:id="6"/>
      </w:r>
    </w:p>
    <w:p w:rsidR="009B5E74" w:rsidRPr="00506FCA" w:rsidRDefault="009B5E74" w:rsidP="009B5E74">
      <w:r w:rsidRPr="00506FCA">
        <w:t>Az MT minőségvizsgálatának jogszabályban rögzített szempontja, hogy a keresleti becslések reálisak-e, illetve követik-e a várható tendenciákat.</w:t>
      </w:r>
      <w:r w:rsidRPr="00506FCA">
        <w:rPr>
          <w:vertAlign w:val="superscript"/>
        </w:rPr>
        <w:footnoteReference w:id="7"/>
      </w:r>
    </w:p>
    <w:p w:rsidR="009B5E74" w:rsidRPr="00506FCA" w:rsidRDefault="009B5E74" w:rsidP="00DD7E6C">
      <w:pPr>
        <w:pStyle w:val="Cmsor2"/>
      </w:pPr>
      <w:bookmarkStart w:id="272" w:name="_Toc427239402"/>
      <w:bookmarkStart w:id="273" w:name="_Toc427330879"/>
      <w:bookmarkStart w:id="274" w:name="_Toc427239403"/>
      <w:bookmarkStart w:id="275" w:name="_Toc427330880"/>
      <w:bookmarkStart w:id="276" w:name="_Toc427239404"/>
      <w:bookmarkStart w:id="277" w:name="_Toc427330881"/>
      <w:bookmarkStart w:id="278" w:name="_Toc427239405"/>
      <w:bookmarkStart w:id="279" w:name="_Toc427330882"/>
      <w:bookmarkStart w:id="280" w:name="_Toc427239406"/>
      <w:bookmarkStart w:id="281" w:name="_Toc427330883"/>
      <w:bookmarkStart w:id="282" w:name="_Toc427239407"/>
      <w:bookmarkStart w:id="283" w:name="_Toc427330884"/>
      <w:bookmarkStart w:id="284" w:name="_Toc427239408"/>
      <w:bookmarkStart w:id="285" w:name="_Toc427330885"/>
      <w:bookmarkStart w:id="286" w:name="_Toc427239409"/>
      <w:bookmarkStart w:id="287" w:name="_Toc427330886"/>
      <w:bookmarkStart w:id="288" w:name="_Toc427239410"/>
      <w:bookmarkStart w:id="289" w:name="_Toc427330887"/>
      <w:bookmarkStart w:id="290" w:name="_Toc427239411"/>
      <w:bookmarkStart w:id="291" w:name="_Toc427330888"/>
      <w:bookmarkStart w:id="292" w:name="_Toc427239412"/>
      <w:bookmarkStart w:id="293" w:name="_Toc427330889"/>
      <w:bookmarkStart w:id="294" w:name="_Toc427239413"/>
      <w:bookmarkStart w:id="295" w:name="_Toc427330890"/>
      <w:bookmarkStart w:id="296" w:name="_Toc427239414"/>
      <w:bookmarkStart w:id="297" w:name="_Toc427330891"/>
      <w:bookmarkStart w:id="298" w:name="_Toc427239415"/>
      <w:bookmarkStart w:id="299" w:name="_Toc427330892"/>
      <w:bookmarkStart w:id="300" w:name="_Toc427239416"/>
      <w:bookmarkStart w:id="301" w:name="_Toc427330893"/>
      <w:bookmarkStart w:id="302" w:name="_Toc427239417"/>
      <w:bookmarkStart w:id="303" w:name="_Toc427330894"/>
      <w:bookmarkStart w:id="304" w:name="_Toc427239418"/>
      <w:bookmarkStart w:id="305" w:name="_Toc427330895"/>
      <w:bookmarkStart w:id="306" w:name="_Toc427239419"/>
      <w:bookmarkStart w:id="307" w:name="_Toc427330896"/>
      <w:bookmarkStart w:id="308" w:name="_Toc427239420"/>
      <w:bookmarkStart w:id="309" w:name="_Toc427330897"/>
      <w:bookmarkStart w:id="310" w:name="_Toc238966753"/>
      <w:bookmarkStart w:id="311" w:name="_Toc239887750"/>
      <w:bookmarkStart w:id="312" w:name="_Toc240011941"/>
      <w:bookmarkStart w:id="313" w:name="_Toc240166534"/>
      <w:bookmarkStart w:id="314" w:name="_Toc240166756"/>
      <w:bookmarkStart w:id="315" w:name="_Toc240166978"/>
      <w:bookmarkStart w:id="316" w:name="_Toc240167195"/>
      <w:bookmarkStart w:id="317" w:name="_Toc240167412"/>
      <w:bookmarkStart w:id="318" w:name="_Toc240177817"/>
      <w:bookmarkStart w:id="319" w:name="_Toc240178012"/>
      <w:bookmarkStart w:id="320" w:name="_Toc240227201"/>
      <w:bookmarkStart w:id="321" w:name="_Toc240227428"/>
      <w:bookmarkStart w:id="322" w:name="_Toc240227649"/>
      <w:bookmarkStart w:id="323" w:name="_Toc240231871"/>
      <w:bookmarkStart w:id="324" w:name="_Toc223856877"/>
      <w:bookmarkStart w:id="325" w:name="_Toc223877237"/>
      <w:bookmarkStart w:id="326" w:name="_Toc241657506"/>
      <w:bookmarkStart w:id="327" w:name="_Toc228260727"/>
      <w:bookmarkStart w:id="328" w:name="_Ref428349924"/>
      <w:bookmarkStart w:id="329" w:name="_Toc436923887"/>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sidRPr="00506FCA">
        <w:t>Költség-haszon elemzés paraméterei</w:t>
      </w:r>
      <w:bookmarkEnd w:id="326"/>
      <w:bookmarkEnd w:id="327"/>
      <w:bookmarkEnd w:id="328"/>
      <w:bookmarkEnd w:id="329"/>
    </w:p>
    <w:p w:rsidR="009B5E74" w:rsidRPr="00506FCA" w:rsidRDefault="009B5E74" w:rsidP="005A76C2">
      <w:pPr>
        <w:pStyle w:val="Cmsor4"/>
      </w:pPr>
      <w:r w:rsidRPr="00506FCA">
        <w:t>Árfolyam</w:t>
      </w:r>
    </w:p>
    <w:p w:rsidR="009B5E74" w:rsidRPr="00506FCA" w:rsidRDefault="009B5E74" w:rsidP="009B5E74">
      <w:pPr>
        <w:rPr>
          <w:rFonts w:cs="Arial"/>
        </w:rPr>
      </w:pPr>
      <w:r w:rsidRPr="00506FCA">
        <w:rPr>
          <w:rFonts w:cs="Arial"/>
        </w:rPr>
        <w:t>Az elemzés adatait forintban kell megadni. A projektméret euróban meghatározott átszámításához, valamint nagyprojektek esetén a támogatási kérelemben meghatározott értékek átszámításhoz a Nemzetgazdasági Minisztérium (NGM) által meghatározott költségvetési tervezési árfolyamot (jelen dokumentum írásakor 310,1Ft) kell alkalmazni. Az aktuális tervezési árfolyamot a</w:t>
      </w:r>
      <w:r w:rsidRPr="00506FCA">
        <w:t xml:space="preserve"> </w:t>
      </w:r>
      <w:hyperlink r:id="rId17" w:history="1">
        <w:r w:rsidRPr="00506FCA">
          <w:rPr>
            <w:rFonts w:cs="Arial"/>
          </w:rPr>
          <w:t>http://palyazat.gov.hu</w:t>
        </w:r>
      </w:hyperlink>
      <w:r w:rsidRPr="00506FCA">
        <w:rPr>
          <w:rFonts w:cs="Arial"/>
        </w:rPr>
        <w:t xml:space="preserve"> oldalon lehet elérni, melyet indokolt esetben a Miniszterelnökség frissít.</w:t>
      </w:r>
    </w:p>
    <w:p w:rsidR="009B5E74" w:rsidRPr="00506FCA" w:rsidRDefault="009B5E74" w:rsidP="005A76C2">
      <w:pPr>
        <w:pStyle w:val="Cmsor4"/>
      </w:pPr>
      <w:r w:rsidRPr="00506FCA">
        <w:t>Infláció</w:t>
      </w:r>
    </w:p>
    <w:p w:rsidR="009B5E74" w:rsidRPr="00506FCA" w:rsidRDefault="009B5E74" w:rsidP="009B5E74">
      <w:pPr>
        <w:rPr>
          <w:rFonts w:cs="Arial"/>
        </w:rPr>
      </w:pPr>
      <w:r w:rsidRPr="00506FCA">
        <w:rPr>
          <w:rFonts w:cs="Arial"/>
        </w:rPr>
        <w:t xml:space="preserve">A projekt elemzés során általában változatlan áron (inflációval kiigazított, a kiinduló évhez rögzített ár) kell számolni. Azonban a pénzügyi áramok elemzése során, ha az elemzés változatlan árakon történik, és az inflációs előrejelzések alapján a relatív árak változása jelentős, akkor a relatív árak korrekciója szükséges. A Pénzügyminisztérium hivatalos állásfoglalása alapján az infláció az alábbiak szerint alakul: </w:t>
      </w:r>
    </w:p>
    <w:p w:rsidR="009B5E74" w:rsidRPr="00506FCA" w:rsidRDefault="00506FCA" w:rsidP="002314F2">
      <w:pPr>
        <w:pStyle w:val="Tblzat"/>
      </w:pPr>
      <w:fldSimple w:instr=" SEQ táblázat \* ARABIC ">
        <w:bookmarkStart w:id="330" w:name="_Toc436923935"/>
        <w:r w:rsidR="00971400" w:rsidRPr="00506FCA">
          <w:rPr>
            <w:noProof/>
          </w:rPr>
          <w:t>2</w:t>
        </w:r>
      </w:fldSimple>
      <w:r w:rsidR="009B5E74" w:rsidRPr="00506FCA">
        <w:t>. táblázat: Fogyasztói árszínvonal változása (éves átlag, előző évhez képest):</w:t>
      </w:r>
      <w:bookmarkEnd w:id="330"/>
    </w:p>
    <w:tbl>
      <w:tblPr>
        <w:tblW w:w="7376" w:type="dxa"/>
        <w:tblInd w:w="65" w:type="dxa"/>
        <w:tblLayout w:type="fixed"/>
        <w:tblCellMar>
          <w:left w:w="70" w:type="dxa"/>
          <w:right w:w="70" w:type="dxa"/>
        </w:tblCellMar>
        <w:tblLook w:val="0000" w:firstRow="0" w:lastRow="0" w:firstColumn="0" w:lastColumn="0" w:noHBand="0" w:noVBand="0"/>
      </w:tblPr>
      <w:tblGrid>
        <w:gridCol w:w="3124"/>
        <w:gridCol w:w="1417"/>
        <w:gridCol w:w="1418"/>
        <w:gridCol w:w="1417"/>
      </w:tblGrid>
      <w:tr w:rsidR="009B5E74" w:rsidRPr="00506FCA" w:rsidTr="00670C1D">
        <w:trPr>
          <w:trHeight w:val="255"/>
        </w:trPr>
        <w:tc>
          <w:tcPr>
            <w:tcW w:w="3124" w:type="dxa"/>
            <w:tcBorders>
              <w:top w:val="single" w:sz="4" w:space="0" w:color="auto"/>
              <w:left w:val="single" w:sz="4" w:space="0" w:color="auto"/>
              <w:bottom w:val="single" w:sz="4" w:space="0" w:color="auto"/>
              <w:right w:val="single" w:sz="4" w:space="0" w:color="auto"/>
            </w:tcBorders>
            <w:shd w:val="clear" w:color="auto" w:fill="99CCFF"/>
            <w:noWrap/>
            <w:vAlign w:val="bottom"/>
          </w:tcPr>
          <w:p w:rsidR="009B5E74" w:rsidRPr="00506FCA" w:rsidRDefault="009B5E74" w:rsidP="00670C1D">
            <w:pPr>
              <w:spacing w:after="0"/>
              <w:jc w:val="center"/>
              <w:rPr>
                <w:rFonts w:cs="Arial"/>
                <w:b/>
                <w:szCs w:val="20"/>
              </w:rPr>
            </w:pPr>
          </w:p>
        </w:tc>
        <w:tc>
          <w:tcPr>
            <w:tcW w:w="1417" w:type="dxa"/>
            <w:tcBorders>
              <w:top w:val="single" w:sz="4" w:space="0" w:color="auto"/>
              <w:left w:val="nil"/>
              <w:bottom w:val="single" w:sz="4" w:space="0" w:color="auto"/>
              <w:right w:val="single" w:sz="4" w:space="0" w:color="auto"/>
            </w:tcBorders>
            <w:shd w:val="clear" w:color="auto" w:fill="99CCFF"/>
            <w:noWrap/>
            <w:vAlign w:val="bottom"/>
          </w:tcPr>
          <w:p w:rsidR="009B5E74" w:rsidRPr="00506FCA" w:rsidRDefault="009B5E74" w:rsidP="00670C1D">
            <w:pPr>
              <w:spacing w:after="0"/>
              <w:jc w:val="center"/>
              <w:rPr>
                <w:rFonts w:cs="Arial"/>
                <w:b/>
                <w:szCs w:val="20"/>
              </w:rPr>
            </w:pPr>
            <w:r w:rsidRPr="00506FCA">
              <w:rPr>
                <w:rFonts w:cs="Arial"/>
                <w:b/>
                <w:szCs w:val="20"/>
              </w:rPr>
              <w:t>2014</w:t>
            </w:r>
          </w:p>
        </w:tc>
        <w:tc>
          <w:tcPr>
            <w:tcW w:w="1418" w:type="dxa"/>
            <w:tcBorders>
              <w:top w:val="single" w:sz="4" w:space="0" w:color="auto"/>
              <w:left w:val="nil"/>
              <w:bottom w:val="single" w:sz="4" w:space="0" w:color="auto"/>
              <w:right w:val="single" w:sz="4" w:space="0" w:color="auto"/>
            </w:tcBorders>
            <w:shd w:val="clear" w:color="auto" w:fill="99CCFF"/>
            <w:noWrap/>
            <w:vAlign w:val="bottom"/>
          </w:tcPr>
          <w:p w:rsidR="009B5E74" w:rsidRPr="00506FCA" w:rsidRDefault="009B5E74" w:rsidP="00670C1D">
            <w:pPr>
              <w:spacing w:after="0"/>
              <w:jc w:val="center"/>
              <w:rPr>
                <w:rFonts w:cs="Arial"/>
                <w:b/>
                <w:szCs w:val="20"/>
              </w:rPr>
            </w:pPr>
            <w:r w:rsidRPr="00506FCA">
              <w:rPr>
                <w:rFonts w:cs="Arial"/>
                <w:b/>
                <w:szCs w:val="20"/>
              </w:rPr>
              <w:t>2015</w:t>
            </w:r>
          </w:p>
        </w:tc>
        <w:tc>
          <w:tcPr>
            <w:tcW w:w="1417" w:type="dxa"/>
            <w:tcBorders>
              <w:top w:val="single" w:sz="4" w:space="0" w:color="auto"/>
              <w:left w:val="nil"/>
              <w:bottom w:val="single" w:sz="4" w:space="0" w:color="auto"/>
              <w:right w:val="single" w:sz="4" w:space="0" w:color="auto"/>
            </w:tcBorders>
            <w:shd w:val="clear" w:color="auto" w:fill="99CCFF"/>
            <w:noWrap/>
            <w:vAlign w:val="bottom"/>
          </w:tcPr>
          <w:p w:rsidR="009B5E74" w:rsidRPr="00506FCA" w:rsidRDefault="009B5E74" w:rsidP="00670C1D">
            <w:pPr>
              <w:spacing w:after="0"/>
              <w:jc w:val="center"/>
              <w:rPr>
                <w:rFonts w:cs="Arial"/>
                <w:b/>
                <w:szCs w:val="20"/>
              </w:rPr>
            </w:pPr>
            <w:r w:rsidRPr="00506FCA">
              <w:rPr>
                <w:rFonts w:cs="Arial"/>
                <w:b/>
                <w:szCs w:val="20"/>
              </w:rPr>
              <w:t>2016</w:t>
            </w:r>
          </w:p>
        </w:tc>
      </w:tr>
      <w:tr w:rsidR="009B5E74" w:rsidRPr="00506FCA" w:rsidTr="00670C1D">
        <w:trPr>
          <w:trHeight w:val="339"/>
        </w:trPr>
        <w:tc>
          <w:tcPr>
            <w:tcW w:w="3124" w:type="dxa"/>
            <w:tcBorders>
              <w:top w:val="nil"/>
              <w:left w:val="single" w:sz="4" w:space="0" w:color="auto"/>
              <w:bottom w:val="single" w:sz="4" w:space="0" w:color="auto"/>
              <w:right w:val="single" w:sz="4" w:space="0" w:color="auto"/>
            </w:tcBorders>
            <w:shd w:val="clear" w:color="auto" w:fill="auto"/>
            <w:vAlign w:val="center"/>
          </w:tcPr>
          <w:p w:rsidR="009B5E74" w:rsidRPr="00506FCA" w:rsidRDefault="009B5E74" w:rsidP="00670C1D">
            <w:pPr>
              <w:spacing w:after="0"/>
              <w:rPr>
                <w:rFonts w:cs="Arial"/>
                <w:szCs w:val="20"/>
              </w:rPr>
            </w:pPr>
            <w:r w:rsidRPr="00506FCA">
              <w:rPr>
                <w:rFonts w:cs="Arial"/>
                <w:szCs w:val="20"/>
              </w:rPr>
              <w:t>Infláció</w:t>
            </w:r>
          </w:p>
        </w:tc>
        <w:tc>
          <w:tcPr>
            <w:tcW w:w="1417" w:type="dxa"/>
            <w:tcBorders>
              <w:top w:val="nil"/>
              <w:left w:val="nil"/>
              <w:bottom w:val="single" w:sz="4" w:space="0" w:color="auto"/>
              <w:right w:val="single" w:sz="4" w:space="0" w:color="auto"/>
            </w:tcBorders>
            <w:shd w:val="clear" w:color="auto" w:fill="auto"/>
            <w:noWrap/>
            <w:vAlign w:val="center"/>
          </w:tcPr>
          <w:p w:rsidR="009B5E74" w:rsidRPr="00506FCA" w:rsidRDefault="009B5E74" w:rsidP="00670C1D">
            <w:pPr>
              <w:spacing w:after="0"/>
              <w:jc w:val="center"/>
              <w:rPr>
                <w:rFonts w:cs="Arial"/>
                <w:szCs w:val="20"/>
              </w:rPr>
            </w:pPr>
            <w:r w:rsidRPr="00506FCA">
              <w:rPr>
                <w:rFonts w:cs="Arial"/>
                <w:szCs w:val="20"/>
              </w:rPr>
              <w:t>-0,2 %</w:t>
            </w:r>
          </w:p>
        </w:tc>
        <w:tc>
          <w:tcPr>
            <w:tcW w:w="1418" w:type="dxa"/>
            <w:tcBorders>
              <w:top w:val="nil"/>
              <w:left w:val="nil"/>
              <w:bottom w:val="single" w:sz="4" w:space="0" w:color="auto"/>
              <w:right w:val="single" w:sz="4" w:space="0" w:color="auto"/>
            </w:tcBorders>
            <w:shd w:val="clear" w:color="auto" w:fill="auto"/>
            <w:noWrap/>
            <w:vAlign w:val="center"/>
          </w:tcPr>
          <w:p w:rsidR="009B5E74" w:rsidRPr="00506FCA" w:rsidRDefault="009B5E74" w:rsidP="00670C1D">
            <w:pPr>
              <w:spacing w:after="0"/>
              <w:jc w:val="center"/>
              <w:rPr>
                <w:rFonts w:cs="Arial"/>
                <w:szCs w:val="20"/>
              </w:rPr>
            </w:pPr>
            <w:r w:rsidRPr="00506FCA">
              <w:rPr>
                <w:rFonts w:cs="Arial"/>
                <w:szCs w:val="20"/>
              </w:rPr>
              <w:t>0,3 %</w:t>
            </w:r>
          </w:p>
        </w:tc>
        <w:tc>
          <w:tcPr>
            <w:tcW w:w="1417" w:type="dxa"/>
            <w:tcBorders>
              <w:top w:val="nil"/>
              <w:left w:val="nil"/>
              <w:bottom w:val="single" w:sz="4" w:space="0" w:color="auto"/>
              <w:right w:val="single" w:sz="4" w:space="0" w:color="auto"/>
            </w:tcBorders>
            <w:shd w:val="clear" w:color="auto" w:fill="auto"/>
            <w:noWrap/>
            <w:vAlign w:val="center"/>
          </w:tcPr>
          <w:p w:rsidR="009B5E74" w:rsidRPr="00506FCA" w:rsidRDefault="009B5E74" w:rsidP="00670C1D">
            <w:pPr>
              <w:spacing w:after="0"/>
              <w:jc w:val="center"/>
              <w:rPr>
                <w:rFonts w:cs="Arial"/>
                <w:szCs w:val="20"/>
              </w:rPr>
            </w:pPr>
            <w:r w:rsidRPr="00506FCA">
              <w:rPr>
                <w:rFonts w:cs="Arial"/>
                <w:szCs w:val="20"/>
              </w:rPr>
              <w:t>2,4 %</w:t>
            </w:r>
          </w:p>
        </w:tc>
      </w:tr>
    </w:tbl>
    <w:p w:rsidR="009B5E74" w:rsidRPr="00506FCA" w:rsidRDefault="009B5E74" w:rsidP="009B5E74">
      <w:pPr>
        <w:rPr>
          <w:rFonts w:cs="Arial"/>
        </w:rPr>
      </w:pPr>
      <w:r w:rsidRPr="00506FCA">
        <w:rPr>
          <w:rFonts w:cs="Arial"/>
        </w:rPr>
        <w:t xml:space="preserve">Forrás: </w:t>
      </w:r>
      <w:r w:rsidR="00E27365" w:rsidRPr="00506FCA">
        <w:rPr>
          <w:rFonts w:cs="Arial"/>
        </w:rPr>
        <w:t>MNB Inflációs jelentés</w:t>
      </w:r>
    </w:p>
    <w:p w:rsidR="009B5E74" w:rsidRPr="00506FCA" w:rsidRDefault="009B5E74" w:rsidP="005A76C2">
      <w:pPr>
        <w:pStyle w:val="Cmsor4"/>
      </w:pPr>
      <w:r w:rsidRPr="00506FCA">
        <w:t>GDP</w:t>
      </w:r>
    </w:p>
    <w:p w:rsidR="009B5E74" w:rsidRPr="00506FCA" w:rsidRDefault="00506FCA" w:rsidP="002314F2">
      <w:pPr>
        <w:pStyle w:val="Tblzat"/>
      </w:pPr>
      <w:fldSimple w:instr=" SEQ táblázat \* ARABIC ">
        <w:bookmarkStart w:id="331" w:name="_Toc436923936"/>
        <w:r w:rsidR="00971400" w:rsidRPr="00506FCA">
          <w:rPr>
            <w:noProof/>
          </w:rPr>
          <w:t>3</w:t>
        </w:r>
      </w:fldSimple>
      <w:r w:rsidR="009B5E74" w:rsidRPr="00506FCA">
        <w:t>. táblázat: Előrebecsült GDP/fő növekedési értékek (időszakos évi átlag, %)</w:t>
      </w:r>
      <w:bookmarkEnd w:id="3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
        <w:gridCol w:w="1181"/>
        <w:gridCol w:w="1181"/>
        <w:gridCol w:w="1181"/>
        <w:gridCol w:w="1181"/>
        <w:gridCol w:w="1181"/>
        <w:gridCol w:w="1181"/>
        <w:gridCol w:w="1177"/>
      </w:tblGrid>
      <w:tr w:rsidR="009B5E74" w:rsidRPr="00506FCA" w:rsidTr="00670C1D">
        <w:trPr>
          <w:trHeight w:val="255"/>
        </w:trPr>
        <w:tc>
          <w:tcPr>
            <w:tcW w:w="515" w:type="pct"/>
            <w:shd w:val="clear" w:color="auto" w:fill="99CCFF"/>
            <w:noWrap/>
          </w:tcPr>
          <w:p w:rsidR="009B5E74" w:rsidRPr="00506FCA" w:rsidRDefault="009B5E74" w:rsidP="00670C1D">
            <w:pPr>
              <w:spacing w:after="0"/>
              <w:jc w:val="center"/>
              <w:rPr>
                <w:rFonts w:cs="Arial"/>
                <w:b/>
                <w:szCs w:val="20"/>
              </w:rPr>
            </w:pPr>
          </w:p>
        </w:tc>
        <w:tc>
          <w:tcPr>
            <w:tcW w:w="641" w:type="pct"/>
            <w:shd w:val="clear" w:color="auto" w:fill="99CCFF"/>
          </w:tcPr>
          <w:p w:rsidR="009B5E74" w:rsidRPr="00506FCA" w:rsidRDefault="009B5E74" w:rsidP="00670C1D">
            <w:pPr>
              <w:spacing w:after="0"/>
              <w:jc w:val="center"/>
              <w:rPr>
                <w:rFonts w:cs="Arial"/>
                <w:b/>
                <w:szCs w:val="20"/>
              </w:rPr>
            </w:pPr>
            <w:r w:rsidRPr="00506FCA">
              <w:rPr>
                <w:rFonts w:cs="Arial"/>
                <w:b/>
                <w:szCs w:val="20"/>
              </w:rPr>
              <w:t>2014</w:t>
            </w:r>
          </w:p>
        </w:tc>
        <w:tc>
          <w:tcPr>
            <w:tcW w:w="641" w:type="pct"/>
            <w:shd w:val="clear" w:color="auto" w:fill="99CCFF"/>
          </w:tcPr>
          <w:p w:rsidR="009B5E74" w:rsidRPr="00506FCA" w:rsidRDefault="009B5E74" w:rsidP="00670C1D">
            <w:pPr>
              <w:spacing w:after="0"/>
              <w:jc w:val="center"/>
              <w:rPr>
                <w:rFonts w:cs="Arial"/>
                <w:b/>
                <w:szCs w:val="20"/>
              </w:rPr>
            </w:pPr>
            <w:r w:rsidRPr="00506FCA">
              <w:rPr>
                <w:rFonts w:cs="Arial"/>
                <w:b/>
                <w:szCs w:val="20"/>
              </w:rPr>
              <w:t>2015</w:t>
            </w:r>
          </w:p>
        </w:tc>
        <w:tc>
          <w:tcPr>
            <w:tcW w:w="641" w:type="pct"/>
            <w:shd w:val="clear" w:color="auto" w:fill="99CCFF"/>
          </w:tcPr>
          <w:p w:rsidR="009B5E74" w:rsidRPr="00506FCA" w:rsidRDefault="009B5E74" w:rsidP="00670C1D">
            <w:pPr>
              <w:spacing w:after="0"/>
              <w:jc w:val="center"/>
              <w:rPr>
                <w:rFonts w:cs="Arial"/>
                <w:b/>
                <w:szCs w:val="20"/>
              </w:rPr>
            </w:pPr>
            <w:r w:rsidRPr="00506FCA">
              <w:rPr>
                <w:rFonts w:cs="Arial"/>
                <w:b/>
                <w:szCs w:val="20"/>
              </w:rPr>
              <w:t>2016</w:t>
            </w:r>
          </w:p>
        </w:tc>
        <w:tc>
          <w:tcPr>
            <w:tcW w:w="641" w:type="pct"/>
            <w:shd w:val="clear" w:color="auto" w:fill="99CCFF"/>
            <w:noWrap/>
          </w:tcPr>
          <w:p w:rsidR="009B5E74" w:rsidRPr="00506FCA" w:rsidRDefault="009B5E74" w:rsidP="00670C1D">
            <w:pPr>
              <w:spacing w:after="0"/>
              <w:jc w:val="center"/>
              <w:rPr>
                <w:rFonts w:cs="Arial"/>
                <w:b/>
                <w:szCs w:val="20"/>
              </w:rPr>
            </w:pPr>
            <w:r w:rsidRPr="00506FCA">
              <w:rPr>
                <w:rFonts w:cs="Arial"/>
                <w:b/>
                <w:szCs w:val="20"/>
              </w:rPr>
              <w:t>2017-2020</w:t>
            </w:r>
          </w:p>
        </w:tc>
        <w:tc>
          <w:tcPr>
            <w:tcW w:w="641" w:type="pct"/>
            <w:shd w:val="clear" w:color="auto" w:fill="99CCFF"/>
            <w:noWrap/>
          </w:tcPr>
          <w:p w:rsidR="009B5E74" w:rsidRPr="00506FCA" w:rsidRDefault="009B5E74" w:rsidP="00670C1D">
            <w:pPr>
              <w:spacing w:after="0"/>
              <w:jc w:val="center"/>
              <w:rPr>
                <w:rFonts w:cs="Arial"/>
                <w:b/>
                <w:szCs w:val="20"/>
              </w:rPr>
            </w:pPr>
            <w:r w:rsidRPr="00506FCA">
              <w:rPr>
                <w:rFonts w:cs="Arial"/>
                <w:b/>
                <w:szCs w:val="20"/>
              </w:rPr>
              <w:t>2021-2030</w:t>
            </w:r>
          </w:p>
        </w:tc>
        <w:tc>
          <w:tcPr>
            <w:tcW w:w="641" w:type="pct"/>
            <w:shd w:val="clear" w:color="auto" w:fill="99CCFF"/>
          </w:tcPr>
          <w:p w:rsidR="009B5E74" w:rsidRPr="00506FCA" w:rsidRDefault="009B5E74" w:rsidP="00670C1D">
            <w:pPr>
              <w:spacing w:after="0"/>
              <w:jc w:val="center"/>
              <w:rPr>
                <w:rFonts w:cs="Arial"/>
                <w:b/>
                <w:szCs w:val="20"/>
              </w:rPr>
            </w:pPr>
            <w:r w:rsidRPr="00506FCA">
              <w:rPr>
                <w:rFonts w:cs="Arial"/>
                <w:b/>
                <w:szCs w:val="20"/>
              </w:rPr>
              <w:t>2031-2040</w:t>
            </w:r>
          </w:p>
        </w:tc>
        <w:tc>
          <w:tcPr>
            <w:tcW w:w="641" w:type="pct"/>
            <w:shd w:val="clear" w:color="auto" w:fill="99CCFF"/>
            <w:noWrap/>
          </w:tcPr>
          <w:p w:rsidR="009B5E74" w:rsidRPr="00506FCA" w:rsidRDefault="009B5E74" w:rsidP="00670C1D">
            <w:pPr>
              <w:spacing w:after="0"/>
              <w:jc w:val="center"/>
              <w:rPr>
                <w:rFonts w:cs="Arial"/>
                <w:b/>
                <w:szCs w:val="20"/>
              </w:rPr>
            </w:pPr>
            <w:r w:rsidRPr="00506FCA">
              <w:rPr>
                <w:rFonts w:cs="Arial"/>
                <w:b/>
                <w:szCs w:val="20"/>
              </w:rPr>
              <w:t>2041-2050</w:t>
            </w:r>
          </w:p>
        </w:tc>
      </w:tr>
      <w:tr w:rsidR="009B5E74" w:rsidRPr="00506FCA" w:rsidTr="00670C1D">
        <w:trPr>
          <w:trHeight w:val="299"/>
        </w:trPr>
        <w:tc>
          <w:tcPr>
            <w:tcW w:w="515" w:type="pct"/>
            <w:shd w:val="clear" w:color="auto" w:fill="auto"/>
            <w:vAlign w:val="center"/>
          </w:tcPr>
          <w:p w:rsidR="009B5E74" w:rsidRPr="00506FCA" w:rsidRDefault="009B5E74" w:rsidP="00670C1D">
            <w:pPr>
              <w:spacing w:after="0"/>
              <w:jc w:val="center"/>
              <w:rPr>
                <w:rFonts w:cs="Arial"/>
                <w:szCs w:val="20"/>
              </w:rPr>
            </w:pPr>
            <w:r w:rsidRPr="00506FCA">
              <w:rPr>
                <w:rFonts w:cs="Arial"/>
                <w:szCs w:val="20"/>
              </w:rPr>
              <w:t>GDP</w:t>
            </w:r>
          </w:p>
        </w:tc>
        <w:tc>
          <w:tcPr>
            <w:tcW w:w="641" w:type="pct"/>
          </w:tcPr>
          <w:p w:rsidR="009B5E74" w:rsidRPr="00506FCA" w:rsidRDefault="009B5E74" w:rsidP="00670C1D">
            <w:pPr>
              <w:spacing w:after="0"/>
              <w:jc w:val="center"/>
              <w:rPr>
                <w:rFonts w:cs="Arial"/>
                <w:szCs w:val="20"/>
              </w:rPr>
            </w:pPr>
            <w:r w:rsidRPr="00506FCA">
              <w:rPr>
                <w:rFonts w:cs="Arial"/>
                <w:szCs w:val="20"/>
              </w:rPr>
              <w:t>2,3</w:t>
            </w:r>
          </w:p>
        </w:tc>
        <w:tc>
          <w:tcPr>
            <w:tcW w:w="641" w:type="pct"/>
          </w:tcPr>
          <w:p w:rsidR="009B5E74" w:rsidRPr="00506FCA" w:rsidRDefault="009B5E74" w:rsidP="00670C1D">
            <w:pPr>
              <w:spacing w:after="0"/>
              <w:jc w:val="center"/>
              <w:rPr>
                <w:rFonts w:cs="Arial"/>
                <w:szCs w:val="20"/>
              </w:rPr>
            </w:pPr>
            <w:r w:rsidRPr="00506FCA">
              <w:rPr>
                <w:rFonts w:cs="Arial"/>
                <w:szCs w:val="20"/>
              </w:rPr>
              <w:t>2,5</w:t>
            </w:r>
          </w:p>
        </w:tc>
        <w:tc>
          <w:tcPr>
            <w:tcW w:w="641" w:type="pct"/>
          </w:tcPr>
          <w:p w:rsidR="009B5E74" w:rsidRPr="00506FCA" w:rsidRDefault="009B5E74" w:rsidP="00670C1D">
            <w:pPr>
              <w:spacing w:after="0"/>
              <w:jc w:val="center"/>
              <w:rPr>
                <w:rFonts w:cs="Arial"/>
                <w:szCs w:val="20"/>
              </w:rPr>
            </w:pPr>
            <w:r w:rsidRPr="00506FCA">
              <w:rPr>
                <w:rFonts w:cs="Arial"/>
                <w:szCs w:val="20"/>
              </w:rPr>
              <w:t>2,1</w:t>
            </w:r>
          </w:p>
        </w:tc>
        <w:tc>
          <w:tcPr>
            <w:tcW w:w="641" w:type="pct"/>
            <w:shd w:val="clear" w:color="auto" w:fill="auto"/>
            <w:noWrap/>
            <w:vAlign w:val="center"/>
          </w:tcPr>
          <w:p w:rsidR="009B5E74" w:rsidRPr="00506FCA" w:rsidRDefault="009B5E74" w:rsidP="00670C1D">
            <w:pPr>
              <w:spacing w:after="0"/>
              <w:jc w:val="center"/>
              <w:rPr>
                <w:rFonts w:cs="Arial"/>
                <w:szCs w:val="20"/>
              </w:rPr>
            </w:pPr>
            <w:r w:rsidRPr="00506FCA">
              <w:rPr>
                <w:rFonts w:cs="Arial"/>
                <w:szCs w:val="20"/>
              </w:rPr>
              <w:t>1,3 %</w:t>
            </w:r>
          </w:p>
        </w:tc>
        <w:tc>
          <w:tcPr>
            <w:tcW w:w="641" w:type="pct"/>
            <w:shd w:val="clear" w:color="auto" w:fill="auto"/>
            <w:noWrap/>
            <w:vAlign w:val="center"/>
          </w:tcPr>
          <w:p w:rsidR="009B5E74" w:rsidRPr="00506FCA" w:rsidRDefault="009B5E74" w:rsidP="00670C1D">
            <w:pPr>
              <w:spacing w:after="0"/>
              <w:jc w:val="center"/>
              <w:rPr>
                <w:rFonts w:cs="Arial"/>
                <w:szCs w:val="20"/>
              </w:rPr>
            </w:pPr>
            <w:r w:rsidRPr="00506FCA">
              <w:rPr>
                <w:rFonts w:cs="Arial"/>
                <w:szCs w:val="20"/>
              </w:rPr>
              <w:t>2,0 %</w:t>
            </w:r>
          </w:p>
        </w:tc>
        <w:tc>
          <w:tcPr>
            <w:tcW w:w="641" w:type="pct"/>
            <w:vAlign w:val="center"/>
          </w:tcPr>
          <w:p w:rsidR="009B5E74" w:rsidRPr="00506FCA" w:rsidRDefault="009B5E74" w:rsidP="00670C1D">
            <w:pPr>
              <w:spacing w:after="0"/>
              <w:jc w:val="center"/>
              <w:rPr>
                <w:rFonts w:cs="Arial"/>
                <w:szCs w:val="20"/>
              </w:rPr>
            </w:pPr>
            <w:r w:rsidRPr="00506FCA">
              <w:rPr>
                <w:rFonts w:cs="Arial"/>
                <w:szCs w:val="20"/>
              </w:rPr>
              <w:t>1,5</w:t>
            </w:r>
          </w:p>
        </w:tc>
        <w:tc>
          <w:tcPr>
            <w:tcW w:w="641" w:type="pct"/>
            <w:shd w:val="clear" w:color="auto" w:fill="auto"/>
            <w:noWrap/>
            <w:vAlign w:val="center"/>
          </w:tcPr>
          <w:p w:rsidR="009B5E74" w:rsidRPr="00506FCA" w:rsidRDefault="009B5E74" w:rsidP="00670C1D">
            <w:pPr>
              <w:spacing w:after="0"/>
              <w:jc w:val="center"/>
              <w:rPr>
                <w:rFonts w:cs="Arial"/>
                <w:szCs w:val="20"/>
              </w:rPr>
            </w:pPr>
            <w:r w:rsidRPr="00506FCA">
              <w:rPr>
                <w:rFonts w:cs="Arial"/>
                <w:szCs w:val="20"/>
              </w:rPr>
              <w:t>1,0 %</w:t>
            </w:r>
          </w:p>
        </w:tc>
      </w:tr>
    </w:tbl>
    <w:p w:rsidR="009B5E74" w:rsidRPr="00506FCA" w:rsidRDefault="009B5E74" w:rsidP="009B5E74">
      <w:pPr>
        <w:rPr>
          <w:rFonts w:cs="Arial"/>
        </w:rPr>
      </w:pPr>
      <w:r w:rsidRPr="00506FCA">
        <w:rPr>
          <w:rFonts w:cs="Arial"/>
        </w:rPr>
        <w:t>Forrás: 2012-</w:t>
      </w:r>
      <w:r w:rsidR="00E27365" w:rsidRPr="00506FCA">
        <w:rPr>
          <w:rFonts w:cs="Arial"/>
        </w:rPr>
        <w:t>2050</w:t>
      </w:r>
      <w:r w:rsidRPr="00506FCA">
        <w:rPr>
          <w:rFonts w:cs="Arial"/>
        </w:rPr>
        <w:t xml:space="preserve">: </w:t>
      </w:r>
      <w:r w:rsidR="00E27365" w:rsidRPr="00506FCA">
        <w:rPr>
          <w:rFonts w:cs="Arial"/>
        </w:rPr>
        <w:t>NGM által használt makromodell</w:t>
      </w:r>
    </w:p>
    <w:p w:rsidR="009B5E74" w:rsidRPr="00506FCA" w:rsidRDefault="009B5E74" w:rsidP="009B5E74">
      <w:pPr>
        <w:rPr>
          <w:rFonts w:cs="Arial"/>
        </w:rPr>
      </w:pPr>
      <w:r w:rsidRPr="00506FCA">
        <w:rPr>
          <w:rFonts w:cs="Arial"/>
        </w:rPr>
        <w:t>A GDP adatokat az Útmutató írásakor rendelkezésre álló utolsó (2015. június) MNB inflációs jelentésből valamint az NGM által, a nyugdíjrendszer fenntarthatóságát vizsgáló modellekből állítottuk elő.</w:t>
      </w:r>
    </w:p>
    <w:p w:rsidR="009B5E74" w:rsidRPr="00506FCA" w:rsidRDefault="009B5E74" w:rsidP="005A76C2">
      <w:pPr>
        <w:pStyle w:val="Cmsor4"/>
      </w:pPr>
      <w:r w:rsidRPr="00506FCA">
        <w:t>Vizsgált időtáv</w:t>
      </w:r>
    </w:p>
    <w:p w:rsidR="009B5E74" w:rsidRPr="00506FCA" w:rsidRDefault="009B5E74" w:rsidP="009B5E74">
      <w:pPr>
        <w:rPr>
          <w:rFonts w:cs="Arial"/>
        </w:rPr>
      </w:pPr>
      <w:r w:rsidRPr="00506FCA">
        <w:rPr>
          <w:rFonts w:cs="Arial"/>
        </w:rPr>
        <w:t>A vizsgált időtáv (referenciaidőszak)</w:t>
      </w:r>
      <w:r w:rsidRPr="00506FCA">
        <w:rPr>
          <w:rFonts w:cs="Arial"/>
          <w:vertAlign w:val="superscript"/>
        </w:rPr>
        <w:footnoteReference w:id="8"/>
      </w:r>
      <w:r w:rsidRPr="00506FCA">
        <w:rPr>
          <w:rFonts w:cs="Arial"/>
          <w:vertAlign w:val="superscript"/>
        </w:rPr>
        <w:t xml:space="preserve"> </w:t>
      </w:r>
      <w:r w:rsidRPr="00506FCA">
        <w:rPr>
          <w:rFonts w:cs="Arial"/>
        </w:rPr>
        <w:t>azon évek száma, amelyek tekintetében a költség-haszon elemzés előrejelzéseket tartalmaz, azaz a pénzügyi és a közgazdasági költség-haszon elemzés során alkalmazott időtáv. A projekt jövőbeni alakulására vonatkozó előrejelzéseket a projekt gazdaságilag hasznos élettartamának megfelelő és hosszabb távú valószínű hatásainak felölelésére elégségesen hosszú időszakra kell kialakítani, általában 30 évre.</w:t>
      </w:r>
    </w:p>
    <w:tbl>
      <w:tblPr>
        <w:tblW w:w="5000" w:type="pct"/>
        <w:tblLayout w:type="fixed"/>
        <w:tblLook w:val="04A0" w:firstRow="1" w:lastRow="0" w:firstColumn="1" w:lastColumn="0" w:noHBand="0" w:noVBand="1"/>
      </w:tblPr>
      <w:tblGrid>
        <w:gridCol w:w="6331"/>
        <w:gridCol w:w="2957"/>
      </w:tblGrid>
      <w:tr w:rsidR="009B5E74" w:rsidRPr="00506FCA" w:rsidTr="00670C1D">
        <w:trPr>
          <w:cantSplit/>
          <w:tblHeader/>
        </w:trPr>
        <w:tc>
          <w:tcPr>
            <w:tcW w:w="3408" w:type="pct"/>
            <w:shd w:val="clear" w:color="auto" w:fill="9CC2E5" w:themeFill="accent1" w:themeFillTint="99"/>
          </w:tcPr>
          <w:p w:rsidR="009B5E74" w:rsidRPr="00506FCA" w:rsidRDefault="006C40C2" w:rsidP="006C40C2">
            <w:pPr>
              <w:tabs>
                <w:tab w:val="left" w:pos="1590"/>
                <w:tab w:val="center" w:pos="2983"/>
              </w:tabs>
              <w:spacing w:before="60" w:after="60"/>
              <w:jc w:val="left"/>
              <w:rPr>
                <w:rFonts w:cs="Arial"/>
                <w:b/>
                <w:color w:val="000000"/>
              </w:rPr>
            </w:pPr>
            <w:r w:rsidRPr="00506FCA">
              <w:rPr>
                <w:rFonts w:cs="Arial"/>
                <w:b/>
                <w:color w:val="000000"/>
              </w:rPr>
              <w:tab/>
            </w:r>
            <w:r w:rsidRPr="00506FCA">
              <w:rPr>
                <w:rFonts w:cs="Arial"/>
                <w:b/>
                <w:color w:val="000000"/>
              </w:rPr>
              <w:tab/>
            </w:r>
            <w:r w:rsidR="009B5E74" w:rsidRPr="00506FCA">
              <w:rPr>
                <w:rFonts w:cs="Arial"/>
                <w:b/>
                <w:color w:val="000000"/>
              </w:rPr>
              <w:t>Ágazat</w:t>
            </w:r>
          </w:p>
        </w:tc>
        <w:tc>
          <w:tcPr>
            <w:tcW w:w="1592" w:type="pct"/>
            <w:shd w:val="clear" w:color="auto" w:fill="9CC2E5" w:themeFill="accent1" w:themeFillTint="99"/>
          </w:tcPr>
          <w:p w:rsidR="009B5E74" w:rsidRPr="00506FCA" w:rsidRDefault="009B5E74" w:rsidP="00670C1D">
            <w:pPr>
              <w:spacing w:before="60" w:after="60"/>
              <w:jc w:val="center"/>
              <w:rPr>
                <w:rFonts w:cs="Arial"/>
                <w:b/>
                <w:color w:val="000000"/>
              </w:rPr>
            </w:pPr>
            <w:r w:rsidRPr="00506FCA">
              <w:rPr>
                <w:rFonts w:cs="Arial"/>
                <w:b/>
                <w:color w:val="000000"/>
              </w:rPr>
              <w:t>vizsgált időtáv (év)</w:t>
            </w:r>
            <w:r w:rsidRPr="00506FCA">
              <w:rPr>
                <w:rFonts w:cs="Arial"/>
                <w:color w:val="000000"/>
                <w:vertAlign w:val="superscript"/>
              </w:rPr>
              <w:footnoteReference w:id="9"/>
            </w:r>
          </w:p>
        </w:tc>
      </w:tr>
      <w:tr w:rsidR="009B5E74" w:rsidRPr="00506FCA" w:rsidTr="00670C1D">
        <w:trPr>
          <w:cantSplit/>
        </w:trPr>
        <w:tc>
          <w:tcPr>
            <w:tcW w:w="3408" w:type="pct"/>
          </w:tcPr>
          <w:p w:rsidR="009B5E74" w:rsidRPr="00506FCA" w:rsidRDefault="009B5E74" w:rsidP="00670C1D">
            <w:pPr>
              <w:spacing w:before="60" w:after="60"/>
              <w:rPr>
                <w:rFonts w:cs="Arial"/>
                <w:color w:val="000000"/>
              </w:rPr>
            </w:pPr>
            <w:r w:rsidRPr="00506FCA">
              <w:rPr>
                <w:rFonts w:cs="Arial"/>
                <w:color w:val="000000"/>
              </w:rPr>
              <w:lastRenderedPageBreak/>
              <w:t>Vasút</w:t>
            </w:r>
          </w:p>
        </w:tc>
        <w:tc>
          <w:tcPr>
            <w:tcW w:w="1592" w:type="pct"/>
          </w:tcPr>
          <w:p w:rsidR="009B5E74" w:rsidRPr="00506FCA" w:rsidRDefault="009B5E74" w:rsidP="00670C1D">
            <w:pPr>
              <w:spacing w:before="60" w:after="60"/>
              <w:jc w:val="center"/>
              <w:rPr>
                <w:rFonts w:cs="Arial"/>
                <w:color w:val="000000"/>
              </w:rPr>
            </w:pPr>
            <w:r w:rsidRPr="00506FCA">
              <w:rPr>
                <w:rFonts w:cs="Arial"/>
                <w:color w:val="000000"/>
              </w:rPr>
              <w:t>30</w:t>
            </w:r>
          </w:p>
        </w:tc>
      </w:tr>
      <w:tr w:rsidR="009B5E74" w:rsidRPr="00506FCA" w:rsidTr="00670C1D">
        <w:trPr>
          <w:cantSplit/>
        </w:trPr>
        <w:tc>
          <w:tcPr>
            <w:tcW w:w="3408" w:type="pct"/>
          </w:tcPr>
          <w:p w:rsidR="009B5E74" w:rsidRPr="00506FCA" w:rsidRDefault="009B5E74" w:rsidP="00670C1D">
            <w:pPr>
              <w:spacing w:before="60" w:after="60"/>
              <w:rPr>
                <w:rFonts w:cs="Arial"/>
                <w:color w:val="000000"/>
              </w:rPr>
            </w:pPr>
            <w:r w:rsidRPr="00506FCA">
              <w:rPr>
                <w:rFonts w:cs="Arial"/>
                <w:color w:val="000000"/>
              </w:rPr>
              <w:t>Vízellátás/közegészségügyi szolgáltatások</w:t>
            </w:r>
          </w:p>
        </w:tc>
        <w:tc>
          <w:tcPr>
            <w:tcW w:w="1592" w:type="pct"/>
          </w:tcPr>
          <w:p w:rsidR="009B5E74" w:rsidRPr="00506FCA" w:rsidRDefault="009B5E74" w:rsidP="00670C1D">
            <w:pPr>
              <w:spacing w:before="60" w:after="60"/>
              <w:jc w:val="center"/>
              <w:rPr>
                <w:rFonts w:cs="Arial"/>
                <w:color w:val="000000"/>
              </w:rPr>
            </w:pPr>
            <w:r w:rsidRPr="00506FCA">
              <w:rPr>
                <w:rFonts w:cs="Arial"/>
                <w:color w:val="000000"/>
              </w:rPr>
              <w:t>30</w:t>
            </w:r>
          </w:p>
        </w:tc>
      </w:tr>
      <w:tr w:rsidR="009B5E74" w:rsidRPr="00506FCA" w:rsidTr="00670C1D">
        <w:trPr>
          <w:cantSplit/>
        </w:trPr>
        <w:tc>
          <w:tcPr>
            <w:tcW w:w="3408" w:type="pct"/>
          </w:tcPr>
          <w:p w:rsidR="009B5E74" w:rsidRPr="00506FCA" w:rsidRDefault="009B5E74" w:rsidP="00670C1D">
            <w:pPr>
              <w:spacing w:before="60" w:after="60"/>
              <w:rPr>
                <w:rFonts w:cs="Arial"/>
                <w:color w:val="000000"/>
              </w:rPr>
            </w:pPr>
            <w:r w:rsidRPr="00506FCA">
              <w:rPr>
                <w:rFonts w:cs="Arial"/>
                <w:color w:val="000000"/>
              </w:rPr>
              <w:t>Utak</w:t>
            </w:r>
          </w:p>
        </w:tc>
        <w:tc>
          <w:tcPr>
            <w:tcW w:w="1592" w:type="pct"/>
          </w:tcPr>
          <w:p w:rsidR="009B5E74" w:rsidRPr="00506FCA" w:rsidRDefault="009B5E74" w:rsidP="00670C1D">
            <w:pPr>
              <w:spacing w:before="60" w:after="60"/>
              <w:jc w:val="center"/>
              <w:rPr>
                <w:rFonts w:cs="Arial"/>
                <w:color w:val="000000"/>
              </w:rPr>
            </w:pPr>
            <w:r w:rsidRPr="00506FCA">
              <w:rPr>
                <w:rFonts w:cs="Arial"/>
                <w:color w:val="000000"/>
              </w:rPr>
              <w:t>25–30</w:t>
            </w:r>
          </w:p>
        </w:tc>
      </w:tr>
      <w:tr w:rsidR="009B5E74" w:rsidRPr="00506FCA" w:rsidTr="00670C1D">
        <w:trPr>
          <w:cantSplit/>
        </w:trPr>
        <w:tc>
          <w:tcPr>
            <w:tcW w:w="3408" w:type="pct"/>
          </w:tcPr>
          <w:p w:rsidR="009B5E74" w:rsidRPr="00506FCA" w:rsidRDefault="009B5E74" w:rsidP="00670C1D">
            <w:pPr>
              <w:spacing w:before="60" w:after="60"/>
              <w:rPr>
                <w:rFonts w:cs="Arial"/>
              </w:rPr>
            </w:pPr>
            <w:r w:rsidRPr="00506FCA">
              <w:rPr>
                <w:rFonts w:cs="Arial"/>
                <w:color w:val="000000"/>
              </w:rPr>
              <w:t>Hulladékgazdálkodás</w:t>
            </w:r>
          </w:p>
        </w:tc>
        <w:tc>
          <w:tcPr>
            <w:tcW w:w="1592" w:type="pct"/>
          </w:tcPr>
          <w:p w:rsidR="009B5E74" w:rsidRPr="00506FCA" w:rsidRDefault="009B5E74" w:rsidP="00670C1D">
            <w:pPr>
              <w:spacing w:before="60" w:after="60"/>
              <w:jc w:val="center"/>
              <w:rPr>
                <w:rFonts w:cs="Arial"/>
              </w:rPr>
            </w:pPr>
            <w:r w:rsidRPr="00506FCA">
              <w:rPr>
                <w:rFonts w:cs="Arial"/>
                <w:color w:val="000000"/>
              </w:rPr>
              <w:t>25–30</w:t>
            </w:r>
          </w:p>
        </w:tc>
      </w:tr>
      <w:tr w:rsidR="009B5E74" w:rsidRPr="00506FCA" w:rsidTr="00670C1D">
        <w:trPr>
          <w:cantSplit/>
        </w:trPr>
        <w:tc>
          <w:tcPr>
            <w:tcW w:w="3408" w:type="pct"/>
          </w:tcPr>
          <w:p w:rsidR="009B5E74" w:rsidRPr="00506FCA" w:rsidRDefault="009B5E74" w:rsidP="00670C1D">
            <w:pPr>
              <w:spacing w:before="60" w:after="60"/>
              <w:rPr>
                <w:rFonts w:cs="Arial"/>
              </w:rPr>
            </w:pPr>
            <w:r w:rsidRPr="00506FCA">
              <w:rPr>
                <w:rFonts w:cs="Arial"/>
                <w:color w:val="000000"/>
              </w:rPr>
              <w:t>Kikötők és repülőterek</w:t>
            </w:r>
          </w:p>
        </w:tc>
        <w:tc>
          <w:tcPr>
            <w:tcW w:w="1592" w:type="pct"/>
          </w:tcPr>
          <w:p w:rsidR="009B5E74" w:rsidRPr="00506FCA" w:rsidRDefault="009B5E74" w:rsidP="00670C1D">
            <w:pPr>
              <w:spacing w:before="60" w:after="60"/>
              <w:jc w:val="center"/>
              <w:rPr>
                <w:rFonts w:cs="Arial"/>
              </w:rPr>
            </w:pPr>
            <w:r w:rsidRPr="00506FCA">
              <w:rPr>
                <w:rFonts w:cs="Arial"/>
                <w:color w:val="000000"/>
              </w:rPr>
              <w:t>25</w:t>
            </w:r>
          </w:p>
        </w:tc>
      </w:tr>
      <w:tr w:rsidR="009B5E74" w:rsidRPr="00506FCA" w:rsidTr="00670C1D">
        <w:trPr>
          <w:cantSplit/>
        </w:trPr>
        <w:tc>
          <w:tcPr>
            <w:tcW w:w="3408" w:type="pct"/>
          </w:tcPr>
          <w:p w:rsidR="009B5E74" w:rsidRPr="00506FCA" w:rsidRDefault="009B5E74" w:rsidP="00670C1D">
            <w:pPr>
              <w:spacing w:before="60" w:after="60"/>
              <w:rPr>
                <w:rFonts w:cs="Arial"/>
                <w:color w:val="000000"/>
              </w:rPr>
            </w:pPr>
            <w:r w:rsidRPr="00506FCA">
              <w:rPr>
                <w:rFonts w:cs="Arial"/>
                <w:color w:val="000000"/>
              </w:rPr>
              <w:t>Városi közlekedés</w:t>
            </w:r>
          </w:p>
        </w:tc>
        <w:tc>
          <w:tcPr>
            <w:tcW w:w="1592" w:type="pct"/>
          </w:tcPr>
          <w:p w:rsidR="009B5E74" w:rsidRPr="00506FCA" w:rsidRDefault="009B5E74" w:rsidP="00670C1D">
            <w:pPr>
              <w:spacing w:before="60" w:after="60"/>
              <w:jc w:val="center"/>
              <w:rPr>
                <w:rFonts w:cs="Arial"/>
                <w:color w:val="000000"/>
              </w:rPr>
            </w:pPr>
            <w:r w:rsidRPr="00506FCA">
              <w:rPr>
                <w:rFonts w:cs="Arial"/>
                <w:color w:val="000000"/>
              </w:rPr>
              <w:t>25–30</w:t>
            </w:r>
          </w:p>
        </w:tc>
      </w:tr>
      <w:tr w:rsidR="009B5E74" w:rsidRPr="00506FCA" w:rsidTr="00670C1D">
        <w:trPr>
          <w:cantSplit/>
        </w:trPr>
        <w:tc>
          <w:tcPr>
            <w:tcW w:w="3408" w:type="pct"/>
          </w:tcPr>
          <w:p w:rsidR="009B5E74" w:rsidRPr="00506FCA" w:rsidRDefault="009B5E74" w:rsidP="00670C1D">
            <w:pPr>
              <w:spacing w:before="60" w:after="60"/>
              <w:rPr>
                <w:rFonts w:cs="Arial"/>
                <w:color w:val="000000"/>
              </w:rPr>
            </w:pPr>
            <w:r w:rsidRPr="00506FCA">
              <w:rPr>
                <w:rFonts w:cs="Arial"/>
                <w:color w:val="000000"/>
              </w:rPr>
              <w:t>Energia</w:t>
            </w:r>
          </w:p>
        </w:tc>
        <w:tc>
          <w:tcPr>
            <w:tcW w:w="1592" w:type="pct"/>
          </w:tcPr>
          <w:p w:rsidR="009B5E74" w:rsidRPr="00506FCA" w:rsidRDefault="009B5E74" w:rsidP="00670C1D">
            <w:pPr>
              <w:spacing w:before="60" w:after="60"/>
              <w:jc w:val="center"/>
              <w:rPr>
                <w:rFonts w:cs="Arial"/>
                <w:color w:val="000000"/>
              </w:rPr>
            </w:pPr>
            <w:r w:rsidRPr="00506FCA">
              <w:rPr>
                <w:rFonts w:cs="Arial"/>
                <w:color w:val="000000"/>
              </w:rPr>
              <w:t>15-25</w:t>
            </w:r>
          </w:p>
        </w:tc>
      </w:tr>
      <w:tr w:rsidR="009B5E74" w:rsidRPr="00506FCA" w:rsidTr="00670C1D">
        <w:trPr>
          <w:cantSplit/>
        </w:trPr>
        <w:tc>
          <w:tcPr>
            <w:tcW w:w="3408" w:type="pct"/>
          </w:tcPr>
          <w:p w:rsidR="009B5E74" w:rsidRPr="00506FCA" w:rsidRDefault="009B5E74" w:rsidP="00670C1D">
            <w:pPr>
              <w:spacing w:before="60" w:after="60"/>
              <w:rPr>
                <w:rFonts w:cs="Arial"/>
              </w:rPr>
            </w:pPr>
            <w:r w:rsidRPr="00506FCA">
              <w:rPr>
                <w:rFonts w:cs="Arial"/>
                <w:color w:val="000000"/>
              </w:rPr>
              <w:t>Kutatás és innováció</w:t>
            </w:r>
          </w:p>
        </w:tc>
        <w:tc>
          <w:tcPr>
            <w:tcW w:w="1592" w:type="pct"/>
          </w:tcPr>
          <w:p w:rsidR="009B5E74" w:rsidRPr="00506FCA" w:rsidRDefault="009B5E74" w:rsidP="00670C1D">
            <w:pPr>
              <w:spacing w:before="60" w:after="60"/>
              <w:jc w:val="center"/>
              <w:rPr>
                <w:rFonts w:cs="Arial"/>
              </w:rPr>
            </w:pPr>
            <w:r w:rsidRPr="00506FCA">
              <w:rPr>
                <w:rFonts w:cs="Arial"/>
                <w:color w:val="000000"/>
              </w:rPr>
              <w:t>15-25</w:t>
            </w:r>
          </w:p>
        </w:tc>
      </w:tr>
      <w:tr w:rsidR="009B5E74" w:rsidRPr="00506FCA" w:rsidTr="00670C1D">
        <w:trPr>
          <w:cantSplit/>
        </w:trPr>
        <w:tc>
          <w:tcPr>
            <w:tcW w:w="3408" w:type="pct"/>
          </w:tcPr>
          <w:p w:rsidR="009B5E74" w:rsidRPr="00506FCA" w:rsidRDefault="009B5E74" w:rsidP="00670C1D">
            <w:pPr>
              <w:spacing w:before="60" w:after="60"/>
              <w:rPr>
                <w:rFonts w:cs="Arial"/>
              </w:rPr>
            </w:pPr>
            <w:r w:rsidRPr="00506FCA">
              <w:rPr>
                <w:rFonts w:cs="Arial"/>
                <w:color w:val="000000"/>
              </w:rPr>
              <w:t>Széles sávú szolgáltatások</w:t>
            </w:r>
          </w:p>
        </w:tc>
        <w:tc>
          <w:tcPr>
            <w:tcW w:w="1592" w:type="pct"/>
          </w:tcPr>
          <w:p w:rsidR="009B5E74" w:rsidRPr="00506FCA" w:rsidRDefault="009B5E74" w:rsidP="00670C1D">
            <w:pPr>
              <w:spacing w:before="60" w:after="60"/>
              <w:jc w:val="center"/>
              <w:rPr>
                <w:rFonts w:cs="Arial"/>
              </w:rPr>
            </w:pPr>
            <w:r w:rsidRPr="00506FCA">
              <w:rPr>
                <w:rFonts w:cs="Arial"/>
                <w:color w:val="000000"/>
              </w:rPr>
              <w:t>15-20</w:t>
            </w:r>
          </w:p>
        </w:tc>
      </w:tr>
      <w:tr w:rsidR="009B5E74" w:rsidRPr="00506FCA" w:rsidTr="00670C1D">
        <w:trPr>
          <w:cantSplit/>
        </w:trPr>
        <w:tc>
          <w:tcPr>
            <w:tcW w:w="3408" w:type="pct"/>
          </w:tcPr>
          <w:p w:rsidR="009B5E74" w:rsidRPr="00506FCA" w:rsidRDefault="009B5E74" w:rsidP="00670C1D">
            <w:pPr>
              <w:spacing w:before="60" w:after="60"/>
              <w:rPr>
                <w:rFonts w:cs="Arial"/>
              </w:rPr>
            </w:pPr>
            <w:r w:rsidRPr="00506FCA">
              <w:rPr>
                <w:rFonts w:cs="Arial"/>
                <w:color w:val="000000"/>
              </w:rPr>
              <w:t>Vállalati infrastruktúra</w:t>
            </w:r>
          </w:p>
        </w:tc>
        <w:tc>
          <w:tcPr>
            <w:tcW w:w="1592" w:type="pct"/>
          </w:tcPr>
          <w:p w:rsidR="009B5E74" w:rsidRPr="00506FCA" w:rsidRDefault="009B5E74" w:rsidP="00670C1D">
            <w:pPr>
              <w:spacing w:before="60" w:after="60"/>
              <w:jc w:val="center"/>
              <w:rPr>
                <w:rFonts w:cs="Arial"/>
              </w:rPr>
            </w:pPr>
            <w:r w:rsidRPr="00506FCA">
              <w:rPr>
                <w:rFonts w:cs="Arial"/>
                <w:color w:val="000000"/>
              </w:rPr>
              <w:t>10-15</w:t>
            </w:r>
          </w:p>
        </w:tc>
      </w:tr>
      <w:tr w:rsidR="009B5E74" w:rsidRPr="00506FCA" w:rsidTr="00670C1D">
        <w:trPr>
          <w:cantSplit/>
        </w:trPr>
        <w:tc>
          <w:tcPr>
            <w:tcW w:w="3408" w:type="pct"/>
          </w:tcPr>
          <w:p w:rsidR="009B5E74" w:rsidRPr="00506FCA" w:rsidRDefault="009B5E74" w:rsidP="00670C1D">
            <w:pPr>
              <w:spacing w:before="60" w:after="60"/>
              <w:rPr>
                <w:rFonts w:cs="Arial"/>
                <w:color w:val="000000"/>
              </w:rPr>
            </w:pPr>
            <w:r w:rsidRPr="00506FCA">
              <w:rPr>
                <w:rFonts w:cs="Arial"/>
                <w:color w:val="000000"/>
              </w:rPr>
              <w:t>Egyéb ágazatok</w:t>
            </w:r>
          </w:p>
        </w:tc>
        <w:tc>
          <w:tcPr>
            <w:tcW w:w="1592" w:type="pct"/>
          </w:tcPr>
          <w:p w:rsidR="009B5E74" w:rsidRPr="00506FCA" w:rsidRDefault="009B5E74" w:rsidP="00670C1D">
            <w:pPr>
              <w:spacing w:before="60" w:after="60"/>
              <w:jc w:val="center"/>
              <w:rPr>
                <w:rFonts w:cs="Arial"/>
                <w:color w:val="000000"/>
              </w:rPr>
            </w:pPr>
            <w:r w:rsidRPr="00506FCA">
              <w:rPr>
                <w:rFonts w:cs="Arial"/>
                <w:color w:val="000000"/>
              </w:rPr>
              <w:t>10-15</w:t>
            </w:r>
          </w:p>
        </w:tc>
      </w:tr>
    </w:tbl>
    <w:p w:rsidR="009B5E74" w:rsidRPr="00506FCA" w:rsidRDefault="009B5E74" w:rsidP="009B5E74">
      <w:pPr>
        <w:rPr>
          <w:rFonts w:cs="Arial"/>
        </w:rPr>
      </w:pPr>
    </w:p>
    <w:p w:rsidR="009B5E74" w:rsidRPr="00506FCA" w:rsidRDefault="009B5E74" w:rsidP="005A76C2">
      <w:pPr>
        <w:pStyle w:val="Cmsor4"/>
      </w:pPr>
      <w:r w:rsidRPr="00506FCA">
        <w:t>Az elemzés kezdő éve</w:t>
      </w:r>
    </w:p>
    <w:p w:rsidR="009B5E74" w:rsidRPr="00506FCA" w:rsidRDefault="009B5E74" w:rsidP="009B5E74">
      <w:pPr>
        <w:rPr>
          <w:rFonts w:cs="Arial"/>
        </w:rPr>
      </w:pPr>
      <w:r w:rsidRPr="00506FCA">
        <w:rPr>
          <w:rFonts w:cs="Arial"/>
        </w:rPr>
        <w:t>A referenciaidőszak kezdő évének (ami a rögzített árszínvonal éve is) a beruházás első évét kell tekinteni. Ha akár elszámolható, akár nem elszámolható költségek felmerültek a kezdő év előtt, akkor azokat a megfelelő inflációs ráták segítségével át kell számolni a kezdő év rögzített árszínvonalára.</w:t>
      </w:r>
    </w:p>
    <w:p w:rsidR="009B5E74" w:rsidRPr="00506FCA" w:rsidRDefault="009B5E74" w:rsidP="005A76C2">
      <w:pPr>
        <w:pStyle w:val="Cmsor4"/>
      </w:pPr>
      <w:r w:rsidRPr="00506FCA">
        <w:t xml:space="preserve">A pénzügyi diszkontráta </w:t>
      </w:r>
    </w:p>
    <w:p w:rsidR="009B5E74" w:rsidRPr="00506FCA" w:rsidRDefault="004160E4" w:rsidP="009B5E74">
      <w:pPr>
        <w:rPr>
          <w:rFonts w:cs="Arial"/>
        </w:rPr>
      </w:pPr>
      <w:r w:rsidRPr="00506FCA">
        <w:rPr>
          <w:rFonts w:cs="Arial"/>
        </w:rPr>
        <w:t>A Bizottság 2014/480/EU felhatalmazáson alapuló rendelete</w:t>
      </w:r>
      <w:r w:rsidR="009B5E74" w:rsidRPr="00506FCA">
        <w:rPr>
          <w:rFonts w:cs="Arial"/>
        </w:rPr>
        <w:t xml:space="preserve"> szerint </w:t>
      </w:r>
      <w:r w:rsidRPr="00506FCA">
        <w:rPr>
          <w:rFonts w:cs="Arial"/>
        </w:rPr>
        <w:t>a Kohéziós Tagországok, így Magyarország, számára</w:t>
      </w:r>
      <w:r w:rsidR="009B5E74" w:rsidRPr="00506FCA">
        <w:rPr>
          <w:rFonts w:cs="Arial"/>
        </w:rPr>
        <w:t xml:space="preserve"> 4%-os pénzügyi diszkontráta </w:t>
      </w:r>
      <w:r w:rsidRPr="00506FCA">
        <w:rPr>
          <w:rFonts w:cs="Arial"/>
        </w:rPr>
        <w:t>alkalmazása javasolt</w:t>
      </w:r>
      <w:r w:rsidR="009B5E74" w:rsidRPr="00506FCA">
        <w:rPr>
          <w:rFonts w:cs="Arial"/>
        </w:rPr>
        <w:t>. A magyarországi elemzések alapján ezt a diszkontrátát kell alkalmazni a pénzügyi elemzésekben.</w:t>
      </w:r>
    </w:p>
    <w:p w:rsidR="009B5E74" w:rsidRPr="00506FCA" w:rsidRDefault="009B5E74" w:rsidP="005A76C2">
      <w:pPr>
        <w:pStyle w:val="Cmsor4"/>
      </w:pPr>
      <w:r w:rsidRPr="00506FCA">
        <w:t xml:space="preserve">A közgazdasági diszkontráta </w:t>
      </w:r>
    </w:p>
    <w:p w:rsidR="009B5E74" w:rsidRPr="00506FCA" w:rsidRDefault="004160E4" w:rsidP="009B5E74">
      <w:pPr>
        <w:rPr>
          <w:rFonts w:cs="Arial"/>
        </w:rPr>
      </w:pPr>
      <w:r w:rsidRPr="00506FCA">
        <w:rPr>
          <w:rFonts w:cs="Arial"/>
        </w:rPr>
        <w:t xml:space="preserve">A Bizottság 2014/480/EU felhatalmazáson alapuló rendelete szerint </w:t>
      </w:r>
      <w:r w:rsidR="00EA03B0" w:rsidRPr="00506FCA">
        <w:rPr>
          <w:rFonts w:cs="Arial"/>
        </w:rPr>
        <w:t>a Kohéziós Tagországok, így Magyarország, számára</w:t>
      </w:r>
      <w:r w:rsidR="009B5E74" w:rsidRPr="00506FCA">
        <w:rPr>
          <w:rFonts w:cs="Arial"/>
        </w:rPr>
        <w:t xml:space="preserve"> 5%-os társadalmi diszkontráta </w:t>
      </w:r>
      <w:r w:rsidR="00EA03B0" w:rsidRPr="00506FCA">
        <w:rPr>
          <w:rFonts w:cs="Arial"/>
        </w:rPr>
        <w:t>alkalmazása javasolt</w:t>
      </w:r>
      <w:r w:rsidR="009B5E74" w:rsidRPr="00506FCA">
        <w:rPr>
          <w:rFonts w:cs="Arial"/>
        </w:rPr>
        <w:t>. A magyarországi elemzések alapján ezt a diszkontrátát kell alkalmazni a közgazdasági elemzésekben, beleértve a változatelemzést is.</w:t>
      </w:r>
    </w:p>
    <w:p w:rsidR="00322396" w:rsidRPr="00506FCA" w:rsidRDefault="00322396" w:rsidP="00A53998">
      <w:bookmarkStart w:id="332" w:name="_Ref428258188"/>
      <w:r w:rsidRPr="00506FCA">
        <w:t>Változatelemzés</w:t>
      </w:r>
      <w:bookmarkEnd w:id="6"/>
      <w:bookmarkEnd w:id="7"/>
      <w:bookmarkEnd w:id="8"/>
      <w:bookmarkEnd w:id="332"/>
    </w:p>
    <w:p w:rsidR="0036719F" w:rsidRPr="00506FCA" w:rsidRDefault="0036719F" w:rsidP="0036719F">
      <w:r w:rsidRPr="00506FCA">
        <w:t xml:space="preserve">A változatok elemzésének célja az általánosságban megvalósíthatónak ítélt különböző lehetséges változatok értékelése és összevetése a projekt iránt meglévő jelenlegi és jövőbeni szükségletek kielégítése és a lehető legjobb megoldás megvalósítása érdekében. Az változatokat különböző szempontok, többek között műszaki, intézményi, gazdasági, környezetvédelmi és az éghajlatváltozással kapcsolatos kritériumok alapján kell összehasonlítani. </w:t>
      </w:r>
    </w:p>
    <w:p w:rsidR="0036719F" w:rsidRPr="00506FCA" w:rsidRDefault="0036719F" w:rsidP="00436DF9">
      <w:r w:rsidRPr="00506FCA">
        <w:t xml:space="preserve">A változatok elemzését két lépésben kell elvégezni; első lépésben az alapvető stratégiai változatokat (vagyis a projekt infrastruktúrájának és helyszínének típusát) </w:t>
      </w:r>
      <w:r w:rsidR="00436DF9" w:rsidRPr="00506FCA">
        <w:t>kell megvizsgálni</w:t>
      </w:r>
      <w:r w:rsidRPr="00506FCA">
        <w:t xml:space="preserve">, majd a második lépésben a konkrét megoldásokat műszaki szempontból </w:t>
      </w:r>
      <w:r w:rsidR="00436DF9" w:rsidRPr="00506FCA">
        <w:t>való értékelése történik</w:t>
      </w:r>
      <w:r w:rsidRPr="00506FCA">
        <w:t>.</w:t>
      </w:r>
      <w:r w:rsidR="00436DF9" w:rsidRPr="00506FCA">
        <w:br/>
      </w:r>
      <w:r w:rsidRPr="00506FCA">
        <w:t xml:space="preserve">Ha a projektet a köz- és magánszféra közötti partnerség formájában valósítják meg, az elemzésnek ebben a második lépésében a teljesítmény-jellemzőket kell megvizsgálni, abból a szempontból, hogy megfelelnek-e a köz- és magánszféra közötti partnerség keretében megvalósított projekt teljesítmény-jellemzőinek. Az első lépés általában több (főleg minőségi) szemponton alapuló elemzés, míg a második lépés többnyire elsősorban kvantitatív módszereket alkalmaz. </w:t>
      </w:r>
    </w:p>
    <w:p w:rsidR="00EB31EC" w:rsidRPr="00506FCA" w:rsidRDefault="00EB31EC" w:rsidP="00DD7E6C">
      <w:pPr>
        <w:pStyle w:val="Cmsor2"/>
      </w:pPr>
      <w:bookmarkStart w:id="333" w:name="_Toc428260335"/>
      <w:bookmarkStart w:id="334" w:name="_Toc428280299"/>
      <w:bookmarkStart w:id="335" w:name="_Toc428430407"/>
      <w:bookmarkStart w:id="336" w:name="_Toc428431371"/>
      <w:bookmarkStart w:id="337" w:name="_Toc428635951"/>
      <w:bookmarkStart w:id="338" w:name="_Toc428771528"/>
      <w:bookmarkStart w:id="339" w:name="_Toc436923888"/>
      <w:bookmarkEnd w:id="333"/>
      <w:bookmarkEnd w:id="334"/>
      <w:bookmarkEnd w:id="335"/>
      <w:bookmarkEnd w:id="336"/>
      <w:bookmarkEnd w:id="337"/>
      <w:bookmarkEnd w:id="338"/>
      <w:r w:rsidRPr="00506FCA">
        <w:t>Változatok meghatározása</w:t>
      </w:r>
      <w:bookmarkEnd w:id="339"/>
    </w:p>
    <w:p w:rsidR="00EB31EC" w:rsidRPr="00506FCA" w:rsidRDefault="00EB31EC" w:rsidP="00EB31EC">
      <w:pPr>
        <w:rPr>
          <w:rFonts w:cs="Arial"/>
        </w:rPr>
      </w:pPr>
      <w:r w:rsidRPr="00506FCA">
        <w:rPr>
          <w:rFonts w:cs="Arial"/>
        </w:rPr>
        <w:t xml:space="preserve">Az egyes változatok meghatározása a változatelemzés során történik, a változatelemzés folyamatától függően akár többször is sor kerülhet rá. A változatok vonatkozhatnak a projekt egészére, részeire, a projektek hosszabb távú illesztésére (programokra).  </w:t>
      </w:r>
    </w:p>
    <w:p w:rsidR="00EB31EC" w:rsidRPr="00506FCA" w:rsidRDefault="00EB31EC" w:rsidP="00EB31EC">
      <w:pPr>
        <w:rPr>
          <w:rFonts w:cs="Arial"/>
        </w:rPr>
      </w:pPr>
      <w:r w:rsidRPr="00506FCA">
        <w:rPr>
          <w:rFonts w:cs="Arial"/>
        </w:rPr>
        <w:t xml:space="preserve">A változatok meghatározása lényegében az egyes elemzésre kerülő változatok között lévő különbségek jellemzésére irányul Ilyen főbb különbségek lehetnek az alábbiak, amely mentén meghatározhatók az egyes változatok: </w:t>
      </w:r>
    </w:p>
    <w:p w:rsidR="00EB31EC" w:rsidRPr="00506FCA" w:rsidRDefault="00EB31EC" w:rsidP="006C5A6D">
      <w:pPr>
        <w:numPr>
          <w:ilvl w:val="0"/>
          <w:numId w:val="10"/>
        </w:numPr>
      </w:pPr>
      <w:r w:rsidRPr="00506FCA">
        <w:lastRenderedPageBreak/>
        <w:t xml:space="preserve">a projekt célja, </w:t>
      </w:r>
    </w:p>
    <w:p w:rsidR="00EB31EC" w:rsidRPr="00506FCA" w:rsidRDefault="00EB31EC" w:rsidP="006C5A6D">
      <w:pPr>
        <w:numPr>
          <w:ilvl w:val="0"/>
          <w:numId w:val="10"/>
        </w:numPr>
      </w:pPr>
      <w:r w:rsidRPr="00506FCA">
        <w:t>a projekt megvalósítása során alkalmazott műszaki megoldások, technológia,</w:t>
      </w:r>
    </w:p>
    <w:p w:rsidR="00EB31EC" w:rsidRPr="00506FCA" w:rsidRDefault="00EB31EC" w:rsidP="006C5A6D">
      <w:pPr>
        <w:numPr>
          <w:ilvl w:val="0"/>
          <w:numId w:val="10"/>
        </w:numPr>
      </w:pPr>
      <w:r w:rsidRPr="00506FCA">
        <w:t>a projekt helyszíne,</w:t>
      </w:r>
    </w:p>
    <w:p w:rsidR="00EB31EC" w:rsidRPr="00506FCA" w:rsidRDefault="00EB31EC" w:rsidP="006C5A6D">
      <w:pPr>
        <w:numPr>
          <w:ilvl w:val="0"/>
          <w:numId w:val="10"/>
        </w:numPr>
      </w:pPr>
      <w:r w:rsidRPr="00506FCA">
        <w:t>a projekt mérete,</w:t>
      </w:r>
    </w:p>
    <w:p w:rsidR="00EB31EC" w:rsidRPr="00506FCA" w:rsidRDefault="00EB31EC" w:rsidP="006C5A6D">
      <w:pPr>
        <w:numPr>
          <w:ilvl w:val="0"/>
          <w:numId w:val="10"/>
        </w:numPr>
      </w:pPr>
      <w:r w:rsidRPr="00506FCA">
        <w:t>a megvalósítás ütemezése,</w:t>
      </w:r>
    </w:p>
    <w:p w:rsidR="00EB31EC" w:rsidRPr="00506FCA" w:rsidRDefault="00EB31EC" w:rsidP="006C5A6D">
      <w:pPr>
        <w:numPr>
          <w:ilvl w:val="0"/>
          <w:numId w:val="10"/>
        </w:numPr>
      </w:pPr>
      <w:r w:rsidRPr="00506FCA">
        <w:t>a projekt pénzügyi háttere, jellemzői,</w:t>
      </w:r>
    </w:p>
    <w:p w:rsidR="00EB31EC" w:rsidRPr="00506FCA" w:rsidRDefault="00EB31EC" w:rsidP="006C5A6D">
      <w:pPr>
        <w:numPr>
          <w:ilvl w:val="0"/>
          <w:numId w:val="8"/>
        </w:numPr>
      </w:pPr>
      <w:r w:rsidRPr="00506FCA">
        <w:t>a projekt intézményi sajátosságai.</w:t>
      </w:r>
    </w:p>
    <w:p w:rsidR="00574470" w:rsidRPr="00506FCA" w:rsidRDefault="00574470" w:rsidP="00574470">
      <w:pPr>
        <w:rPr>
          <w:rFonts w:cs="Arial"/>
        </w:rPr>
      </w:pPr>
    </w:p>
    <w:p w:rsidR="00574470" w:rsidRPr="00506FCA" w:rsidRDefault="00574470" w:rsidP="00574470">
      <w:pPr>
        <w:rPr>
          <w:rFonts w:cs="Arial"/>
        </w:rPr>
      </w:pPr>
      <w:r w:rsidRPr="00506FCA">
        <w:rPr>
          <w:rFonts w:cs="Arial"/>
        </w:rPr>
        <w:t>Összefoglaló, áttekintő jelleggel meg kell adni az egyes változatelemzési szakaszokban vizsgált változatok közti főbb eltéréseket, az adott szakaszban alkalmazott változatelemzési módszert.</w:t>
      </w:r>
    </w:p>
    <w:p w:rsidR="00574470" w:rsidRPr="00506FCA" w:rsidRDefault="00574470" w:rsidP="00574470">
      <w:pPr>
        <w:rPr>
          <w:rFonts w:cs="Arial"/>
        </w:rPr>
      </w:pPr>
      <w:r w:rsidRPr="00506FCA">
        <w:rPr>
          <w:rFonts w:cs="Arial"/>
        </w:rPr>
        <w:t>Minden egyes szakasz esetében – az alkalmazott módszer bonyolultságának megfelelően - be kell mutatni:</w:t>
      </w:r>
    </w:p>
    <w:p w:rsidR="00574470" w:rsidRPr="00506FCA" w:rsidRDefault="00574470" w:rsidP="006C5A6D">
      <w:pPr>
        <w:numPr>
          <w:ilvl w:val="0"/>
          <w:numId w:val="9"/>
        </w:numPr>
      </w:pPr>
      <w:r w:rsidRPr="00506FCA">
        <w:t>az adott szakaszban a változatok meghatározásának módját,</w:t>
      </w:r>
    </w:p>
    <w:p w:rsidR="00574470" w:rsidRPr="00506FCA" w:rsidRDefault="00574470" w:rsidP="006C5A6D">
      <w:pPr>
        <w:numPr>
          <w:ilvl w:val="0"/>
          <w:numId w:val="8"/>
        </w:numPr>
      </w:pPr>
      <w:r w:rsidRPr="00506FCA">
        <w:t>a változatok főbb jellemzői,</w:t>
      </w:r>
    </w:p>
    <w:p w:rsidR="00574470" w:rsidRPr="00506FCA" w:rsidRDefault="00574470" w:rsidP="006C5A6D">
      <w:pPr>
        <w:numPr>
          <w:ilvl w:val="0"/>
          <w:numId w:val="8"/>
        </w:numPr>
      </w:pPr>
      <w:r w:rsidRPr="00506FCA">
        <w:t>a változatelemzési módszertant.</w:t>
      </w:r>
    </w:p>
    <w:p w:rsidR="00574470" w:rsidRPr="00506FCA" w:rsidRDefault="00574470" w:rsidP="00574470">
      <w:pPr>
        <w:rPr>
          <w:rFonts w:cs="Arial"/>
        </w:rPr>
      </w:pPr>
    </w:p>
    <w:p w:rsidR="00322396" w:rsidRPr="00506FCA" w:rsidRDefault="00322396" w:rsidP="00DD7E6C">
      <w:pPr>
        <w:pStyle w:val="Cmsor2"/>
      </w:pPr>
      <w:r w:rsidRPr="00506FCA">
        <w:t xml:space="preserve"> </w:t>
      </w:r>
      <w:bookmarkStart w:id="340" w:name="_Toc241657509"/>
      <w:bookmarkStart w:id="341" w:name="_Toc228260730"/>
      <w:bookmarkStart w:id="342" w:name="_Toc436923889"/>
      <w:r w:rsidRPr="00506FCA">
        <w:t>A változatelemzés módszere</w:t>
      </w:r>
      <w:bookmarkEnd w:id="340"/>
      <w:bookmarkEnd w:id="341"/>
      <w:bookmarkEnd w:id="342"/>
    </w:p>
    <w:p w:rsidR="00D67498" w:rsidRPr="00506FCA" w:rsidRDefault="0025401E" w:rsidP="00436DF9">
      <w:pPr>
        <w:rPr>
          <w:rFonts w:cs="Arial"/>
        </w:rPr>
      </w:pPr>
      <w:r w:rsidRPr="00506FCA">
        <w:rPr>
          <w:rFonts w:cs="Arial"/>
        </w:rPr>
        <w:t>A változatelemzés célja az általánosságban megvalósíthatónak ítélt különböző megvalósítható változatok értékelése és összevetése a projekt iránt meglévő jelenlegi és jövőbeni szükségletek kielégítése és a lehető legjobb megoldás megvalósítása érdekében. A változatokat különböző szempontok, többek között műszaki, intézményi, gazdasági, környezetvédelmi és az éghajlatváltozással kapcsolatos kritériumok alapján kell összehasonlítani.</w:t>
      </w:r>
    </w:p>
    <w:p w:rsidR="00D67498" w:rsidRPr="00506FCA" w:rsidRDefault="00D67498" w:rsidP="00436DF9">
      <w:pPr>
        <w:rPr>
          <w:rFonts w:cs="Arial"/>
        </w:rPr>
      </w:pPr>
      <w:r w:rsidRPr="00506FCA">
        <w:t>A változatelemzést két lépésben kell elvégezni; első lépésben az alapvető stratégiai változatokat (vagyis a projekt infrastruktúrájának és helyszínének típusát) vizsgálják meg, majd a második lépésben a konkrét megoldásokat műszaki szempontból értékelik. Az első lépés általában több (főleg minőségi) szemponton alapuló elemzés, míg a második lépés többnyire elsősorban kvantitatív módszereket alkalmaz.</w:t>
      </w:r>
    </w:p>
    <w:p w:rsidR="00D67498" w:rsidRPr="00506FCA" w:rsidRDefault="00D67498" w:rsidP="00D67498">
      <w:pPr>
        <w:spacing w:after="160" w:line="259" w:lineRule="auto"/>
        <w:jc w:val="left"/>
      </w:pPr>
      <w:r w:rsidRPr="00506FCA">
        <w:t>A legjobb változat kiválasztásának alapvető szempontjai:</w:t>
      </w:r>
    </w:p>
    <w:p w:rsidR="00D67498" w:rsidRPr="00506FCA" w:rsidRDefault="00D67498" w:rsidP="006C5A6D">
      <w:pPr>
        <w:numPr>
          <w:ilvl w:val="0"/>
          <w:numId w:val="7"/>
        </w:numPr>
      </w:pPr>
      <w:r w:rsidRPr="00506FCA">
        <w:t xml:space="preserve">a tervezett megoldás megfelelő alátámasztása érdekében igazolják, hogy a kiválasztott változat a műszaki megvalósíthatósági vizsgálat során megvizsgált lehetőségek közül a legoptimálisabb; </w:t>
      </w:r>
    </w:p>
    <w:p w:rsidR="00D67498" w:rsidRPr="00506FCA" w:rsidRDefault="00D67498" w:rsidP="006C5A6D">
      <w:pPr>
        <w:numPr>
          <w:ilvl w:val="0"/>
          <w:numId w:val="7"/>
        </w:numPr>
      </w:pPr>
      <w:r w:rsidRPr="00506FCA">
        <w:t xml:space="preserve">ha több változat ugyanazt az egyedi célt szolgálja és ugyanazok vagy nagyon hasonló externális hatások jellemzik őket, költséghatékonysági elemzés (CEA) alkalmazása javasolt; </w:t>
      </w:r>
    </w:p>
    <w:p w:rsidR="00D67498" w:rsidRPr="00506FCA" w:rsidRDefault="00D67498" w:rsidP="006C5A6D">
      <w:pPr>
        <w:numPr>
          <w:ilvl w:val="0"/>
          <w:numId w:val="7"/>
        </w:numPr>
      </w:pPr>
      <w:r w:rsidRPr="00506FCA">
        <w:t>ha az egyes változatok teljesítménye és externális hatásai eltérők (feltételezve, hogy az céljuk azonos), egyszerűsített költség-haszon elemzés alkalmazása javasolt az összes fő változat vonatkozásában annak megállapításával, hogy társadalmi-gazdasági szempontból melyik a kedvezőbb; a kiválasztásnak a projekt közgazdasági paraméterein, többek között közgazdasági nettó jelenértékén kell alapulnia.</w:t>
      </w:r>
    </w:p>
    <w:p w:rsidR="00322396" w:rsidRPr="00506FCA" w:rsidRDefault="00D67498" w:rsidP="008E60FC">
      <w:r w:rsidRPr="00506FCA">
        <w:t>Az egyszerűsített költség-haszon elemzést a legfontosabb pénzügyi és közgazdasági adatokra – többek között a szükségletekre, a beruházási és üzemeltetési költségekre, bevételekre, közvetlen hasznokra, illetve externális hatásokra – vonatkozó közelítő becslések alapján kell elvégezni.</w:t>
      </w:r>
    </w:p>
    <w:p w:rsidR="00322396" w:rsidRPr="00506FCA" w:rsidRDefault="00322396" w:rsidP="00221929">
      <w:pPr>
        <w:rPr>
          <w:rFonts w:cs="Arial"/>
        </w:rPr>
      </w:pPr>
      <w:r w:rsidRPr="00506FCA">
        <w:rPr>
          <w:rFonts w:cs="Arial"/>
        </w:rPr>
        <w:t xml:space="preserve">A projektváltozatok szűrése </w:t>
      </w:r>
      <w:r w:rsidR="00D67498" w:rsidRPr="00506FCA">
        <w:rPr>
          <w:rFonts w:cs="Arial"/>
        </w:rPr>
        <w:t xml:space="preserve">annak alapján </w:t>
      </w:r>
      <w:r w:rsidRPr="00506FCA">
        <w:rPr>
          <w:rFonts w:cs="Arial"/>
        </w:rPr>
        <w:t xml:space="preserve">történik meg, hogy illeszkedik-e az EU-támogatásokra vonatkozó előírásokhoz. </w:t>
      </w:r>
    </w:p>
    <w:p w:rsidR="00322396" w:rsidRPr="00506FCA" w:rsidRDefault="00322396" w:rsidP="00221929">
      <w:pPr>
        <w:rPr>
          <w:rFonts w:cs="Arial"/>
        </w:rPr>
      </w:pPr>
      <w:r w:rsidRPr="00506FCA">
        <w:rPr>
          <w:rFonts w:cs="Arial"/>
        </w:rPr>
        <w:t>Az illeszkedés vizsgálata a következő kérdések elemzését jelentheti:</w:t>
      </w:r>
    </w:p>
    <w:p w:rsidR="00322396" w:rsidRPr="00506FCA" w:rsidRDefault="00322396" w:rsidP="006C5A6D">
      <w:pPr>
        <w:numPr>
          <w:ilvl w:val="0"/>
          <w:numId w:val="7"/>
        </w:numPr>
      </w:pPr>
      <w:r w:rsidRPr="00506FCA">
        <w:t>a vizsgált változat gazdasági vagy műszaki természetű oszthatatlan feladatnak tekinthető-e;</w:t>
      </w:r>
    </w:p>
    <w:p w:rsidR="00322396" w:rsidRPr="00506FCA" w:rsidRDefault="00322396" w:rsidP="006C5A6D">
      <w:pPr>
        <w:numPr>
          <w:ilvl w:val="0"/>
          <w:numId w:val="7"/>
        </w:numPr>
      </w:pPr>
      <w:r w:rsidRPr="00506FCA">
        <w:lastRenderedPageBreak/>
        <w:t>egyértelműen meghatározott célkitűzésekkel rendelkezik-e;</w:t>
      </w:r>
    </w:p>
    <w:p w:rsidR="00322396" w:rsidRPr="00506FCA" w:rsidRDefault="00322396" w:rsidP="00221929">
      <w:pPr>
        <w:rPr>
          <w:rFonts w:cs="Arial"/>
        </w:rPr>
      </w:pPr>
      <w:r w:rsidRPr="00506FCA">
        <w:rPr>
          <w:rFonts w:cs="Arial"/>
        </w:rPr>
        <w:t>A műszakilag és jogilag megvalósítható változatok esetében az EU útmutatót figyelembe véve a változatok elemzése az alábbi módokon történhet:</w:t>
      </w:r>
    </w:p>
    <w:p w:rsidR="00322396" w:rsidRPr="00506FCA" w:rsidRDefault="00322396" w:rsidP="006C5A6D">
      <w:pPr>
        <w:numPr>
          <w:ilvl w:val="0"/>
          <w:numId w:val="6"/>
        </w:numPr>
      </w:pPr>
      <w:r w:rsidRPr="00506FCA">
        <w:t>Költség-hatékonyság elemzés;</w:t>
      </w:r>
    </w:p>
    <w:p w:rsidR="00322396" w:rsidRPr="00506FCA" w:rsidRDefault="00322396" w:rsidP="006C5A6D">
      <w:pPr>
        <w:numPr>
          <w:ilvl w:val="0"/>
          <w:numId w:val="6"/>
        </w:numPr>
      </w:pPr>
      <w:r w:rsidRPr="00506FCA">
        <w:t>Költség-haszon elemzés;</w:t>
      </w:r>
    </w:p>
    <w:p w:rsidR="00322396" w:rsidRPr="00506FCA" w:rsidRDefault="00322396" w:rsidP="006C5A6D">
      <w:pPr>
        <w:numPr>
          <w:ilvl w:val="0"/>
          <w:numId w:val="6"/>
        </w:numPr>
      </w:pPr>
      <w:r w:rsidRPr="00506FCA">
        <w:t>Többszempontú értékelés.</w:t>
      </w:r>
    </w:p>
    <w:p w:rsidR="00322396" w:rsidRPr="00506FCA" w:rsidRDefault="00322396" w:rsidP="00221929">
      <w:pPr>
        <w:rPr>
          <w:rFonts w:cs="Arial"/>
        </w:rPr>
      </w:pPr>
      <w:r w:rsidRPr="00506FCA">
        <w:rPr>
          <w:rFonts w:cs="Arial"/>
        </w:rPr>
        <w:t xml:space="preserve">A változatelemzés során a költségek becslése közgazdasági költségként történik. </w:t>
      </w:r>
    </w:p>
    <w:p w:rsidR="00322396" w:rsidRPr="00506FCA" w:rsidRDefault="00322396" w:rsidP="00221929">
      <w:pPr>
        <w:rPr>
          <w:rFonts w:cs="Arial"/>
        </w:rPr>
      </w:pPr>
      <w:r w:rsidRPr="00506FCA">
        <w:rPr>
          <w:rFonts w:cs="Arial"/>
        </w:rPr>
        <w:t>A változatelemzés során alkalmazott módszer kiválasztásában az alábbi ábra nyújt segítséget</w:t>
      </w:r>
    </w:p>
    <w:p w:rsidR="00322396" w:rsidRPr="00506FCA" w:rsidRDefault="00322396" w:rsidP="00221929">
      <w:pPr>
        <w:rPr>
          <w:rFonts w:cs="Arial"/>
        </w:rPr>
      </w:pPr>
    </w:p>
    <w:p w:rsidR="00322396" w:rsidRPr="00506FCA" w:rsidRDefault="00322396" w:rsidP="00221929">
      <w:pPr>
        <w:rPr>
          <w:rFonts w:cs="Arial"/>
        </w:rPr>
        <w:sectPr w:rsidR="00322396" w:rsidRPr="00506FCA" w:rsidSect="00EF313B">
          <w:footerReference w:type="default" r:id="rId18"/>
          <w:footerReference w:type="first" r:id="rId19"/>
          <w:pgSz w:w="11906" w:h="16838"/>
          <w:pgMar w:top="1417" w:right="1417" w:bottom="1417" w:left="1417" w:header="708" w:footer="757" w:gutter="0"/>
          <w:cols w:space="708"/>
          <w:titlePg/>
          <w:docGrid w:linePitch="360"/>
        </w:sectPr>
      </w:pPr>
    </w:p>
    <w:p w:rsidR="00322396" w:rsidRPr="00506FCA" w:rsidRDefault="00506FCA" w:rsidP="00E8437F">
      <w:fldSimple w:instr=" SEQ ábra \* ARABIC ">
        <w:bookmarkStart w:id="343" w:name="_Toc436923928"/>
        <w:r w:rsidR="00971400" w:rsidRPr="00506FCA">
          <w:t>3</w:t>
        </w:r>
      </w:fldSimple>
      <w:bookmarkStart w:id="344" w:name="_Toc426985508"/>
      <w:r w:rsidR="0098147B" w:rsidRPr="00506FCA">
        <w:t>. ábra: A változatelemzés során alkalmazandó módszerek</w:t>
      </w:r>
      <w:bookmarkEnd w:id="343"/>
      <w:bookmarkEnd w:id="344"/>
    </w:p>
    <w:p w:rsidR="00322396" w:rsidRPr="00506FCA" w:rsidRDefault="00322396" w:rsidP="00221929">
      <w:pPr>
        <w:rPr>
          <w:rFonts w:cs="Arial"/>
        </w:rPr>
      </w:pPr>
      <w:r w:rsidRPr="00506FCA">
        <w:rPr>
          <w:rFonts w:cs="Arial"/>
          <w:noProof/>
          <w:lang w:eastAsia="hu-HU"/>
        </w:rPr>
        <mc:AlternateContent>
          <mc:Choice Requires="wpc">
            <w:drawing>
              <wp:inline distT="0" distB="0" distL="0" distR="0" wp14:anchorId="01B3CAB6" wp14:editId="69744E41">
                <wp:extent cx="8892540" cy="5550765"/>
                <wp:effectExtent l="0" t="0" r="0" b="12065"/>
                <wp:docPr id="75" name="Vászon 7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31" name="Text Box 77"/>
                        <wps:cNvSpPr txBox="1">
                          <a:spLocks noChangeArrowheads="1"/>
                        </wps:cNvSpPr>
                        <wps:spPr bwMode="auto">
                          <a:xfrm>
                            <a:off x="572035" y="36000"/>
                            <a:ext cx="2285694" cy="451595"/>
                          </a:xfrm>
                          <a:prstGeom prst="rect">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miter lim="800000"/>
                            <a:headEnd/>
                            <a:tailEnd/>
                          </a:ln>
                        </wps:spPr>
                        <wps:txbx>
                          <w:txbxContent>
                            <w:p w:rsidR="004226B0" w:rsidRPr="0098147B" w:rsidRDefault="004226B0" w:rsidP="00221929">
                              <w:pPr>
                                <w:rPr>
                                  <w:sz w:val="18"/>
                                  <w:szCs w:val="18"/>
                                </w:rPr>
                              </w:pPr>
                              <w:r w:rsidRPr="0098147B">
                                <w:rPr>
                                  <w:sz w:val="18"/>
                                  <w:szCs w:val="18"/>
                                </w:rPr>
                                <w:t>A projekt céljának meghatározottsága</w:t>
                              </w:r>
                            </w:p>
                          </w:txbxContent>
                        </wps:txbx>
                        <wps:bodyPr rot="0" vert="horz" wrap="square" lIns="91440" tIns="45720" rIns="91440" bIns="45720" anchor="t" anchorCtr="0" upright="1">
                          <a:noAutofit/>
                        </wps:bodyPr>
                      </wps:wsp>
                      <wps:wsp>
                        <wps:cNvPr id="232" name="Text Box 78"/>
                        <wps:cNvSpPr txBox="1">
                          <a:spLocks noChangeArrowheads="1"/>
                        </wps:cNvSpPr>
                        <wps:spPr bwMode="auto">
                          <a:xfrm>
                            <a:off x="3543438" y="36000"/>
                            <a:ext cx="2057125" cy="451595"/>
                          </a:xfrm>
                          <a:prstGeom prst="rect">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miter lim="800000"/>
                            <a:headEnd/>
                            <a:tailEnd/>
                          </a:ln>
                        </wps:spPr>
                        <wps:txbx>
                          <w:txbxContent>
                            <w:p w:rsidR="004226B0" w:rsidRPr="0098147B" w:rsidRDefault="004226B0" w:rsidP="00221929">
                              <w:pPr>
                                <w:rPr>
                                  <w:sz w:val="18"/>
                                  <w:szCs w:val="18"/>
                                </w:rPr>
                              </w:pPr>
                              <w:r w:rsidRPr="0098147B">
                                <w:rPr>
                                  <w:sz w:val="18"/>
                                  <w:szCs w:val="18"/>
                                </w:rPr>
                                <w:t xml:space="preserve">Hatások/hasznok jellege </w:t>
                              </w:r>
                            </w:p>
                          </w:txbxContent>
                        </wps:txbx>
                        <wps:bodyPr rot="0" vert="horz" wrap="square" lIns="91440" tIns="45720" rIns="91440" bIns="45720" anchor="t" anchorCtr="0" upright="1">
                          <a:noAutofit/>
                        </wps:bodyPr>
                      </wps:wsp>
                      <wps:wsp>
                        <wps:cNvPr id="233" name="Text Box 79"/>
                        <wps:cNvSpPr txBox="1">
                          <a:spLocks noChangeArrowheads="1"/>
                        </wps:cNvSpPr>
                        <wps:spPr bwMode="auto">
                          <a:xfrm>
                            <a:off x="6286271" y="36000"/>
                            <a:ext cx="2285694" cy="451595"/>
                          </a:xfrm>
                          <a:prstGeom prst="rect">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miter lim="800000"/>
                            <a:headEnd/>
                            <a:tailEnd/>
                          </a:ln>
                        </wps:spPr>
                        <wps:txbx>
                          <w:txbxContent>
                            <w:p w:rsidR="004226B0" w:rsidRPr="0098147B" w:rsidRDefault="004226B0" w:rsidP="00221929">
                              <w:pPr>
                                <w:rPr>
                                  <w:sz w:val="18"/>
                                  <w:szCs w:val="18"/>
                                </w:rPr>
                              </w:pPr>
                              <w:r w:rsidRPr="0098147B">
                                <w:rPr>
                                  <w:sz w:val="18"/>
                                  <w:szCs w:val="18"/>
                                </w:rPr>
                                <w:t>Alkalmazandó módszer</w:t>
                              </w:r>
                            </w:p>
                          </w:txbxContent>
                        </wps:txbx>
                        <wps:bodyPr rot="0" vert="horz" wrap="square" lIns="91440" tIns="45720" rIns="91440" bIns="45720" anchor="t" anchorCtr="0" upright="1">
                          <a:noAutofit/>
                        </wps:bodyPr>
                      </wps:wsp>
                      <wps:wsp>
                        <wps:cNvPr id="234" name="Text Box 80"/>
                        <wps:cNvSpPr txBox="1">
                          <a:spLocks noChangeArrowheads="1"/>
                        </wps:cNvSpPr>
                        <wps:spPr bwMode="auto">
                          <a:xfrm>
                            <a:off x="1257743" y="647053"/>
                            <a:ext cx="1599986" cy="2018181"/>
                          </a:xfrm>
                          <a:prstGeom prst="rect">
                            <a:avLst/>
                          </a:prstGeom>
                          <a:noFill/>
                          <a:ln w="9525">
                            <a:solidFill>
                              <a:srgbClr val="000000"/>
                            </a:solidFill>
                            <a:miter lim="800000"/>
                            <a:headEnd/>
                            <a:tailEnd/>
                          </a:ln>
                          <a:extLst>
                            <a:ext uri="{909E8E84-426E-40DD-AFC4-6F175D3DCCD1}">
                              <a14:hiddenFill xmlns:a14="http://schemas.microsoft.com/office/drawing/2010/main">
                                <a:gradFill rotWithShape="1">
                                  <a:gsLst>
                                    <a:gs pos="0">
                                      <a:srgbClr val="FFFFFF">
                                        <a:gamma/>
                                        <a:shade val="46275"/>
                                        <a:invGamma/>
                                      </a:srgbClr>
                                    </a:gs>
                                    <a:gs pos="50000">
                                      <a:srgbClr val="FFFFFF"/>
                                    </a:gs>
                                    <a:gs pos="100000">
                                      <a:srgbClr val="FFFFFF">
                                        <a:gamma/>
                                        <a:shade val="46275"/>
                                        <a:invGamma/>
                                      </a:srgbClr>
                                    </a:gs>
                                  </a:gsLst>
                                  <a:lin ang="0" scaled="1"/>
                                </a:gradFill>
                              </a14:hiddenFill>
                            </a:ext>
                          </a:extLst>
                        </wps:spPr>
                        <wps:txbx>
                          <w:txbxContent>
                            <w:p w:rsidR="004226B0" w:rsidRPr="0098147B" w:rsidRDefault="004226B0" w:rsidP="00221929">
                              <w:pPr>
                                <w:rPr>
                                  <w:sz w:val="18"/>
                                  <w:szCs w:val="18"/>
                                </w:rPr>
                              </w:pPr>
                              <w:r w:rsidRPr="0098147B">
                                <w:rPr>
                                  <w:sz w:val="18"/>
                                  <w:szCs w:val="18"/>
                                </w:rPr>
                                <w:t>A projekt vagy projekt elem konkrét célját nem kell a változat elemzés során meghatározni, az már adottság, jogszabály vagy stratégia meghatározza</w:t>
                              </w:r>
                            </w:p>
                            <w:p w:rsidR="004226B0" w:rsidRPr="0098147B" w:rsidRDefault="004226B0" w:rsidP="00221929">
                              <w:pPr>
                                <w:rPr>
                                  <w:sz w:val="18"/>
                                  <w:szCs w:val="18"/>
                                </w:rPr>
                              </w:pPr>
                              <w:r w:rsidRPr="0098147B">
                                <w:rPr>
                                  <w:sz w:val="18"/>
                                  <w:szCs w:val="18"/>
                                </w:rPr>
                                <w:t>(ekkor a változatok a megoldásokban különböznek)</w:t>
                              </w:r>
                            </w:p>
                          </w:txbxContent>
                        </wps:txbx>
                        <wps:bodyPr rot="0" vert="horz" wrap="square" lIns="36000" tIns="36000" rIns="36000" bIns="36000" anchor="t" anchorCtr="0" upright="1">
                          <a:noAutofit/>
                        </wps:bodyPr>
                      </wps:wsp>
                      <wps:wsp>
                        <wps:cNvPr id="235" name="Text Box 81"/>
                        <wps:cNvSpPr txBox="1">
                          <a:spLocks noChangeArrowheads="1"/>
                        </wps:cNvSpPr>
                        <wps:spPr bwMode="auto">
                          <a:xfrm>
                            <a:off x="1257743" y="2894076"/>
                            <a:ext cx="1599986" cy="2628018"/>
                          </a:xfrm>
                          <a:prstGeom prst="rect">
                            <a:avLst/>
                          </a:prstGeom>
                          <a:noFill/>
                          <a:ln w="9525">
                            <a:solidFill>
                              <a:srgbClr val="000000"/>
                            </a:solidFill>
                            <a:miter lim="800000"/>
                            <a:headEnd/>
                            <a:tailEnd/>
                          </a:ln>
                          <a:extLst>
                            <a:ext uri="{909E8E84-426E-40DD-AFC4-6F175D3DCCD1}">
                              <a14:hiddenFill xmlns:a14="http://schemas.microsoft.com/office/drawing/2010/main">
                                <a:gradFill rotWithShape="1">
                                  <a:gsLst>
                                    <a:gs pos="0">
                                      <a:srgbClr val="FFFFFF">
                                        <a:gamma/>
                                        <a:shade val="46275"/>
                                        <a:invGamma/>
                                      </a:srgbClr>
                                    </a:gs>
                                    <a:gs pos="50000">
                                      <a:srgbClr val="FFFFFF"/>
                                    </a:gs>
                                    <a:gs pos="100000">
                                      <a:srgbClr val="FFFFFF">
                                        <a:gamma/>
                                        <a:shade val="46275"/>
                                        <a:invGamma/>
                                      </a:srgbClr>
                                    </a:gs>
                                  </a:gsLst>
                                  <a:lin ang="0" scaled="1"/>
                                </a:gradFill>
                              </a14:hiddenFill>
                            </a:ext>
                          </a:extLst>
                        </wps:spPr>
                        <wps:txbx>
                          <w:txbxContent>
                            <w:p w:rsidR="004226B0" w:rsidRPr="0098147B" w:rsidRDefault="004226B0" w:rsidP="00221929">
                              <w:pPr>
                                <w:rPr>
                                  <w:sz w:val="18"/>
                                  <w:szCs w:val="18"/>
                                </w:rPr>
                              </w:pPr>
                              <w:r w:rsidRPr="0098147B">
                                <w:rPr>
                                  <w:sz w:val="18"/>
                                  <w:szCs w:val="18"/>
                                </w:rPr>
                                <w:t>A projekt vagy projekt elem konkrét célját is a változat elemzés során kell meghatározni, jogszabályi előírás vagy stratégia szerint</w:t>
                              </w:r>
                            </w:p>
                            <w:p w:rsidR="004226B0" w:rsidRPr="0098147B" w:rsidRDefault="004226B0" w:rsidP="00221929">
                              <w:pPr>
                                <w:rPr>
                                  <w:sz w:val="18"/>
                                  <w:szCs w:val="18"/>
                                </w:rPr>
                              </w:pPr>
                              <w:r w:rsidRPr="0098147B">
                                <w:rPr>
                                  <w:sz w:val="18"/>
                                  <w:szCs w:val="18"/>
                                </w:rPr>
                                <w:t>(ekkor a változatok különbözhetnek a célokban és a megoldásokban, amelyeket egy vagy több lépcsőben is lehet elemezni)</w:t>
                              </w:r>
                            </w:p>
                          </w:txbxContent>
                        </wps:txbx>
                        <wps:bodyPr rot="0" vert="horz" wrap="square" lIns="36000" tIns="36000" rIns="36000" bIns="36000" anchor="t" anchorCtr="0" upright="1">
                          <a:noAutofit/>
                        </wps:bodyPr>
                      </wps:wsp>
                      <wps:wsp>
                        <wps:cNvPr id="236" name="AutoShape 82"/>
                        <wps:cNvSpPr>
                          <a:spLocks noChangeArrowheads="1"/>
                        </wps:cNvSpPr>
                        <wps:spPr bwMode="auto">
                          <a:xfrm>
                            <a:off x="2857729" y="950146"/>
                            <a:ext cx="685708" cy="457682"/>
                          </a:xfrm>
                          <a:prstGeom prst="rightArrow">
                            <a:avLst>
                              <a:gd name="adj1" fmla="val 50000"/>
                              <a:gd name="adj2" fmla="val 37301"/>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237" name="AutoShape 83"/>
                        <wps:cNvSpPr>
                          <a:spLocks noChangeArrowheads="1"/>
                        </wps:cNvSpPr>
                        <wps:spPr bwMode="auto">
                          <a:xfrm>
                            <a:off x="2857729" y="4493527"/>
                            <a:ext cx="685708" cy="456464"/>
                          </a:xfrm>
                          <a:prstGeom prst="rightArrow">
                            <a:avLst>
                              <a:gd name="adj1" fmla="val 50000"/>
                              <a:gd name="adj2" fmla="val 37400"/>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238" name="AutoShape 84"/>
                        <wps:cNvSpPr>
                          <a:spLocks noChangeArrowheads="1"/>
                        </wps:cNvSpPr>
                        <wps:spPr bwMode="auto">
                          <a:xfrm>
                            <a:off x="2857729" y="3007279"/>
                            <a:ext cx="685708" cy="458899"/>
                          </a:xfrm>
                          <a:prstGeom prst="rightArrow">
                            <a:avLst>
                              <a:gd name="adj1" fmla="val 50000"/>
                              <a:gd name="adj2" fmla="val 37202"/>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239" name="AutoShape 85"/>
                        <wps:cNvSpPr>
                          <a:spLocks noChangeArrowheads="1"/>
                        </wps:cNvSpPr>
                        <wps:spPr bwMode="auto">
                          <a:xfrm>
                            <a:off x="2857729" y="1978712"/>
                            <a:ext cx="685708" cy="457682"/>
                          </a:xfrm>
                          <a:prstGeom prst="rightArrow">
                            <a:avLst>
                              <a:gd name="adj1" fmla="val 50000"/>
                              <a:gd name="adj2" fmla="val 37301"/>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240" name="Text Box 86"/>
                        <wps:cNvSpPr txBox="1">
                          <a:spLocks noChangeArrowheads="1"/>
                        </wps:cNvSpPr>
                        <wps:spPr bwMode="auto">
                          <a:xfrm>
                            <a:off x="3543438" y="647053"/>
                            <a:ext cx="2057125" cy="988398"/>
                          </a:xfrm>
                          <a:prstGeom prst="rect">
                            <a:avLst/>
                          </a:prstGeom>
                          <a:solidFill>
                            <a:srgbClr val="FFFFFF"/>
                          </a:solidFill>
                          <a:ln w="9525">
                            <a:solidFill>
                              <a:srgbClr val="000000"/>
                            </a:solidFill>
                            <a:miter lim="800000"/>
                            <a:headEnd/>
                            <a:tailEnd/>
                          </a:ln>
                        </wps:spPr>
                        <wps:txbx>
                          <w:txbxContent>
                            <w:p w:rsidR="004226B0" w:rsidRPr="0098147B" w:rsidRDefault="004226B0" w:rsidP="00221929">
                              <w:pPr>
                                <w:rPr>
                                  <w:sz w:val="18"/>
                                  <w:szCs w:val="18"/>
                                </w:rPr>
                              </w:pPr>
                              <w:r w:rsidRPr="0098147B">
                                <w:rPr>
                                  <w:sz w:val="18"/>
                                  <w:szCs w:val="18"/>
                                </w:rPr>
                                <w:t>A projekt eredménye egyfajta hatással leírható, a cél túlteljesítése nem eredményez nagymértékű haszon növekedést és nincs jelentős különbség az externáliák tekintetében</w:t>
                              </w:r>
                            </w:p>
                          </w:txbxContent>
                        </wps:txbx>
                        <wps:bodyPr rot="0" vert="horz" wrap="square" lIns="36000" tIns="36000" rIns="36000" bIns="36000" anchor="t" anchorCtr="0" upright="1">
                          <a:noAutofit/>
                        </wps:bodyPr>
                      </wps:wsp>
                      <wps:wsp>
                        <wps:cNvPr id="241" name="Text Box 87"/>
                        <wps:cNvSpPr txBox="1">
                          <a:spLocks noChangeArrowheads="1"/>
                        </wps:cNvSpPr>
                        <wps:spPr bwMode="auto">
                          <a:xfrm>
                            <a:off x="6286271" y="647053"/>
                            <a:ext cx="2285694" cy="988398"/>
                          </a:xfrm>
                          <a:prstGeom prst="rect">
                            <a:avLst/>
                          </a:prstGeom>
                          <a:solidFill>
                            <a:srgbClr val="FFFFFF"/>
                          </a:solidFill>
                          <a:ln w="9525">
                            <a:solidFill>
                              <a:srgbClr val="000000"/>
                            </a:solidFill>
                            <a:miter lim="800000"/>
                            <a:headEnd/>
                            <a:tailEnd/>
                          </a:ln>
                        </wps:spPr>
                        <wps:txbx>
                          <w:txbxContent>
                            <w:p w:rsidR="004226B0" w:rsidRPr="0098147B" w:rsidRDefault="004226B0" w:rsidP="00221929">
                              <w:pPr>
                                <w:rPr>
                                  <w:sz w:val="18"/>
                                  <w:szCs w:val="18"/>
                                </w:rPr>
                              </w:pPr>
                            </w:p>
                            <w:p w:rsidR="004226B0" w:rsidRDefault="004226B0" w:rsidP="00221929">
                              <w:pPr>
                                <w:rPr>
                                  <w:sz w:val="18"/>
                                  <w:szCs w:val="18"/>
                                </w:rPr>
                              </w:pPr>
                            </w:p>
                            <w:p w:rsidR="004226B0" w:rsidRPr="0098147B" w:rsidRDefault="004226B0" w:rsidP="00221929">
                              <w:pPr>
                                <w:rPr>
                                  <w:sz w:val="18"/>
                                  <w:szCs w:val="18"/>
                                </w:rPr>
                              </w:pPr>
                              <w:r w:rsidRPr="0098147B">
                                <w:rPr>
                                  <w:sz w:val="18"/>
                                  <w:szCs w:val="18"/>
                                </w:rPr>
                                <w:t>Legkisebb költség</w:t>
                              </w:r>
                              <w:r w:rsidRPr="0098147B" w:rsidDel="00077B78">
                                <w:rPr>
                                  <w:sz w:val="18"/>
                                  <w:szCs w:val="18"/>
                                </w:rPr>
                                <w:t xml:space="preserve"> </w:t>
                              </w:r>
                            </w:p>
                            <w:p w:rsidR="004226B0" w:rsidRPr="0098147B" w:rsidRDefault="004226B0" w:rsidP="00221929">
                              <w:pPr>
                                <w:rPr>
                                  <w:sz w:val="18"/>
                                  <w:szCs w:val="18"/>
                                </w:rPr>
                              </w:pPr>
                            </w:p>
                          </w:txbxContent>
                        </wps:txbx>
                        <wps:bodyPr rot="0" vert="horz" wrap="square" lIns="36000" tIns="36000" rIns="36000" bIns="36000" anchor="t" anchorCtr="0" upright="1">
                          <a:noAutofit/>
                        </wps:bodyPr>
                      </wps:wsp>
                      <wps:wsp>
                        <wps:cNvPr id="242" name="Text Box 88"/>
                        <wps:cNvSpPr txBox="1">
                          <a:spLocks noChangeArrowheads="1"/>
                        </wps:cNvSpPr>
                        <wps:spPr bwMode="auto">
                          <a:xfrm>
                            <a:off x="6286271" y="647053"/>
                            <a:ext cx="2063236" cy="303092"/>
                          </a:xfrm>
                          <a:prstGeom prst="rect">
                            <a:avLst/>
                          </a:prstGeom>
                          <a:solidFill>
                            <a:srgbClr val="C0C0C0"/>
                          </a:solidFill>
                          <a:ln w="9525">
                            <a:solidFill>
                              <a:srgbClr val="000000"/>
                            </a:solidFill>
                            <a:miter lim="800000"/>
                            <a:headEnd/>
                            <a:tailEnd/>
                          </a:ln>
                        </wps:spPr>
                        <wps:txbx>
                          <w:txbxContent>
                            <w:p w:rsidR="004226B0" w:rsidRPr="0098147B" w:rsidRDefault="004226B0" w:rsidP="00221929">
                              <w:pPr>
                                <w:rPr>
                                  <w:sz w:val="18"/>
                                  <w:szCs w:val="18"/>
                                </w:rPr>
                              </w:pPr>
                              <w:r w:rsidRPr="0098147B">
                                <w:rPr>
                                  <w:sz w:val="18"/>
                                  <w:szCs w:val="18"/>
                                </w:rPr>
                                <w:t>Költség-hatékonyság elemzés</w:t>
                              </w:r>
                            </w:p>
                          </w:txbxContent>
                        </wps:txbx>
                        <wps:bodyPr rot="0" vert="horz" wrap="square" lIns="36000" tIns="36000" rIns="36000" bIns="36000" anchor="t" anchorCtr="0" upright="1">
                          <a:noAutofit/>
                        </wps:bodyPr>
                      </wps:wsp>
                      <wps:wsp>
                        <wps:cNvPr id="243" name="AutoShape 89"/>
                        <wps:cNvSpPr>
                          <a:spLocks noChangeArrowheads="1"/>
                        </wps:cNvSpPr>
                        <wps:spPr bwMode="auto">
                          <a:xfrm>
                            <a:off x="5600562" y="950146"/>
                            <a:ext cx="685708" cy="457682"/>
                          </a:xfrm>
                          <a:prstGeom prst="rightArrow">
                            <a:avLst>
                              <a:gd name="adj1" fmla="val 50000"/>
                              <a:gd name="adj2" fmla="val 37301"/>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244" name="Text Box 90"/>
                        <wps:cNvSpPr txBox="1">
                          <a:spLocks noChangeArrowheads="1"/>
                        </wps:cNvSpPr>
                        <wps:spPr bwMode="auto">
                          <a:xfrm>
                            <a:off x="3543438" y="1877681"/>
                            <a:ext cx="2057125" cy="787553"/>
                          </a:xfrm>
                          <a:prstGeom prst="rect">
                            <a:avLst/>
                          </a:prstGeom>
                          <a:solidFill>
                            <a:srgbClr val="FFFFFF"/>
                          </a:solidFill>
                          <a:ln w="9525">
                            <a:solidFill>
                              <a:srgbClr val="000000"/>
                            </a:solidFill>
                            <a:miter lim="800000"/>
                            <a:headEnd/>
                            <a:tailEnd/>
                          </a:ln>
                        </wps:spPr>
                        <wps:txbx>
                          <w:txbxContent>
                            <w:p w:rsidR="004226B0" w:rsidRPr="0098147B" w:rsidRDefault="004226B0" w:rsidP="00221929">
                              <w:pPr>
                                <w:rPr>
                                  <w:sz w:val="18"/>
                                  <w:szCs w:val="18"/>
                                </w:rPr>
                              </w:pPr>
                            </w:p>
                            <w:p w:rsidR="004226B0" w:rsidRPr="0098147B" w:rsidRDefault="004226B0" w:rsidP="00221929">
                              <w:pPr>
                                <w:rPr>
                                  <w:sz w:val="18"/>
                                  <w:szCs w:val="18"/>
                                </w:rPr>
                              </w:pPr>
                              <w:r w:rsidRPr="0098147B">
                                <w:rPr>
                                  <w:sz w:val="18"/>
                                  <w:szCs w:val="18"/>
                                </w:rPr>
                                <w:t>A projekt eredménye csak komplexen, több hatással együttesen leírható</w:t>
                              </w:r>
                            </w:p>
                            <w:p w:rsidR="004226B0" w:rsidRPr="0098147B" w:rsidRDefault="004226B0" w:rsidP="00221929">
                              <w:pPr>
                                <w:rPr>
                                  <w:sz w:val="18"/>
                                  <w:szCs w:val="18"/>
                                </w:rPr>
                              </w:pPr>
                            </w:p>
                          </w:txbxContent>
                        </wps:txbx>
                        <wps:bodyPr rot="0" vert="horz" wrap="square" lIns="36000" tIns="36000" rIns="36000" bIns="36000" anchor="t" anchorCtr="0" upright="1">
                          <a:noAutofit/>
                        </wps:bodyPr>
                      </wps:wsp>
                      <wps:wsp>
                        <wps:cNvPr id="245" name="AutoShape 91"/>
                        <wps:cNvSpPr>
                          <a:spLocks noChangeArrowheads="1"/>
                        </wps:cNvSpPr>
                        <wps:spPr bwMode="auto">
                          <a:xfrm>
                            <a:off x="5600562" y="1978712"/>
                            <a:ext cx="685708" cy="457682"/>
                          </a:xfrm>
                          <a:prstGeom prst="rightArrow">
                            <a:avLst>
                              <a:gd name="adj1" fmla="val 50000"/>
                              <a:gd name="adj2" fmla="val 37301"/>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246" name="Text Box 92"/>
                        <wps:cNvSpPr txBox="1">
                          <a:spLocks noChangeArrowheads="1"/>
                        </wps:cNvSpPr>
                        <wps:spPr bwMode="auto">
                          <a:xfrm>
                            <a:off x="6286271" y="1864292"/>
                            <a:ext cx="2285694" cy="800943"/>
                          </a:xfrm>
                          <a:prstGeom prst="rect">
                            <a:avLst/>
                          </a:prstGeom>
                          <a:solidFill>
                            <a:srgbClr val="FFFFFF"/>
                          </a:solidFill>
                          <a:ln w="9525">
                            <a:solidFill>
                              <a:srgbClr val="000000"/>
                            </a:solidFill>
                            <a:miter lim="800000"/>
                            <a:headEnd/>
                            <a:tailEnd/>
                          </a:ln>
                        </wps:spPr>
                        <wps:txbx>
                          <w:txbxContent>
                            <w:p w:rsidR="004226B0" w:rsidRPr="0098147B" w:rsidRDefault="004226B0" w:rsidP="00221929">
                              <w:pPr>
                                <w:rPr>
                                  <w:sz w:val="18"/>
                                  <w:szCs w:val="18"/>
                                </w:rPr>
                              </w:pPr>
                            </w:p>
                            <w:p w:rsidR="004226B0" w:rsidRPr="0098147B" w:rsidRDefault="004226B0" w:rsidP="00221929">
                              <w:pPr>
                                <w:rPr>
                                  <w:sz w:val="18"/>
                                  <w:szCs w:val="18"/>
                                </w:rPr>
                              </w:pPr>
                              <w:r w:rsidRPr="0098147B">
                                <w:rPr>
                                  <w:sz w:val="18"/>
                                  <w:szCs w:val="18"/>
                                </w:rPr>
                                <w:t>A hasznok naturális mértékegység alapján, pontozással kerülnek kifejezésre</w:t>
                              </w:r>
                            </w:p>
                            <w:p w:rsidR="004226B0" w:rsidRPr="0098147B" w:rsidRDefault="004226B0" w:rsidP="00221929">
                              <w:pPr>
                                <w:rPr>
                                  <w:sz w:val="18"/>
                                  <w:szCs w:val="18"/>
                                </w:rPr>
                              </w:pPr>
                            </w:p>
                          </w:txbxContent>
                        </wps:txbx>
                        <wps:bodyPr rot="0" vert="horz" wrap="square" lIns="36000" tIns="36000" rIns="36000" bIns="36000" anchor="t" anchorCtr="0" upright="1">
                          <a:noAutofit/>
                        </wps:bodyPr>
                      </wps:wsp>
                      <wps:wsp>
                        <wps:cNvPr id="247" name="Text Box 93"/>
                        <wps:cNvSpPr txBox="1">
                          <a:spLocks noChangeArrowheads="1"/>
                        </wps:cNvSpPr>
                        <wps:spPr bwMode="auto">
                          <a:xfrm>
                            <a:off x="6286271" y="1864264"/>
                            <a:ext cx="2063236" cy="261815"/>
                          </a:xfrm>
                          <a:prstGeom prst="rect">
                            <a:avLst/>
                          </a:prstGeom>
                          <a:solidFill>
                            <a:srgbClr val="C0C0C0"/>
                          </a:solidFill>
                          <a:ln w="9525">
                            <a:solidFill>
                              <a:srgbClr val="000000"/>
                            </a:solidFill>
                            <a:miter lim="800000"/>
                            <a:headEnd/>
                            <a:tailEnd/>
                          </a:ln>
                        </wps:spPr>
                        <wps:txbx>
                          <w:txbxContent>
                            <w:p w:rsidR="004226B0" w:rsidRPr="0098147B" w:rsidRDefault="004226B0" w:rsidP="00221929">
                              <w:pPr>
                                <w:rPr>
                                  <w:sz w:val="18"/>
                                  <w:szCs w:val="18"/>
                                </w:rPr>
                              </w:pPr>
                              <w:r w:rsidRPr="0098147B">
                                <w:rPr>
                                  <w:sz w:val="18"/>
                                  <w:szCs w:val="18"/>
                                </w:rPr>
                                <w:t>Többszempontú értékelés</w:t>
                              </w:r>
                            </w:p>
                          </w:txbxContent>
                        </wps:txbx>
                        <wps:bodyPr rot="0" vert="horz" wrap="square" lIns="36000" tIns="36000" rIns="36000" bIns="36000" anchor="t" anchorCtr="0" upright="1">
                          <a:noAutofit/>
                        </wps:bodyPr>
                      </wps:wsp>
                      <wps:wsp>
                        <wps:cNvPr id="248" name="Text Box 94"/>
                        <wps:cNvSpPr txBox="1">
                          <a:spLocks noChangeArrowheads="1"/>
                        </wps:cNvSpPr>
                        <wps:spPr bwMode="auto">
                          <a:xfrm>
                            <a:off x="6286271" y="3808222"/>
                            <a:ext cx="2285694" cy="799726"/>
                          </a:xfrm>
                          <a:prstGeom prst="rect">
                            <a:avLst/>
                          </a:prstGeom>
                          <a:solidFill>
                            <a:srgbClr val="FFFFFF"/>
                          </a:solidFill>
                          <a:ln w="9525">
                            <a:solidFill>
                              <a:srgbClr val="000000"/>
                            </a:solidFill>
                            <a:miter lim="800000"/>
                            <a:headEnd/>
                            <a:tailEnd/>
                          </a:ln>
                        </wps:spPr>
                        <wps:txbx>
                          <w:txbxContent>
                            <w:p w:rsidR="004226B0" w:rsidRPr="0098147B" w:rsidRDefault="004226B0" w:rsidP="00221929">
                              <w:pPr>
                                <w:rPr>
                                  <w:sz w:val="18"/>
                                  <w:szCs w:val="18"/>
                                  <w:highlight w:val="yellow"/>
                                </w:rPr>
                              </w:pPr>
                            </w:p>
                            <w:p w:rsidR="004226B0" w:rsidRPr="0098147B" w:rsidRDefault="004226B0" w:rsidP="00221929">
                              <w:pPr>
                                <w:rPr>
                                  <w:sz w:val="18"/>
                                  <w:szCs w:val="18"/>
                                </w:rPr>
                              </w:pPr>
                              <w:r w:rsidRPr="0098147B">
                                <w:rPr>
                                  <w:sz w:val="18"/>
                                  <w:szCs w:val="18"/>
                                </w:rPr>
                                <w:t>A hasznok naturális mértékegység alapján pontozással kerülnek kifejezésre</w:t>
                              </w:r>
                            </w:p>
                            <w:p w:rsidR="004226B0" w:rsidRPr="0098147B" w:rsidRDefault="004226B0" w:rsidP="00221929">
                              <w:pPr>
                                <w:rPr>
                                  <w:sz w:val="18"/>
                                  <w:szCs w:val="18"/>
                                </w:rPr>
                              </w:pPr>
                            </w:p>
                            <w:p w:rsidR="004226B0" w:rsidRPr="0098147B" w:rsidRDefault="004226B0" w:rsidP="00221929">
                              <w:pPr>
                                <w:rPr>
                                  <w:sz w:val="18"/>
                                  <w:szCs w:val="18"/>
                                </w:rPr>
                              </w:pPr>
                            </w:p>
                            <w:p w:rsidR="004226B0" w:rsidRPr="0098147B" w:rsidRDefault="004226B0" w:rsidP="00221929">
                              <w:pPr>
                                <w:rPr>
                                  <w:sz w:val="18"/>
                                  <w:szCs w:val="18"/>
                                </w:rPr>
                              </w:pPr>
                            </w:p>
                          </w:txbxContent>
                        </wps:txbx>
                        <wps:bodyPr rot="0" vert="horz" wrap="square" lIns="36000" tIns="36000" rIns="36000" bIns="36000" anchor="t" anchorCtr="0" upright="1">
                          <a:noAutofit/>
                        </wps:bodyPr>
                      </wps:wsp>
                      <wps:wsp>
                        <wps:cNvPr id="249" name="Text Box 95"/>
                        <wps:cNvSpPr txBox="1">
                          <a:spLocks noChangeArrowheads="1"/>
                        </wps:cNvSpPr>
                        <wps:spPr bwMode="auto">
                          <a:xfrm>
                            <a:off x="3543438" y="2892858"/>
                            <a:ext cx="2057125" cy="832591"/>
                          </a:xfrm>
                          <a:prstGeom prst="rect">
                            <a:avLst/>
                          </a:prstGeom>
                          <a:solidFill>
                            <a:srgbClr val="FFFFFF"/>
                          </a:solidFill>
                          <a:ln w="9525">
                            <a:solidFill>
                              <a:srgbClr val="000000"/>
                            </a:solidFill>
                            <a:miter lim="800000"/>
                            <a:headEnd/>
                            <a:tailEnd/>
                          </a:ln>
                        </wps:spPr>
                        <wps:txbx>
                          <w:txbxContent>
                            <w:p w:rsidR="004226B0" w:rsidRPr="0098147B" w:rsidRDefault="004226B0" w:rsidP="00221929">
                              <w:pPr>
                                <w:rPr>
                                  <w:sz w:val="18"/>
                                  <w:szCs w:val="18"/>
                                </w:rPr>
                              </w:pPr>
                            </w:p>
                            <w:p w:rsidR="004226B0" w:rsidRPr="0098147B" w:rsidRDefault="004226B0" w:rsidP="00221929">
                              <w:pPr>
                                <w:rPr>
                                  <w:sz w:val="18"/>
                                  <w:szCs w:val="18"/>
                                </w:rPr>
                              </w:pPr>
                              <w:r w:rsidRPr="0098147B">
                                <w:rPr>
                                  <w:sz w:val="18"/>
                                  <w:szCs w:val="18"/>
                                </w:rPr>
                                <w:t>A projekt eredménye csak komplexen, több hatással együttesen leírható</w:t>
                              </w:r>
                            </w:p>
                          </w:txbxContent>
                        </wps:txbx>
                        <wps:bodyPr rot="0" vert="horz" wrap="square" lIns="36000" tIns="36000" rIns="36000" bIns="36000" anchor="t" anchorCtr="0" upright="1">
                          <a:noAutofit/>
                        </wps:bodyPr>
                      </wps:wsp>
                      <wps:wsp>
                        <wps:cNvPr id="250" name="Text Box 96"/>
                        <wps:cNvSpPr txBox="1">
                          <a:spLocks noChangeArrowheads="1"/>
                        </wps:cNvSpPr>
                        <wps:spPr bwMode="auto">
                          <a:xfrm>
                            <a:off x="6286271" y="2892858"/>
                            <a:ext cx="2285694" cy="800943"/>
                          </a:xfrm>
                          <a:prstGeom prst="rect">
                            <a:avLst/>
                          </a:prstGeom>
                          <a:solidFill>
                            <a:srgbClr val="FFFFFF"/>
                          </a:solidFill>
                          <a:ln w="9525">
                            <a:solidFill>
                              <a:srgbClr val="000000"/>
                            </a:solidFill>
                            <a:miter lim="800000"/>
                            <a:headEnd/>
                            <a:tailEnd/>
                          </a:ln>
                        </wps:spPr>
                        <wps:txbx>
                          <w:txbxContent>
                            <w:p w:rsidR="004226B0" w:rsidRPr="0098147B" w:rsidRDefault="004226B0" w:rsidP="00221929">
                              <w:pPr>
                                <w:rPr>
                                  <w:sz w:val="18"/>
                                  <w:szCs w:val="18"/>
                                </w:rPr>
                              </w:pPr>
                            </w:p>
                            <w:p w:rsidR="004226B0" w:rsidRPr="0098147B" w:rsidRDefault="004226B0" w:rsidP="00221929">
                              <w:pPr>
                                <w:rPr>
                                  <w:sz w:val="18"/>
                                  <w:szCs w:val="18"/>
                                </w:rPr>
                              </w:pPr>
                              <w:r w:rsidRPr="0098147B">
                                <w:rPr>
                                  <w:sz w:val="18"/>
                                  <w:szCs w:val="18"/>
                                </w:rPr>
                                <w:t>A hasznok naturális mértékegység alapján pontozással kerülnek kifejezésre</w:t>
                              </w:r>
                            </w:p>
                            <w:p w:rsidR="004226B0" w:rsidRPr="0098147B" w:rsidRDefault="004226B0" w:rsidP="00221929">
                              <w:pPr>
                                <w:rPr>
                                  <w:sz w:val="18"/>
                                  <w:szCs w:val="18"/>
                                </w:rPr>
                              </w:pPr>
                            </w:p>
                          </w:txbxContent>
                        </wps:txbx>
                        <wps:bodyPr rot="0" vert="horz" wrap="square" lIns="36000" tIns="36000" rIns="36000" bIns="36000" anchor="t" anchorCtr="0" upright="1">
                          <a:noAutofit/>
                        </wps:bodyPr>
                      </wps:wsp>
                      <wps:wsp>
                        <wps:cNvPr id="251" name="Text Box 97"/>
                        <wps:cNvSpPr txBox="1">
                          <a:spLocks noChangeArrowheads="1"/>
                        </wps:cNvSpPr>
                        <wps:spPr bwMode="auto">
                          <a:xfrm>
                            <a:off x="6286271" y="2892816"/>
                            <a:ext cx="2066903" cy="259806"/>
                          </a:xfrm>
                          <a:prstGeom prst="rect">
                            <a:avLst/>
                          </a:prstGeom>
                          <a:solidFill>
                            <a:srgbClr val="C0C0C0"/>
                          </a:solidFill>
                          <a:ln w="9525">
                            <a:solidFill>
                              <a:srgbClr val="000000"/>
                            </a:solidFill>
                            <a:miter lim="800000"/>
                            <a:headEnd/>
                            <a:tailEnd/>
                          </a:ln>
                        </wps:spPr>
                        <wps:txbx>
                          <w:txbxContent>
                            <w:p w:rsidR="004226B0" w:rsidRPr="0098147B" w:rsidRDefault="004226B0" w:rsidP="00221929">
                              <w:pPr>
                                <w:rPr>
                                  <w:sz w:val="18"/>
                                  <w:szCs w:val="18"/>
                                </w:rPr>
                              </w:pPr>
                              <w:r w:rsidRPr="0098147B">
                                <w:rPr>
                                  <w:sz w:val="18"/>
                                  <w:szCs w:val="18"/>
                                </w:rPr>
                                <w:t>Többszempontú értékelés</w:t>
                              </w:r>
                            </w:p>
                          </w:txbxContent>
                        </wps:txbx>
                        <wps:bodyPr rot="0" vert="horz" wrap="square" lIns="36000" tIns="36000" rIns="36000" bIns="36000" anchor="t" anchorCtr="0" upright="1">
                          <a:noAutofit/>
                        </wps:bodyPr>
                      </wps:wsp>
                      <wps:wsp>
                        <wps:cNvPr id="252" name="AutoShape 98"/>
                        <wps:cNvSpPr>
                          <a:spLocks noChangeArrowheads="1"/>
                        </wps:cNvSpPr>
                        <wps:spPr bwMode="auto">
                          <a:xfrm>
                            <a:off x="5600562" y="3007279"/>
                            <a:ext cx="685708" cy="457682"/>
                          </a:xfrm>
                          <a:prstGeom prst="rightArrow">
                            <a:avLst>
                              <a:gd name="adj1" fmla="val 50000"/>
                              <a:gd name="adj2" fmla="val 37301"/>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253" name="Text Box 99"/>
                        <wps:cNvSpPr txBox="1">
                          <a:spLocks noChangeArrowheads="1"/>
                        </wps:cNvSpPr>
                        <wps:spPr bwMode="auto">
                          <a:xfrm>
                            <a:off x="3543438" y="4150266"/>
                            <a:ext cx="2057125" cy="1371828"/>
                          </a:xfrm>
                          <a:prstGeom prst="rect">
                            <a:avLst/>
                          </a:prstGeom>
                          <a:solidFill>
                            <a:srgbClr val="FFFFFF"/>
                          </a:solidFill>
                          <a:ln w="9525">
                            <a:solidFill>
                              <a:srgbClr val="000000"/>
                            </a:solidFill>
                            <a:miter lim="800000"/>
                            <a:headEnd/>
                            <a:tailEnd/>
                          </a:ln>
                        </wps:spPr>
                        <wps:txbx>
                          <w:txbxContent>
                            <w:p w:rsidR="004226B0" w:rsidRPr="0098147B" w:rsidRDefault="004226B0" w:rsidP="00221929">
                              <w:pPr>
                                <w:rPr>
                                  <w:sz w:val="18"/>
                                  <w:szCs w:val="18"/>
                                </w:rPr>
                              </w:pPr>
                            </w:p>
                            <w:p w:rsidR="004226B0" w:rsidRPr="0098147B" w:rsidRDefault="004226B0" w:rsidP="00221929">
                              <w:pPr>
                                <w:rPr>
                                  <w:sz w:val="18"/>
                                  <w:szCs w:val="18"/>
                                </w:rPr>
                              </w:pPr>
                              <w:r w:rsidRPr="0098147B">
                                <w:rPr>
                                  <w:sz w:val="18"/>
                                  <w:szCs w:val="18"/>
                                </w:rPr>
                                <w:t>A projekt eredménye egyfajta hatással leírható, a cél túlteljesítése nagymértékű haszon növekedést eredményez</w:t>
                              </w:r>
                            </w:p>
                          </w:txbxContent>
                        </wps:txbx>
                        <wps:bodyPr rot="0" vert="horz" wrap="square" lIns="36000" tIns="36000" rIns="36000" bIns="36000" anchor="t" anchorCtr="0" upright="1">
                          <a:noAutofit/>
                        </wps:bodyPr>
                      </wps:wsp>
                      <wps:wsp>
                        <wps:cNvPr id="254" name="Text Box 100"/>
                        <wps:cNvSpPr txBox="1">
                          <a:spLocks noChangeArrowheads="1"/>
                        </wps:cNvSpPr>
                        <wps:spPr bwMode="auto">
                          <a:xfrm>
                            <a:off x="6286271" y="3808168"/>
                            <a:ext cx="2069348" cy="284734"/>
                          </a:xfrm>
                          <a:prstGeom prst="rect">
                            <a:avLst/>
                          </a:prstGeom>
                          <a:solidFill>
                            <a:srgbClr val="C0C0C0"/>
                          </a:solidFill>
                          <a:ln w="9525">
                            <a:solidFill>
                              <a:srgbClr val="000000"/>
                            </a:solidFill>
                            <a:miter lim="800000"/>
                            <a:headEnd/>
                            <a:tailEnd/>
                          </a:ln>
                        </wps:spPr>
                        <wps:txbx>
                          <w:txbxContent>
                            <w:p w:rsidR="004226B0" w:rsidRPr="0098147B" w:rsidRDefault="004226B0" w:rsidP="00221929">
                              <w:pPr>
                                <w:rPr>
                                  <w:sz w:val="18"/>
                                  <w:szCs w:val="18"/>
                                </w:rPr>
                              </w:pPr>
                              <w:r w:rsidRPr="0098147B">
                                <w:rPr>
                                  <w:sz w:val="18"/>
                                  <w:szCs w:val="18"/>
                                </w:rPr>
                                <w:t>Többszempontú értékelés</w:t>
                              </w:r>
                            </w:p>
                          </w:txbxContent>
                        </wps:txbx>
                        <wps:bodyPr rot="0" vert="horz" wrap="square" lIns="36000" tIns="36000" rIns="36000" bIns="36000" anchor="t" anchorCtr="0" upright="1">
                          <a:noAutofit/>
                        </wps:bodyPr>
                      </wps:wsp>
                      <wps:wsp>
                        <wps:cNvPr id="255" name="AutoShape 101"/>
                        <wps:cNvSpPr>
                          <a:spLocks noChangeArrowheads="1"/>
                        </wps:cNvSpPr>
                        <wps:spPr bwMode="auto">
                          <a:xfrm>
                            <a:off x="5600562" y="4150266"/>
                            <a:ext cx="686931" cy="457682"/>
                          </a:xfrm>
                          <a:prstGeom prst="rightArrow">
                            <a:avLst>
                              <a:gd name="adj1" fmla="val 50000"/>
                              <a:gd name="adj2" fmla="val 37367"/>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256" name="AutoShape 102"/>
                        <wps:cNvSpPr>
                          <a:spLocks noChangeArrowheads="1"/>
                        </wps:cNvSpPr>
                        <wps:spPr bwMode="auto">
                          <a:xfrm>
                            <a:off x="5600562" y="4951208"/>
                            <a:ext cx="686931" cy="455247"/>
                          </a:xfrm>
                          <a:prstGeom prst="rightArrow">
                            <a:avLst>
                              <a:gd name="adj1" fmla="val 50000"/>
                              <a:gd name="adj2" fmla="val 37567"/>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257" name="Text Box 103"/>
                        <wps:cNvSpPr txBox="1">
                          <a:spLocks noChangeArrowheads="1"/>
                        </wps:cNvSpPr>
                        <wps:spPr bwMode="auto">
                          <a:xfrm>
                            <a:off x="6286271" y="4722368"/>
                            <a:ext cx="2285694" cy="828397"/>
                          </a:xfrm>
                          <a:prstGeom prst="rect">
                            <a:avLst/>
                          </a:prstGeom>
                          <a:solidFill>
                            <a:srgbClr val="FFFFFF"/>
                          </a:solidFill>
                          <a:ln w="9525">
                            <a:solidFill>
                              <a:srgbClr val="000000"/>
                            </a:solidFill>
                            <a:miter lim="800000"/>
                            <a:headEnd/>
                            <a:tailEnd/>
                          </a:ln>
                        </wps:spPr>
                        <wps:txbx>
                          <w:txbxContent>
                            <w:p w:rsidR="004226B0" w:rsidRPr="0098147B" w:rsidRDefault="004226B0" w:rsidP="00221929">
                              <w:pPr>
                                <w:rPr>
                                  <w:sz w:val="18"/>
                                  <w:szCs w:val="18"/>
                                  <w:highlight w:val="yellow"/>
                                </w:rPr>
                              </w:pPr>
                            </w:p>
                            <w:p w:rsidR="004226B0" w:rsidRPr="0098147B" w:rsidRDefault="004226B0" w:rsidP="00221929">
                              <w:pPr>
                                <w:rPr>
                                  <w:sz w:val="18"/>
                                  <w:szCs w:val="18"/>
                                </w:rPr>
                              </w:pPr>
                              <w:r w:rsidRPr="0098147B">
                                <w:rPr>
                                  <w:sz w:val="18"/>
                                  <w:szCs w:val="18"/>
                                </w:rPr>
                                <w:t>A hasznok pénzben kerülnek kifejezésre, vagy az egyfajta hatást jellemző naturáliákban</w:t>
                              </w:r>
                            </w:p>
                          </w:txbxContent>
                        </wps:txbx>
                        <wps:bodyPr rot="0" vert="horz" wrap="square" lIns="36000" tIns="36000" rIns="36000" bIns="36000" anchor="t" anchorCtr="0" upright="1">
                          <a:noAutofit/>
                        </wps:bodyPr>
                      </wps:wsp>
                      <wps:wsp>
                        <wps:cNvPr id="258" name="Text Box 104"/>
                        <wps:cNvSpPr txBox="1">
                          <a:spLocks noChangeArrowheads="1"/>
                        </wps:cNvSpPr>
                        <wps:spPr bwMode="auto">
                          <a:xfrm>
                            <a:off x="6286271" y="4722104"/>
                            <a:ext cx="2063236" cy="256884"/>
                          </a:xfrm>
                          <a:prstGeom prst="rect">
                            <a:avLst/>
                          </a:prstGeom>
                          <a:solidFill>
                            <a:srgbClr val="C0C0C0"/>
                          </a:solidFill>
                          <a:ln w="9525">
                            <a:solidFill>
                              <a:srgbClr val="000000"/>
                            </a:solidFill>
                            <a:miter lim="800000"/>
                            <a:headEnd/>
                            <a:tailEnd/>
                          </a:ln>
                        </wps:spPr>
                        <wps:txbx>
                          <w:txbxContent>
                            <w:p w:rsidR="004226B0" w:rsidRPr="0098147B" w:rsidRDefault="004226B0" w:rsidP="00221929">
                              <w:pPr>
                                <w:rPr>
                                  <w:sz w:val="18"/>
                                  <w:szCs w:val="18"/>
                                </w:rPr>
                              </w:pPr>
                              <w:r w:rsidRPr="0098147B">
                                <w:rPr>
                                  <w:sz w:val="18"/>
                                  <w:szCs w:val="18"/>
                                </w:rPr>
                                <w:t xml:space="preserve">Közgazdasági költség-haszon elemzés </w:t>
                              </w:r>
                            </w:p>
                            <w:p w:rsidR="004226B0" w:rsidRPr="0098147B" w:rsidRDefault="004226B0" w:rsidP="00221929">
                              <w:pPr>
                                <w:rPr>
                                  <w:sz w:val="18"/>
                                  <w:szCs w:val="18"/>
                                </w:rPr>
                              </w:pPr>
                            </w:p>
                          </w:txbxContent>
                        </wps:txbx>
                        <wps:bodyPr rot="0" vert="horz" wrap="square" lIns="36000" tIns="36000" rIns="36000" bIns="36000" anchor="t" anchorCtr="0" upright="1">
                          <a:noAutofit/>
                        </wps:bodyPr>
                      </wps:wsp>
                      <wps:wsp>
                        <wps:cNvPr id="259" name="Text Box 105"/>
                        <wps:cNvSpPr txBox="1">
                          <a:spLocks noChangeArrowheads="1"/>
                        </wps:cNvSpPr>
                        <wps:spPr bwMode="auto">
                          <a:xfrm>
                            <a:off x="572035" y="647053"/>
                            <a:ext cx="685708" cy="2018181"/>
                          </a:xfrm>
                          <a:prstGeom prst="rect">
                            <a:avLst/>
                          </a:prstGeom>
                          <a:gradFill rotWithShape="1">
                            <a:gsLst>
                              <a:gs pos="0">
                                <a:srgbClr val="C0C0C0">
                                  <a:gamma/>
                                  <a:shade val="46275"/>
                                  <a:invGamma/>
                                </a:srgbClr>
                              </a:gs>
                              <a:gs pos="50000">
                                <a:srgbClr val="C0C0C0"/>
                              </a:gs>
                              <a:gs pos="100000">
                                <a:srgbClr val="C0C0C0">
                                  <a:gamma/>
                                  <a:shade val="46275"/>
                                  <a:invGamma/>
                                </a:srgbClr>
                              </a:gs>
                            </a:gsLst>
                            <a:lin ang="0" scaled="1"/>
                          </a:gradFill>
                          <a:ln w="9525">
                            <a:solidFill>
                              <a:srgbClr val="000000"/>
                            </a:solidFill>
                            <a:miter lim="800000"/>
                            <a:headEnd/>
                            <a:tailEnd/>
                          </a:ln>
                        </wps:spPr>
                        <wps:txbx>
                          <w:txbxContent>
                            <w:p w:rsidR="004226B0" w:rsidRPr="0098147B" w:rsidRDefault="004226B0" w:rsidP="00221929">
                              <w:pPr>
                                <w:rPr>
                                  <w:sz w:val="18"/>
                                  <w:szCs w:val="18"/>
                                </w:rPr>
                              </w:pPr>
                            </w:p>
                            <w:p w:rsidR="004226B0" w:rsidRPr="0098147B" w:rsidRDefault="004226B0" w:rsidP="00221929">
                              <w:pPr>
                                <w:rPr>
                                  <w:sz w:val="18"/>
                                  <w:szCs w:val="18"/>
                                </w:rPr>
                              </w:pPr>
                            </w:p>
                            <w:p w:rsidR="004226B0" w:rsidRPr="0098147B" w:rsidRDefault="004226B0" w:rsidP="00221929">
                              <w:pPr>
                                <w:rPr>
                                  <w:sz w:val="18"/>
                                  <w:szCs w:val="18"/>
                                </w:rPr>
                              </w:pPr>
                              <w:r w:rsidRPr="0098147B">
                                <w:rPr>
                                  <w:sz w:val="18"/>
                                  <w:szCs w:val="18"/>
                                </w:rPr>
                                <w:t>A projekt célja meghatározott</w:t>
                              </w:r>
                            </w:p>
                            <w:p w:rsidR="004226B0" w:rsidRPr="0098147B" w:rsidRDefault="004226B0" w:rsidP="00221929">
                              <w:pPr>
                                <w:rPr>
                                  <w:sz w:val="18"/>
                                  <w:szCs w:val="18"/>
                                </w:rPr>
                              </w:pPr>
                            </w:p>
                          </w:txbxContent>
                        </wps:txbx>
                        <wps:bodyPr rot="0" vert="horz" wrap="square" lIns="91440" tIns="45720" rIns="91440" bIns="45720" anchor="t" anchorCtr="0" upright="1">
                          <a:noAutofit/>
                        </wps:bodyPr>
                      </wps:wsp>
                      <wps:wsp>
                        <wps:cNvPr id="260" name="Text Box 106"/>
                        <wps:cNvSpPr txBox="1">
                          <a:spLocks noChangeArrowheads="1"/>
                        </wps:cNvSpPr>
                        <wps:spPr bwMode="auto">
                          <a:xfrm>
                            <a:off x="572035" y="2892858"/>
                            <a:ext cx="685708" cy="2629235"/>
                          </a:xfrm>
                          <a:prstGeom prst="rect">
                            <a:avLst/>
                          </a:prstGeom>
                          <a:gradFill rotWithShape="1">
                            <a:gsLst>
                              <a:gs pos="0">
                                <a:srgbClr val="C0C0C0">
                                  <a:gamma/>
                                  <a:shade val="46275"/>
                                  <a:invGamma/>
                                </a:srgbClr>
                              </a:gs>
                              <a:gs pos="50000">
                                <a:srgbClr val="C0C0C0"/>
                              </a:gs>
                              <a:gs pos="100000">
                                <a:srgbClr val="C0C0C0">
                                  <a:gamma/>
                                  <a:shade val="46275"/>
                                  <a:invGamma/>
                                </a:srgbClr>
                              </a:gs>
                            </a:gsLst>
                            <a:lin ang="0" scaled="1"/>
                          </a:gradFill>
                          <a:ln w="9525">
                            <a:solidFill>
                              <a:srgbClr val="000000"/>
                            </a:solidFill>
                            <a:miter lim="800000"/>
                            <a:headEnd/>
                            <a:tailEnd/>
                          </a:ln>
                        </wps:spPr>
                        <wps:txbx>
                          <w:txbxContent>
                            <w:p w:rsidR="004226B0" w:rsidRPr="0098147B" w:rsidRDefault="004226B0" w:rsidP="00221929">
                              <w:pPr>
                                <w:rPr>
                                  <w:sz w:val="18"/>
                                  <w:szCs w:val="18"/>
                                </w:rPr>
                              </w:pPr>
                            </w:p>
                            <w:p w:rsidR="004226B0" w:rsidRPr="0098147B" w:rsidRDefault="004226B0" w:rsidP="00221929">
                              <w:pPr>
                                <w:rPr>
                                  <w:sz w:val="18"/>
                                  <w:szCs w:val="18"/>
                                </w:rPr>
                              </w:pPr>
                            </w:p>
                            <w:p w:rsidR="004226B0" w:rsidRPr="0098147B" w:rsidRDefault="004226B0" w:rsidP="00221929">
                              <w:pPr>
                                <w:rPr>
                                  <w:sz w:val="18"/>
                                  <w:szCs w:val="18"/>
                                </w:rPr>
                              </w:pPr>
                              <w:r w:rsidRPr="0098147B">
                                <w:rPr>
                                  <w:sz w:val="18"/>
                                  <w:szCs w:val="18"/>
                                </w:rPr>
                                <w:t>A projekt célja meghatározatlan</w:t>
                              </w:r>
                            </w:p>
                            <w:p w:rsidR="004226B0" w:rsidRPr="0098147B" w:rsidRDefault="004226B0" w:rsidP="00221929">
                              <w:pPr>
                                <w:rPr>
                                  <w:sz w:val="18"/>
                                  <w:szCs w:val="18"/>
                                </w:rPr>
                              </w:pPr>
                            </w:p>
                          </w:txbxContent>
                        </wps:txbx>
                        <wps:bodyPr rot="0" vert="horz" wrap="square" lIns="91440" tIns="45720" rIns="91440" bIns="45720" anchor="t" anchorCtr="0" upright="1">
                          <a:noAutofit/>
                        </wps:bodyPr>
                      </wps:wsp>
                    </wpc:wpc>
                  </a:graphicData>
                </a:graphic>
              </wp:inline>
            </w:drawing>
          </mc:Choice>
          <mc:Fallback xmlns:w15="http://schemas.microsoft.com/office/word/2012/wordml">
            <w:pict>
              <v:group w14:anchorId="3832D7B9" id="Vászon 75" o:spid="_x0000_s1067" editas="canvas" style="width:700.2pt;height:437.05pt;mso-position-horizontal-relative:char;mso-position-vertical-relative:line" coordsize="88925,55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">
                <v:shape id="_x0000_s1068" type="#_x0000_t75" style="position:absolute;width:88925;height:55505;visibility:visible;mso-wrap-style:square">
                  <v:fill o:detectmouseclick="t"/>
                  <v:path o:connecttype="none"/>
                </v:shape>
                <v:shape id="Text Box 77" o:spid="_x0000_s1069" type="#_x0000_t202" style="position:absolute;left:5720;top:360;width:22857;height:4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fnIsUA&#10;AADcAAAADwAAAGRycy9kb3ducmV2LnhtbESPT4vCMBTE7wt+h/CEva1plV2kGkWFFRdh8d/B46N5&#10;tsXkpTTR1m9vFhY8DjPzG2Y676wRd2p85VhBOkhAEOdOV1woOB2/P8YgfEDWaByTggd5mM96b1PM&#10;tGt5T/dDKESEsM9QQRlCnUnp85Is+oGriaN3cY3FEGVTSN1gG+HWyGGSfEmLFceFEmtalZRfDzer&#10;4HJe69F2ZXa/t6tZ/0jcLT/TVqn3freYgAjUhVf4v73RCoajFP7Ox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J+cixQAAANwAAAAPAAAAAAAAAAAAAAAAAJgCAABkcnMv&#10;ZG93bnJldi54bWxQSwUGAAAAAAQABAD1AAAAigMAAAAA&#10;" fillcolor="#767676">
                  <v:fill rotate="t" focus="50%" type="gradient"/>
                  <v:textbox>
                    <w:txbxContent>
                      <w:p w:rsidR="004226B0" w:rsidRPr="0098147B" w:rsidRDefault="004226B0" w:rsidP="00221929">
                        <w:pPr>
                          <w:rPr>
                            <w:sz w:val="18"/>
                            <w:szCs w:val="18"/>
                          </w:rPr>
                        </w:pPr>
                        <w:r w:rsidRPr="0098147B">
                          <w:rPr>
                            <w:sz w:val="18"/>
                            <w:szCs w:val="18"/>
                          </w:rPr>
                          <w:t>A projekt céljának meghatározottsága</w:t>
                        </w:r>
                      </w:p>
                    </w:txbxContent>
                  </v:textbox>
                </v:shape>
                <v:shape id="Text Box 78" o:spid="_x0000_s1070" type="#_x0000_t202" style="position:absolute;left:35434;top:360;width:20571;height:4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5VcUA&#10;AADcAAAADwAAAGRycy9kb3ducmV2LnhtbESPT4vCMBTE7wt+h/CEva2plV2kGkWFFRdh8d/B46N5&#10;tsXkpTTR1m9vFhY8DjPzG2Y676wRd2p85VjBcJCAIM6drrhQcDp+f4xB+ICs0TgmBQ/yMJ/13qaY&#10;adfynu6HUIgIYZ+hgjKEOpPS5yVZ9ANXE0fv4hqLIcqmkLrBNsKtkWmSfEmLFceFEmtalZRfDzer&#10;4HJe69F2ZXa/t6tZ/0jcLT+HrVLv/W4xARGoC6/wf3ujFaSjFP7Ox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9XlVxQAAANwAAAAPAAAAAAAAAAAAAAAAAJgCAABkcnMv&#10;ZG93bnJldi54bWxQSwUGAAAAAAQABAD1AAAAigMAAAAA&#10;" fillcolor="#767676">
                  <v:fill rotate="t" focus="50%" type="gradient"/>
                  <v:textbox>
                    <w:txbxContent>
                      <w:p w:rsidR="004226B0" w:rsidRPr="0098147B" w:rsidRDefault="004226B0" w:rsidP="00221929">
                        <w:pPr>
                          <w:rPr>
                            <w:sz w:val="18"/>
                            <w:szCs w:val="18"/>
                          </w:rPr>
                        </w:pPr>
                        <w:r w:rsidRPr="0098147B">
                          <w:rPr>
                            <w:sz w:val="18"/>
                            <w:szCs w:val="18"/>
                          </w:rPr>
                          <w:t xml:space="preserve">Hatások/hasznok jellege </w:t>
                        </w:r>
                      </w:p>
                    </w:txbxContent>
                  </v:textbox>
                </v:shape>
                <v:shape id="Text Box 79" o:spid="_x0000_s1071" type="#_x0000_t202" style="position:absolute;left:62862;top:360;width:22857;height:4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nczsUA&#10;AADcAAAADwAAAGRycy9kb3ducmV2LnhtbESPT4vCMBTE7wt+h/CEva2pll2kGkWFFRdh8d/B46N5&#10;tsXkpTTR1m9vFhY8DjPzG2Y676wRd2p85VjBcJCAIM6drrhQcDp+f4xB+ICs0TgmBQ/yMJ/13qaY&#10;adfynu6HUIgIYZ+hgjKEOpPS5yVZ9ANXE0fv4hqLIcqmkLrBNsKtkaMk+ZIWK44LJda0Kim/Hm5W&#10;weW81ul2ZXa/t6tZ/0jcLT+HrVLv/W4xARGoC6/wf3ujFYzSFP7Ox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udzOxQAAANwAAAAPAAAAAAAAAAAAAAAAAJgCAABkcnMv&#10;ZG93bnJldi54bWxQSwUGAAAAAAQABAD1AAAAigMAAAAA&#10;" fillcolor="#767676">
                  <v:fill rotate="t" focus="50%" type="gradient"/>
                  <v:textbox>
                    <w:txbxContent>
                      <w:p w:rsidR="004226B0" w:rsidRPr="0098147B" w:rsidRDefault="004226B0" w:rsidP="00221929">
                        <w:pPr>
                          <w:rPr>
                            <w:sz w:val="18"/>
                            <w:szCs w:val="18"/>
                          </w:rPr>
                        </w:pPr>
                        <w:r w:rsidRPr="0098147B">
                          <w:rPr>
                            <w:sz w:val="18"/>
                            <w:szCs w:val="18"/>
                          </w:rPr>
                          <w:t>Alkalmazandó módszer</w:t>
                        </w:r>
                      </w:p>
                    </w:txbxContent>
                  </v:textbox>
                </v:shape>
                <v:shape id="Text Box 80" o:spid="_x0000_s1072" type="#_x0000_t202" style="position:absolute;left:12577;top:6470;width:16000;height:20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XNxcEA&#10;AADcAAAADwAAAGRycy9kb3ducmV2LnhtbERPTWvCQBC9F/wPyxR6KboxbVWiq0hB6qlYFc9DdkxC&#10;s7MhO8bYX98VCj0+3vdi1btaddSGyrOB8SgBRZx7W3Fh4HjYDGeggiBbrD2TgRsFWC0HDwvMrL/y&#10;F3V7KVQM4ZChgVKkybQOeUkOw8g3xJE7+9ahRNgW2rZ4jeGu1mmSTLTDimNDiQ29l5R/7y/OwHTt&#10;x3no5SM9vXUSxzzvfqafxjw99us5KKFe/sV/7q01kL68wv1MPAJ6+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1zcXBAAAA3AAAAA8AAAAAAAAAAAAAAAAAmAIAAGRycy9kb3du&#10;cmV2LnhtbFBLBQYAAAAABAAEAPUAAACGAwAAAAA=&#10;" filled="f" fillcolor="#767676">
                  <v:fill rotate="t" angle="90" focus="50%" type="gradient"/>
                  <v:textbox inset="1mm,1mm,1mm,1mm">
                    <w:txbxContent>
                      <w:p w:rsidR="004226B0" w:rsidRPr="0098147B" w:rsidRDefault="004226B0" w:rsidP="00221929">
                        <w:pPr>
                          <w:rPr>
                            <w:sz w:val="18"/>
                            <w:szCs w:val="18"/>
                          </w:rPr>
                        </w:pPr>
                        <w:r w:rsidRPr="0098147B">
                          <w:rPr>
                            <w:sz w:val="18"/>
                            <w:szCs w:val="18"/>
                          </w:rPr>
                          <w:t>A projekt vagy projekt elem konkrét célját nem kell a változat elemzés során meghatározni, az már adottság, jogszabály vagy stratégia meghatározza</w:t>
                        </w:r>
                      </w:p>
                      <w:p w:rsidR="004226B0" w:rsidRPr="0098147B" w:rsidRDefault="004226B0" w:rsidP="00221929">
                        <w:pPr>
                          <w:rPr>
                            <w:sz w:val="18"/>
                            <w:szCs w:val="18"/>
                          </w:rPr>
                        </w:pPr>
                        <w:r w:rsidRPr="0098147B">
                          <w:rPr>
                            <w:sz w:val="18"/>
                            <w:szCs w:val="18"/>
                          </w:rPr>
                          <w:t>(ekkor a változatok a megoldásokban különböznek)</w:t>
                        </w:r>
                      </w:p>
                    </w:txbxContent>
                  </v:textbox>
                </v:shape>
                <v:shape id="Text Box 81" o:spid="_x0000_s1073" type="#_x0000_t202" style="position:absolute;left:12577;top:28940;width:16000;height:26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loXsEA&#10;AADcAAAADwAAAGRycy9kb3ducmV2LnhtbERPS2vCQBC+C/6HZQQvpW5M8UHqKiIUeypVi+chO02C&#10;2dmQncbor+8WCh4/vvdq07taddSGyrOB6SQBRZx7W3Fh4Ov09rwEFQTZYu2ZDNwowGY9HKwws/7K&#10;B+qOUqgYwiFDA6VIk2kd8pIcholviCP37VuHEmFbaNviNYa7WqdJMtcOK44NJTa0Kym/HH+cgcXW&#10;T/PQyz49zzqJY54+74sPY8ajfvsKSqiXh/jf/W4NpC8z+DsTj4B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5aF7BAAAA3AAAAA8AAAAAAAAAAAAAAAAAmAIAAGRycy9kb3du&#10;cmV2LnhtbFBLBQYAAAAABAAEAPUAAACGAwAAAAA=&#10;" filled="f" fillcolor="#767676">
                  <v:fill rotate="t" angle="90" focus="50%" type="gradient"/>
                  <v:textbox inset="1mm,1mm,1mm,1mm">
                    <w:txbxContent>
                      <w:p w:rsidR="004226B0" w:rsidRPr="0098147B" w:rsidRDefault="004226B0" w:rsidP="00221929">
                        <w:pPr>
                          <w:rPr>
                            <w:sz w:val="18"/>
                            <w:szCs w:val="18"/>
                          </w:rPr>
                        </w:pPr>
                        <w:r w:rsidRPr="0098147B">
                          <w:rPr>
                            <w:sz w:val="18"/>
                            <w:szCs w:val="18"/>
                          </w:rPr>
                          <w:t>A projekt vagy projekt elem konkrét célját is a változat elemzés során kell meghatározni, jogszabályi előírás vagy stratégia szerint</w:t>
                        </w:r>
                      </w:p>
                      <w:p w:rsidR="004226B0" w:rsidRPr="0098147B" w:rsidRDefault="004226B0" w:rsidP="00221929">
                        <w:pPr>
                          <w:rPr>
                            <w:sz w:val="18"/>
                            <w:szCs w:val="18"/>
                          </w:rPr>
                        </w:pPr>
                        <w:r w:rsidRPr="0098147B">
                          <w:rPr>
                            <w:sz w:val="18"/>
                            <w:szCs w:val="18"/>
                          </w:rPr>
                          <w:t>(ekkor a változatok különbözhetnek a célokban és a megoldásokban, amelyeket egy vagy több lépcsőben is lehet elemezni)</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82" o:spid="_x0000_s1074" type="#_x0000_t13" style="position:absolute;left:28577;top:9501;width:6857;height:4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AtjL4A&#10;AADcAAAADwAAAGRycy9kb3ducmV2LnhtbESPzQrCMBCE74LvEFbwZlMVRKqxFEHQoz8PsDZrW2w2&#10;pYna+vRGEDwOM/MNs047U4snta6yrGAaxSCIc6srLhRczrvJEoTzyBpry6SgJwfpZjhYY6Lti4/0&#10;PPlCBAi7BBWU3jeJlC4vyaCLbEMcvJttDfog20LqFl8Bbmo5i+OFNFhxWCixoW1J+f30MAr2rM81&#10;W/e+9H1zPWT6MZ86Umo86rIVCE+d/4d/7b1WMJsv4HsmHAG5+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hwLYy+AAAA3AAAAA8AAAAAAAAAAAAAAAAAmAIAAGRycy9kb3ducmV2&#10;LnhtbFBLBQYAAAAABAAEAPUAAACDAwAAAAA=&#10;" adj="16222" fillcolor="silver"/>
                <v:shape id="AutoShape 83" o:spid="_x0000_s1075" type="#_x0000_t13" style="position:absolute;left:28577;top:44935;width:6857;height:4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yIF74A&#10;AADcAAAADwAAAGRycy9kb3ducmV2LnhtbESPzQrCMBCE74LvEFbwpqkKKtW0iCDo0Z8HWJu1LTab&#10;0kRtfXojCB6HmfmGWaetqcSTGldaVjAZRyCIM6tLzhVczrvREoTzyBory6SgIwdp0u+tMdb2xUd6&#10;nnwuAoRdjAoK7+tYSpcVZNCNbU0cvJttDPogm1zqBl8Bbio5jaK5NFhyWCiwpm1B2f30MAr2rM8V&#10;W/e+dF19PWz0YzZxpNRw0G5WIDy1/h/+tfdawXS2gO+ZcARk8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c8iBe+AAAA3AAAAA8AAAAAAAAAAAAAAAAAmAIAAGRycy9kb3ducmV2&#10;LnhtbFBLBQYAAAAABAAEAPUAAACDAwAAAAA=&#10;" adj="16222" fillcolor="silver"/>
                <v:shape id="AutoShape 84" o:spid="_x0000_s1076" type="#_x0000_t13" style="position:absolute;left:28577;top:30072;width:6857;height:45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McZbsA&#10;AADcAAAADwAAAGRycy9kb3ducmV2LnhtbERPSwrCMBDdC94hjOBOUxVEqmkpgqBLPwcYm7EtNpPS&#10;xNp6erMQXD7ef5f2phYdta6yrGAxj0AQ51ZXXCi4XQ+zDQjnkTXWlknBQA7SZDzaYaztm8/UXXwh&#10;Qgi7GBWU3jexlC4vyaCb24Y4cA/bGvQBtoXULb5DuKnlMorW0mDFoaHEhvYl5c/Lyyg4sr7WbN3n&#10;NgzN/ZTp12rhSKnppM+2IDz1/i/+uY9awXIV1oYz4QjI5A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HajHGW7AAAA3AAAAA8AAAAAAAAAAAAAAAAAmAIAAGRycy9kb3ducmV2Lnht&#10;bFBLBQYAAAAABAAEAPUAAACAAwAAAAA=&#10;" adj="16222" fillcolor="silver"/>
                <v:shape id="AutoShape 85" o:spid="_x0000_s1077" type="#_x0000_t13" style="position:absolute;left:28577;top:19787;width:6857;height:4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5/r4A&#10;AADcAAAADwAAAGRycy9kb3ducmV2LnhtbESPzQrCMBCE74LvEFbwpqkKotW0iCDo0Z8HWJu1LTab&#10;0kRtfXojCB6HmfmGWaetqcSTGldaVjAZRyCIM6tLzhVczrvRAoTzyBory6SgIwdp0u+tMdb2xUd6&#10;nnwuAoRdjAoK7+tYSpcVZNCNbU0cvJttDPogm1zqBl8Bbio5jaK5NFhyWCiwpm1B2f30MAr2rM8V&#10;W/e+dF19PWz0YzZxpNRw0G5WIDy1/h/+tfdawXS2hO+ZcARk8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nvuf6+AAAA3AAAAA8AAAAAAAAAAAAAAAAAmAIAAGRycy9kb3ducmV2&#10;LnhtbFBLBQYAAAAABAAEAPUAAACDAwAAAAA=&#10;" adj="16222" fillcolor="silver"/>
                <v:shape id="Text Box 86" o:spid="_x0000_s1078" type="#_x0000_t202" style="position:absolute;left:35434;top:6470;width:20571;height:98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A/qsIA&#10;AADcAAAADwAAAGRycy9kb3ducmV2LnhtbERPyWrDMBC9B/oPYgq9JXJCcIMb2ZhCoKYLZIH0OFgT&#10;28QaGUte+vfVodDj4+37bDatGKl3jWUF61UEgri0uuFKweV8WO5AOI+ssbVMCn7IQZY+LPaYaDvx&#10;kcaTr0QIYZeggtr7LpHSlTUZdCvbEQfuZnuDPsC+krrHKYSbVm6iKJYGGw4NNXb0WlN5Pw1GAVbx&#10;+Pn93GyL4+GafxT51/p9IKWeHuf8BYSn2f+L/9xvWsFmG+aHM+EIyPQ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ED+qwgAAANwAAAAPAAAAAAAAAAAAAAAAAJgCAABkcnMvZG93&#10;bnJldi54bWxQSwUGAAAAAAQABAD1AAAAhwMAAAAA&#10;">
                  <v:textbox inset="1mm,1mm,1mm,1mm">
                    <w:txbxContent>
                      <w:p w:rsidR="004226B0" w:rsidRPr="0098147B" w:rsidRDefault="004226B0" w:rsidP="00221929">
                        <w:pPr>
                          <w:rPr>
                            <w:sz w:val="18"/>
                            <w:szCs w:val="18"/>
                          </w:rPr>
                        </w:pPr>
                        <w:r w:rsidRPr="0098147B">
                          <w:rPr>
                            <w:sz w:val="18"/>
                            <w:szCs w:val="18"/>
                          </w:rPr>
                          <w:t>A projekt eredménye egyfajta hatással leírható, a cél túlteljesítése nem eredményez nagymértékű haszon növekedést és nincs jelentős különbség az externáliák tekintetében</w:t>
                        </w:r>
                      </w:p>
                    </w:txbxContent>
                  </v:textbox>
                </v:shape>
                <v:shape id="Text Box 87" o:spid="_x0000_s1079" type="#_x0000_t202" style="position:absolute;left:62862;top:6470;width:22857;height:98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yaMcUA&#10;AADcAAAADwAAAGRycy9kb3ducmV2LnhtbESP3YrCMBSE7wXfIRxh7zStiErXKEUQlN0V/AH38tAc&#10;22JzUppYu2+/EQQvh5n5hlmsOlOJlhpXWlYQjyIQxJnVJecKzqfNcA7CeWSNlWVS8EcOVst+b4GJ&#10;tg8+UHv0uQgQdgkqKLyvEyldVpBBN7I1cfCutjHog2xyqRt8BLip5DiKptJgyWGhwJrWBWW3490o&#10;wHza/vzOysnusLmk37t0H3/dSamPQZd+gvDU+Xf41d5qBeNJDM8z4Qj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XJoxxQAAANwAAAAPAAAAAAAAAAAAAAAAAJgCAABkcnMv&#10;ZG93bnJldi54bWxQSwUGAAAAAAQABAD1AAAAigMAAAAA&#10;">
                  <v:textbox inset="1mm,1mm,1mm,1mm">
                    <w:txbxContent>
                      <w:p w:rsidR="004226B0" w:rsidRPr="0098147B" w:rsidRDefault="004226B0" w:rsidP="00221929">
                        <w:pPr>
                          <w:rPr>
                            <w:sz w:val="18"/>
                            <w:szCs w:val="18"/>
                          </w:rPr>
                        </w:pPr>
                      </w:p>
                      <w:p w:rsidR="004226B0" w:rsidRDefault="004226B0" w:rsidP="00221929">
                        <w:pPr>
                          <w:rPr>
                            <w:sz w:val="18"/>
                            <w:szCs w:val="18"/>
                          </w:rPr>
                        </w:pPr>
                      </w:p>
                      <w:p w:rsidR="004226B0" w:rsidRPr="0098147B" w:rsidRDefault="004226B0" w:rsidP="00221929">
                        <w:pPr>
                          <w:rPr>
                            <w:sz w:val="18"/>
                            <w:szCs w:val="18"/>
                          </w:rPr>
                        </w:pPr>
                        <w:r w:rsidRPr="0098147B">
                          <w:rPr>
                            <w:sz w:val="18"/>
                            <w:szCs w:val="18"/>
                          </w:rPr>
                          <w:t>Legkisebb költség</w:t>
                        </w:r>
                        <w:r w:rsidRPr="0098147B" w:rsidDel="00077B78">
                          <w:rPr>
                            <w:sz w:val="18"/>
                            <w:szCs w:val="18"/>
                          </w:rPr>
                          <w:t xml:space="preserve"> </w:t>
                        </w:r>
                      </w:p>
                      <w:p w:rsidR="004226B0" w:rsidRPr="0098147B" w:rsidRDefault="004226B0" w:rsidP="00221929">
                        <w:pPr>
                          <w:rPr>
                            <w:sz w:val="18"/>
                            <w:szCs w:val="18"/>
                          </w:rPr>
                        </w:pPr>
                      </w:p>
                    </w:txbxContent>
                  </v:textbox>
                </v:shape>
                <v:shape id="Text Box 88" o:spid="_x0000_s1080" type="#_x0000_t202" style="position:absolute;left:62862;top:6470;width:20633;height:30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zdi8UA&#10;AADcAAAADwAAAGRycy9kb3ducmV2LnhtbESPQWvCQBSE7wX/w/IK3uomwZaQukoQFA8q1ObS22P3&#10;NQnNvg3ZNcZ/3y0UPA4z8w2z2ky2EyMNvnWsIF0kIIi1My3XCqrP3UsOwgdkg51jUnAnD5v17GmF&#10;hXE3/qDxEmoRIewLVNCE0BdSet2QRb9wPXH0vt1gMUQ51NIMeItw28ksSd6kxZbjQoM9bRvSP5er&#10;VZCfst2xvLen6ut8RH3d6/R19ErNn6fyHUSgKTzC/+2DUZAtM/g7E4+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PN2LxQAAANwAAAAPAAAAAAAAAAAAAAAAAJgCAABkcnMv&#10;ZG93bnJldi54bWxQSwUGAAAAAAQABAD1AAAAigMAAAAA&#10;" fillcolor="silver">
                  <v:textbox inset="1mm,1mm,1mm,1mm">
                    <w:txbxContent>
                      <w:p w:rsidR="004226B0" w:rsidRPr="0098147B" w:rsidRDefault="004226B0" w:rsidP="00221929">
                        <w:pPr>
                          <w:rPr>
                            <w:sz w:val="18"/>
                            <w:szCs w:val="18"/>
                          </w:rPr>
                        </w:pPr>
                        <w:r w:rsidRPr="0098147B">
                          <w:rPr>
                            <w:sz w:val="18"/>
                            <w:szCs w:val="18"/>
                          </w:rPr>
                          <w:t>Költség-hatékonyság elemzés</w:t>
                        </w:r>
                      </w:p>
                    </w:txbxContent>
                  </v:textbox>
                </v:shape>
                <v:shape id="AutoShape 89" o:spid="_x0000_s1081" type="#_x0000_t13" style="position:absolute;left:56005;top:9501;width:6857;height:4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H9ab4A&#10;AADcAAAADwAAAGRycy9kb3ducmV2LnhtbESPzQrCMBCE74LvEFbwpqk/iFTTIoKgR38eYG3Wtths&#10;ShO19emNIHgcZuYbZp22phJPalxpWcFkHIEgzqwuOVdwOe9GSxDOI2usLJOCjhykSb+3xljbFx/p&#10;efK5CBB2MSoovK9jKV1WkEE3tjVx8G62MeiDbHKpG3wFuKnkNIoW0mDJYaHAmrYFZffTwyjYsz5X&#10;bN370nX19bDRj9nEkVLDQbtZgfDU+n/4195rBdP5DL5nwhGQy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AB/Wm+AAAA3AAAAA8AAAAAAAAAAAAAAAAAmAIAAGRycy9kb3ducmV2&#10;LnhtbFBLBQYAAAAABAAEAPUAAACDAwAAAAA=&#10;" adj="16222" fillcolor="silver"/>
                <v:shape id="Text Box 90" o:spid="_x0000_s1082" type="#_x0000_t202" style="position:absolute;left:35434;top:18776;width:20571;height:7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s5qcUA&#10;AADcAAAADwAAAGRycy9kb3ducmV2LnhtbESP3YrCMBSE7wXfIRxh7zRVikrXKEUQlN0V/AH38tAc&#10;22JzUppYu2+/EQQvh5n5hlmsOlOJlhpXWlYwHkUgiDOrS84VnE+b4RyE88gaK8uk4I8crJb93gIT&#10;bR98oPbocxEg7BJUUHhfJ1K6rCCDbmRr4uBdbWPQB9nkUjf4CHBTyUkUTaXBksNCgTWtC8pux7tR&#10;gPm0/fmdlfHusLmk37t0P/66k1Ifgy79BOGp8+/wq73VCiZxDM8z4Qj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KzmpxQAAANwAAAAPAAAAAAAAAAAAAAAAAJgCAABkcnMv&#10;ZG93bnJldi54bWxQSwUGAAAAAAQABAD1AAAAigMAAAAA&#10;">
                  <v:textbox inset="1mm,1mm,1mm,1mm">
                    <w:txbxContent>
                      <w:p w:rsidR="004226B0" w:rsidRPr="0098147B" w:rsidRDefault="004226B0" w:rsidP="00221929">
                        <w:pPr>
                          <w:rPr>
                            <w:sz w:val="18"/>
                            <w:szCs w:val="18"/>
                          </w:rPr>
                        </w:pPr>
                      </w:p>
                      <w:p w:rsidR="004226B0" w:rsidRPr="0098147B" w:rsidRDefault="004226B0" w:rsidP="00221929">
                        <w:pPr>
                          <w:rPr>
                            <w:sz w:val="18"/>
                            <w:szCs w:val="18"/>
                          </w:rPr>
                        </w:pPr>
                        <w:r w:rsidRPr="0098147B">
                          <w:rPr>
                            <w:sz w:val="18"/>
                            <w:szCs w:val="18"/>
                          </w:rPr>
                          <w:t>A projekt eredménye csak komplexen, több hatással együttesen leírható</w:t>
                        </w:r>
                      </w:p>
                      <w:p w:rsidR="004226B0" w:rsidRPr="0098147B" w:rsidRDefault="004226B0" w:rsidP="00221929">
                        <w:pPr>
                          <w:rPr>
                            <w:sz w:val="18"/>
                            <w:szCs w:val="18"/>
                          </w:rPr>
                        </w:pPr>
                      </w:p>
                    </w:txbxContent>
                  </v:textbox>
                </v:shape>
                <v:shape id="AutoShape 91" o:spid="_x0000_s1083" type="#_x0000_t13" style="position:absolute;left:56005;top:19787;width:6857;height:4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TAhr4A&#10;AADcAAAADwAAAGRycy9kb3ducmV2LnhtbESPzQrCMBCE74LvEFbwpqm/SDWKCIIe1T7A2qxtsdmU&#10;Jmrr0xtB8DjMzDfMatOYUjypdoVlBaNhBII4tbrgTEFy2Q8WIJxH1lhaJgUtOdisu50Vxtq++ETP&#10;s89EgLCLUUHufRVL6dKcDLqhrYiDd7O1QR9knUld4yvATSnHUTSXBgsOCzlWtMspvZ8fRsGB9aVk&#10;695J21bX41Y/JiNHSvV7zXYJwlPj/+Ff+6AVjKcz+J4JR0C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CkwIa+AAAA3AAAAA8AAAAAAAAAAAAAAAAAmAIAAGRycy9kb3ducmV2&#10;LnhtbFBLBQYAAAAABAAEAPUAAACDAwAAAAA=&#10;" adj="16222" fillcolor="silver"/>
                <v:shape id="Text Box 92" o:spid="_x0000_s1084" type="#_x0000_t202" style="position:absolute;left:62862;top:18642;width:22857;height:8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UCRcUA&#10;AADcAAAADwAAAGRycy9kb3ducmV2LnhtbESP3YrCMBSE7xd8h3AE79ZUka5UoxRBUHQX/AG9PDTH&#10;tticlCbW+vabhQUvh5n5hpkvO1OJlhpXWlYwGkYgiDOrS84VnE/rzykI55E1VpZJwYscLBe9jzkm&#10;2j75QO3R5yJA2CWooPC+TqR0WUEG3dDWxMG72cagD7LJpW7wGeCmkuMoiqXBksNCgTWtCsrux4dR&#10;gHncfl+/ysn2sL6k+236M9o9SKlBv0tnIDx1/h3+b2+0gvEkhr8z4Qj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tQJFxQAAANwAAAAPAAAAAAAAAAAAAAAAAJgCAABkcnMv&#10;ZG93bnJldi54bWxQSwUGAAAAAAQABAD1AAAAigMAAAAA&#10;">
                  <v:textbox inset="1mm,1mm,1mm,1mm">
                    <w:txbxContent>
                      <w:p w:rsidR="004226B0" w:rsidRPr="0098147B" w:rsidRDefault="004226B0" w:rsidP="00221929">
                        <w:pPr>
                          <w:rPr>
                            <w:sz w:val="18"/>
                            <w:szCs w:val="18"/>
                          </w:rPr>
                        </w:pPr>
                      </w:p>
                      <w:p w:rsidR="004226B0" w:rsidRPr="0098147B" w:rsidRDefault="004226B0" w:rsidP="00221929">
                        <w:pPr>
                          <w:rPr>
                            <w:sz w:val="18"/>
                            <w:szCs w:val="18"/>
                          </w:rPr>
                        </w:pPr>
                        <w:r w:rsidRPr="0098147B">
                          <w:rPr>
                            <w:sz w:val="18"/>
                            <w:szCs w:val="18"/>
                          </w:rPr>
                          <w:t>A hasznok naturális mértékegység alapján, pontozással kerülnek kifejezésre</w:t>
                        </w:r>
                      </w:p>
                      <w:p w:rsidR="004226B0" w:rsidRPr="0098147B" w:rsidRDefault="004226B0" w:rsidP="00221929">
                        <w:pPr>
                          <w:rPr>
                            <w:sz w:val="18"/>
                            <w:szCs w:val="18"/>
                          </w:rPr>
                        </w:pPr>
                      </w:p>
                    </w:txbxContent>
                  </v:textbox>
                </v:shape>
                <v:shape id="Text Box 93" o:spid="_x0000_s1085" type="#_x0000_t202" style="position:absolute;left:62862;top:18642;width:20633;height:2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t+E8QA&#10;AADcAAAADwAAAGRycy9kb3ducmV2LnhtbESPT4vCMBTE7wt+h/AEb2tqcVepRhFB2YMu+Ofi7ZE8&#10;22LzUppY67ffLAgeh5n5DTNfdrYSLTW+dKxgNExAEGtnSs4VnE+bzykIH5ANVo5JwZM8LBe9jzlm&#10;xj34QO0x5CJC2GeooAihzqT0uiCLfuhq4uhdXWMxRNnk0jT4iHBbyTRJvqXFkuNCgTWtC9K3490q&#10;mO7TzW71LPfny+8O9X2rR1+tV2rQ71YzEIG68A6/2j9GQTqewP+ZeAT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LfhPEAAAA3AAAAA8AAAAAAAAAAAAAAAAAmAIAAGRycy9k&#10;b3ducmV2LnhtbFBLBQYAAAAABAAEAPUAAACJAwAAAAA=&#10;" fillcolor="silver">
                  <v:textbox inset="1mm,1mm,1mm,1mm">
                    <w:txbxContent>
                      <w:p w:rsidR="004226B0" w:rsidRPr="0098147B" w:rsidRDefault="004226B0" w:rsidP="00221929">
                        <w:pPr>
                          <w:rPr>
                            <w:sz w:val="18"/>
                            <w:szCs w:val="18"/>
                          </w:rPr>
                        </w:pPr>
                        <w:r w:rsidRPr="0098147B">
                          <w:rPr>
                            <w:sz w:val="18"/>
                            <w:szCs w:val="18"/>
                          </w:rPr>
                          <w:t>Többszempontú értékelés</w:t>
                        </w:r>
                      </w:p>
                    </w:txbxContent>
                  </v:textbox>
                </v:shape>
                <v:shape id="Text Box 94" o:spid="_x0000_s1086" type="#_x0000_t202" style="position:absolute;left:62862;top:38082;width:22857;height:7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YzrMIA&#10;AADcAAAADwAAAGRycy9kb3ducmV2LnhtbERPyWrDMBC9B/oPYgq9JXJCcIMb2ZhCoKYLZIH0OFgT&#10;28QaGUte+vfVodDj4+37bDatGKl3jWUF61UEgri0uuFKweV8WO5AOI+ssbVMCn7IQZY+LPaYaDvx&#10;kcaTr0QIYZeggtr7LpHSlTUZdCvbEQfuZnuDPsC+krrHKYSbVm6iKJYGGw4NNXb0WlN5Pw1GAVbx&#10;+Pn93GyL4+GafxT51/p9IKWeHuf8BYSn2f+L/9xvWsFmG9aGM+EIyPQ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ZjOswgAAANwAAAAPAAAAAAAAAAAAAAAAAJgCAABkcnMvZG93&#10;bnJldi54bWxQSwUGAAAAAAQABAD1AAAAhwMAAAAA&#10;">
                  <v:textbox inset="1mm,1mm,1mm,1mm">
                    <w:txbxContent>
                      <w:p w:rsidR="004226B0" w:rsidRPr="0098147B" w:rsidRDefault="004226B0" w:rsidP="00221929">
                        <w:pPr>
                          <w:rPr>
                            <w:sz w:val="18"/>
                            <w:szCs w:val="18"/>
                            <w:highlight w:val="yellow"/>
                          </w:rPr>
                        </w:pPr>
                      </w:p>
                      <w:p w:rsidR="004226B0" w:rsidRPr="0098147B" w:rsidRDefault="004226B0" w:rsidP="00221929">
                        <w:pPr>
                          <w:rPr>
                            <w:sz w:val="18"/>
                            <w:szCs w:val="18"/>
                          </w:rPr>
                        </w:pPr>
                        <w:r w:rsidRPr="0098147B">
                          <w:rPr>
                            <w:sz w:val="18"/>
                            <w:szCs w:val="18"/>
                          </w:rPr>
                          <w:t>A hasznok naturális mértékegység alapján pontozással kerülnek kifejezésre</w:t>
                        </w:r>
                      </w:p>
                      <w:p w:rsidR="004226B0" w:rsidRPr="0098147B" w:rsidRDefault="004226B0" w:rsidP="00221929">
                        <w:pPr>
                          <w:rPr>
                            <w:sz w:val="18"/>
                            <w:szCs w:val="18"/>
                          </w:rPr>
                        </w:pPr>
                      </w:p>
                      <w:p w:rsidR="004226B0" w:rsidRPr="0098147B" w:rsidRDefault="004226B0" w:rsidP="00221929">
                        <w:pPr>
                          <w:rPr>
                            <w:sz w:val="18"/>
                            <w:szCs w:val="18"/>
                          </w:rPr>
                        </w:pPr>
                      </w:p>
                      <w:p w:rsidR="004226B0" w:rsidRPr="0098147B" w:rsidRDefault="004226B0" w:rsidP="00221929">
                        <w:pPr>
                          <w:rPr>
                            <w:sz w:val="18"/>
                            <w:szCs w:val="18"/>
                          </w:rPr>
                        </w:pPr>
                      </w:p>
                    </w:txbxContent>
                  </v:textbox>
                </v:shape>
                <v:shape id="Text Box 95" o:spid="_x0000_s1087" type="#_x0000_t202" style="position:absolute;left:35434;top:28928;width:20571;height:8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qWN8YA&#10;AADcAAAADwAAAGRycy9kb3ducmV2LnhtbESPQWvCQBSE7wX/w/KE3uomQWybukoQBENtQSvY4yP7&#10;TILZtyG7iem/7wqFHoeZ+YZZrkfTiIE6V1tWEM8iEMSF1TWXCk5f26cXEM4ja2wsk4IfcrBeTR6W&#10;mGp74wMNR1+KAGGXooLK+zaV0hUVGXQz2xIH72I7gz7IrpS6w1uAm0YmUbSQBmsOCxW2tKmouB57&#10;owDLxfDx/VzP88P2nO3z7DN+70mpx+mYvYHwNPr/8F97pxUk81e4nw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SqWN8YAAADcAAAADwAAAAAAAAAAAAAAAACYAgAAZHJz&#10;L2Rvd25yZXYueG1sUEsFBgAAAAAEAAQA9QAAAIsDAAAAAA==&#10;">
                  <v:textbox inset="1mm,1mm,1mm,1mm">
                    <w:txbxContent>
                      <w:p w:rsidR="004226B0" w:rsidRPr="0098147B" w:rsidRDefault="004226B0" w:rsidP="00221929">
                        <w:pPr>
                          <w:rPr>
                            <w:sz w:val="18"/>
                            <w:szCs w:val="18"/>
                          </w:rPr>
                        </w:pPr>
                      </w:p>
                      <w:p w:rsidR="004226B0" w:rsidRPr="0098147B" w:rsidRDefault="004226B0" w:rsidP="00221929">
                        <w:pPr>
                          <w:rPr>
                            <w:sz w:val="18"/>
                            <w:szCs w:val="18"/>
                          </w:rPr>
                        </w:pPr>
                        <w:r w:rsidRPr="0098147B">
                          <w:rPr>
                            <w:sz w:val="18"/>
                            <w:szCs w:val="18"/>
                          </w:rPr>
                          <w:t>A projekt eredménye csak komplexen, több hatással együttesen leírható</w:t>
                        </w:r>
                      </w:p>
                    </w:txbxContent>
                  </v:textbox>
                </v:shape>
                <v:shape id="Text Box 96" o:spid="_x0000_s1088" type="#_x0000_t202" style="position:absolute;left:62862;top:28928;width:22857;height:8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mpd8MA&#10;AADcAAAADwAAAGRycy9kb3ducmV2LnhtbERPy2rCQBTdF/oPwy1010yUNi3RUYIgKH1AUkGXl8w1&#10;CWbuhMyYxL93FoUuD+e9XE+mFQP1rrGsYBbFIIhLqxuuFBx+ty8fIJxH1thaJgU3crBePT4sMdV2&#10;5JyGwlcihLBLUUHtfZdK6cqaDLrIdsSBO9veoA+wr6TucQzhppXzOE6kwYZDQ40dbWoqL8XVKMAq&#10;Gb5P783rPt8es6999jP7vJJSz09TtgDhafL/4j/3TiuYv4X54Uw4An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cmpd8MAAADcAAAADwAAAAAAAAAAAAAAAACYAgAAZHJzL2Rv&#10;d25yZXYueG1sUEsFBgAAAAAEAAQA9QAAAIgDAAAAAA==&#10;">
                  <v:textbox inset="1mm,1mm,1mm,1mm">
                    <w:txbxContent>
                      <w:p w:rsidR="004226B0" w:rsidRPr="0098147B" w:rsidRDefault="004226B0" w:rsidP="00221929">
                        <w:pPr>
                          <w:rPr>
                            <w:sz w:val="18"/>
                            <w:szCs w:val="18"/>
                          </w:rPr>
                        </w:pPr>
                      </w:p>
                      <w:p w:rsidR="004226B0" w:rsidRPr="0098147B" w:rsidRDefault="004226B0" w:rsidP="00221929">
                        <w:pPr>
                          <w:rPr>
                            <w:sz w:val="18"/>
                            <w:szCs w:val="18"/>
                          </w:rPr>
                        </w:pPr>
                        <w:r w:rsidRPr="0098147B">
                          <w:rPr>
                            <w:sz w:val="18"/>
                            <w:szCs w:val="18"/>
                          </w:rPr>
                          <w:t>A hasznok naturális mértékegység alapján pontozással kerülnek kifejezésre</w:t>
                        </w:r>
                      </w:p>
                      <w:p w:rsidR="004226B0" w:rsidRPr="0098147B" w:rsidRDefault="004226B0" w:rsidP="00221929">
                        <w:pPr>
                          <w:rPr>
                            <w:sz w:val="18"/>
                            <w:szCs w:val="18"/>
                          </w:rPr>
                        </w:pPr>
                      </w:p>
                    </w:txbxContent>
                  </v:textbox>
                </v:shape>
                <v:shape id="Text Box 97" o:spid="_x0000_s1089" type="#_x0000_t202" style="position:absolute;left:62862;top:28928;width:20669;height:25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fVIcMA&#10;AADcAAAADwAAAGRycy9kb3ducmV2LnhtbESPQYvCMBSE7wv+h/AEb2vagotUo4igeFBh1Yu3R/Js&#10;i81LaWKt/94IC3scZuYbZr7sbS06an3lWEE6TkAQa2cqLhRczpvvKQgfkA3WjknBizwsF4OvOebG&#10;PfmXulMoRISwz1FBGUKTS+l1SRb92DXE0bu51mKIsi2kafEZ4baWWZL8SIsVx4USG1qXpO+nh1Uw&#10;PWSb/epVHS7X4x71Y6vTSeeVGg371QxEoD78h//aO6Mgm6TwOROPgFy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fVIcMAAADcAAAADwAAAAAAAAAAAAAAAACYAgAAZHJzL2Rv&#10;d25yZXYueG1sUEsFBgAAAAAEAAQA9QAAAIgDAAAAAA==&#10;" fillcolor="silver">
                  <v:textbox inset="1mm,1mm,1mm,1mm">
                    <w:txbxContent>
                      <w:p w:rsidR="004226B0" w:rsidRPr="0098147B" w:rsidRDefault="004226B0" w:rsidP="00221929">
                        <w:pPr>
                          <w:rPr>
                            <w:sz w:val="18"/>
                            <w:szCs w:val="18"/>
                          </w:rPr>
                        </w:pPr>
                        <w:r w:rsidRPr="0098147B">
                          <w:rPr>
                            <w:sz w:val="18"/>
                            <w:szCs w:val="18"/>
                          </w:rPr>
                          <w:t>Többszempontú értékelés</w:t>
                        </w:r>
                      </w:p>
                    </w:txbxContent>
                  </v:textbox>
                </v:shape>
                <v:shape id="AutoShape 98" o:spid="_x0000_s1090" type="#_x0000_t13" style="position:absolute;left:56005;top:30072;width:6857;height:4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TOL74A&#10;AADcAAAADwAAAGRycy9kb3ducmV2LnhtbESPzQrCMBCE74LvEFbwZlMrilSjiCDo0Z8HWJu1LTab&#10;0kRtfXojCB6HmfmGWa5bU4knNa60rGAcxSCIM6tLzhVczrvRHITzyBory6SgIwfrVb+3xFTbFx/p&#10;efK5CBB2KSoovK9TKV1WkEEX2Zo4eDfbGPRBNrnUDb4C3FQyieOZNFhyWCiwpm1B2f30MAr2rM8V&#10;W/e+dF19PWz0YzJ2pNRw0G4WIDy1/h/+tfdaQTJN4HsmHAG5+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qUzi++AAAA3AAAAA8AAAAAAAAAAAAAAAAAmAIAAGRycy9kb3ducmV2&#10;LnhtbFBLBQYAAAAABAAEAPUAAACDAwAAAAA=&#10;" adj="16222" fillcolor="silver"/>
                <v:shape id="Text Box 99" o:spid="_x0000_s1091" type="#_x0000_t202" style="position:absolute;left:35434;top:41502;width:20571;height:13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s3AMYA&#10;AADcAAAADwAAAGRycy9kb3ducmV2LnhtbESPQWvCQBSE74L/YXmF3sxG21pJXSUUhIpaSFqwx0f2&#10;NQlm34bsGtN/7woFj8PMfMMs14NpRE+dqy0rmEYxCOLC6ppLBd9fm8kChPPIGhvLpOCPHKxX49ES&#10;E20vnFGf+1IECLsEFVTet4mUrqjIoItsSxy8X9sZ9EF2pdQdXgLcNHIWx3NpsOawUGFL7xUVp/xs&#10;FGA57w8/r/XzNtsc0/02/ZzuzqTU48OQvoHwNPh7+L/9oRXMXp7gdiYcAbm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Rs3AMYAAADcAAAADwAAAAAAAAAAAAAAAACYAgAAZHJz&#10;L2Rvd25yZXYueG1sUEsFBgAAAAAEAAQA9QAAAIsDAAAAAA==&#10;">
                  <v:textbox inset="1mm,1mm,1mm,1mm">
                    <w:txbxContent>
                      <w:p w:rsidR="004226B0" w:rsidRPr="0098147B" w:rsidRDefault="004226B0" w:rsidP="00221929">
                        <w:pPr>
                          <w:rPr>
                            <w:sz w:val="18"/>
                            <w:szCs w:val="18"/>
                          </w:rPr>
                        </w:pPr>
                      </w:p>
                      <w:p w:rsidR="004226B0" w:rsidRPr="0098147B" w:rsidRDefault="004226B0" w:rsidP="00221929">
                        <w:pPr>
                          <w:rPr>
                            <w:sz w:val="18"/>
                            <w:szCs w:val="18"/>
                          </w:rPr>
                        </w:pPr>
                        <w:r w:rsidRPr="0098147B">
                          <w:rPr>
                            <w:sz w:val="18"/>
                            <w:szCs w:val="18"/>
                          </w:rPr>
                          <w:t>A projekt eredménye egyfajta hatással leírható, a cél túlteljesítése nagymértékű haszon növekedést eredményez</w:t>
                        </w:r>
                      </w:p>
                    </w:txbxContent>
                  </v:textbox>
                </v:shape>
                <v:shape id="Text Box 100" o:spid="_x0000_s1092" type="#_x0000_t202" style="position:absolute;left:62862;top:38081;width:20694;height:2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B2ucMA&#10;AADcAAAADwAAAGRycy9kb3ducmV2LnhtbESPQYvCMBSE7wv+h/AEb2tq0UWqUURQPOjCqhdvj+TZ&#10;FpuX0sRa/70RhD0OM/MNM192thItNb50rGA0TEAQa2dKzhWcT5vvKQgfkA1WjknBkzwsF72vOWbG&#10;PfiP2mPIRYSwz1BBEUKdSel1QRb90NXE0bu6xmKIssmlafAR4baSaZL8SIslx4UCa1oXpG/Hu1Uw&#10;PaSb/epZHs6X3z3q+1aPJq1XatDvVjMQgbrwH/60d0ZBOhnD+0w8An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B2ucMAAADcAAAADwAAAAAAAAAAAAAAAACYAgAAZHJzL2Rv&#10;d25yZXYueG1sUEsFBgAAAAAEAAQA9QAAAIgDAAAAAA==&#10;" fillcolor="silver">
                  <v:textbox inset="1mm,1mm,1mm,1mm">
                    <w:txbxContent>
                      <w:p w:rsidR="004226B0" w:rsidRPr="0098147B" w:rsidRDefault="004226B0" w:rsidP="00221929">
                        <w:pPr>
                          <w:rPr>
                            <w:sz w:val="18"/>
                            <w:szCs w:val="18"/>
                          </w:rPr>
                        </w:pPr>
                        <w:r w:rsidRPr="0098147B">
                          <w:rPr>
                            <w:sz w:val="18"/>
                            <w:szCs w:val="18"/>
                          </w:rPr>
                          <w:t>Többszempontú értékelés</w:t>
                        </w:r>
                      </w:p>
                    </w:txbxContent>
                  </v:textbox>
                </v:shape>
                <v:shape id="AutoShape 101" o:spid="_x0000_s1093" type="#_x0000_t13" style="position:absolute;left:56005;top:41502;width:6869;height:4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1WW74A&#10;AADcAAAADwAAAGRycy9kb3ducmV2LnhtbESPzQrCMBCE74LvEFbwpqmKItW0iCDo0Z8HWJu1LTab&#10;0kRtfXojCB6HmfmGWaetqcSTGldaVjAZRyCIM6tLzhVczrvREoTzyBory6SgIwdp0u+tMdb2xUd6&#10;nnwuAoRdjAoK7+tYSpcVZNCNbU0cvJttDPogm1zqBl8Bbio5jaKFNFhyWCiwpm1B2f30MAr2rM8V&#10;W/e+dF19PWz0YzZxpNRw0G5WIDy1/h/+tfdawXQ+h++ZcARk8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V9Vlu+AAAA3AAAAA8AAAAAAAAAAAAAAAAAmAIAAGRycy9kb3ducmV2&#10;LnhtbFBLBQYAAAAABAAEAPUAAACDAwAAAAA=&#10;" adj="16222" fillcolor="silver"/>
                <v:shape id="AutoShape 102" o:spid="_x0000_s1094" type="#_x0000_t13" style="position:absolute;left:56005;top:49512;width:6869;height:4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ILL4A&#10;AADcAAAADwAAAGRycy9kb3ducmV2LnhtbESPzQrCMBCE74LvEFbwpqmKItW0iCDo0Z8HWJu1LTab&#10;0kRtfXojCB6HmfmGWaetqcSTGldaVjAZRyCIM6tLzhVczrvREoTzyBory6SgIwdp0u+tMdb2xUd6&#10;nnwuAoRdjAoK7+tYSpcVZNCNbU0cvJttDPogm1zqBl8Bbio5jaKFNFhyWCiwpm1B2f30MAr2rM8V&#10;W/e+dF19PWz0YzZxpNRw0G5WIDy1/h/+tfdawXS+gO+ZcARk8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WvyCy+AAAA3AAAAA8AAAAAAAAAAAAAAAAAmAIAAGRycy9kb3ducmV2&#10;LnhtbFBLBQYAAAAABAAEAPUAAACDAwAAAAA=&#10;" adj="16222" fillcolor="silver"/>
                <v:shape id="Text Box 103" o:spid="_x0000_s1095" type="#_x0000_t202" style="position:absolute;left:62862;top:47223;width:22857;height:8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AxA8YA&#10;AADcAAAADwAAAGRycy9kb3ducmV2LnhtbESPQWvCQBSE74X+h+UVeqsbpWpJXSUUhAa1kFSwx0f2&#10;NQnNvg3ZNYn/3hWEHoeZ+YZZbUbTiJ46V1tWMJ1EIIgLq2suFRy/ty9vIJxH1thYJgUXcrBZPz6s&#10;MNZ24Iz63JciQNjFqKDyvo2ldEVFBt3EtsTB+7WdQR9kV0rd4RDgppGzKFpIgzWHhQpb+qio+MvP&#10;RgGWi/7ws6xf02x7SvZp8jXdnUmp56cxeQfhafT/4Xv7UyuYzZdwOxOOgF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iAxA8YAAADcAAAADwAAAAAAAAAAAAAAAACYAgAAZHJz&#10;L2Rvd25yZXYueG1sUEsFBgAAAAAEAAQA9QAAAIsDAAAAAA==&#10;">
                  <v:textbox inset="1mm,1mm,1mm,1mm">
                    <w:txbxContent>
                      <w:p w:rsidR="004226B0" w:rsidRPr="0098147B" w:rsidRDefault="004226B0" w:rsidP="00221929">
                        <w:pPr>
                          <w:rPr>
                            <w:sz w:val="18"/>
                            <w:szCs w:val="18"/>
                            <w:highlight w:val="yellow"/>
                          </w:rPr>
                        </w:pPr>
                      </w:p>
                      <w:p w:rsidR="004226B0" w:rsidRPr="0098147B" w:rsidRDefault="004226B0" w:rsidP="00221929">
                        <w:pPr>
                          <w:rPr>
                            <w:sz w:val="18"/>
                            <w:szCs w:val="18"/>
                          </w:rPr>
                        </w:pPr>
                        <w:r w:rsidRPr="0098147B">
                          <w:rPr>
                            <w:sz w:val="18"/>
                            <w:szCs w:val="18"/>
                          </w:rPr>
                          <w:t>A hasznok pénzben kerülnek kifejezésre, vagy az egyfajta hatást jellemző naturáliákban</w:t>
                        </w:r>
                      </w:p>
                    </w:txbxContent>
                  </v:textbox>
                </v:shape>
                <v:shape id="Text Box 104" o:spid="_x0000_s1096" type="#_x0000_t202" style="position:absolute;left:62862;top:47221;width:20633;height:2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18vMEA&#10;AADcAAAADwAAAGRycy9kb3ducmV2LnhtbERPTYvCMBC9C/sfwgjeNLWgSNdURHDxoMJqL3sbkrEt&#10;NpPSpLX++81hYY+P973djbYRA3W+dqxguUhAEGtnai4VFPfjfAPCB2SDjWNS8CYPu/xjssXMuBd/&#10;03ALpYgh7DNUUIXQZlJ6XZFFv3AtceQerrMYIuxKaTp8xXDbyDRJ1tJizbGhwpYOFennrbcKNpf0&#10;eN6/60vxcz2j7r/0cjV4pWbTcf8JItAY/sV/7pNRkK7i2ngmHgGZ/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NfLzBAAAA3AAAAA8AAAAAAAAAAAAAAAAAmAIAAGRycy9kb3du&#10;cmV2LnhtbFBLBQYAAAAABAAEAPUAAACGAwAAAAA=&#10;" fillcolor="silver">
                  <v:textbox inset="1mm,1mm,1mm,1mm">
                    <w:txbxContent>
                      <w:p w:rsidR="004226B0" w:rsidRPr="0098147B" w:rsidRDefault="004226B0" w:rsidP="00221929">
                        <w:pPr>
                          <w:rPr>
                            <w:sz w:val="18"/>
                            <w:szCs w:val="18"/>
                          </w:rPr>
                        </w:pPr>
                        <w:r w:rsidRPr="0098147B">
                          <w:rPr>
                            <w:sz w:val="18"/>
                            <w:szCs w:val="18"/>
                          </w:rPr>
                          <w:t xml:space="preserve">Közgazdasági költség-haszon elemzés </w:t>
                        </w:r>
                      </w:p>
                      <w:p w:rsidR="004226B0" w:rsidRPr="0098147B" w:rsidRDefault="004226B0" w:rsidP="00221929">
                        <w:pPr>
                          <w:rPr>
                            <w:sz w:val="18"/>
                            <w:szCs w:val="18"/>
                          </w:rPr>
                        </w:pPr>
                      </w:p>
                    </w:txbxContent>
                  </v:textbox>
                </v:shape>
                <v:shape id="Text Box 105" o:spid="_x0000_s1097" type="#_x0000_t202" style="position:absolute;left:5720;top:6470;width:6857;height:20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TVuMUA&#10;AADcAAAADwAAAGRycy9kb3ducmV2LnhtbESP3WoCMRSE7wu+QzhC72pWxWK3mxVbKQgWResDHDZn&#10;f+jmZEniuvbpG6HQy2Hmm2Gy1WBa0ZPzjWUF00kCgriwuuFKwfnr42kJwgdkja1lUnAjD6t89JBh&#10;qu2Vj9SfQiViCfsUFdQhdKmUvqjJoJ/Yjjh6pXUGQ5SuktrhNZabVs6S5FkabDgu1NjRe03F9+li&#10;FMy0698250O53c3L4ycVF4M/e6Uex8P6FUSgIfyH/+itjtziBe5n4hG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pNW4xQAAANwAAAAPAAAAAAAAAAAAAAAAAJgCAABkcnMv&#10;ZG93bnJldi54bWxQSwUGAAAAAAQABAD1AAAAigMAAAAA&#10;" fillcolor="#595959">
                  <v:fill color2="silver" rotate="t" angle="90" focus="50%" type="gradient"/>
                  <v:textbox>
                    <w:txbxContent>
                      <w:p w:rsidR="004226B0" w:rsidRPr="0098147B" w:rsidRDefault="004226B0" w:rsidP="00221929">
                        <w:pPr>
                          <w:rPr>
                            <w:sz w:val="18"/>
                            <w:szCs w:val="18"/>
                          </w:rPr>
                        </w:pPr>
                      </w:p>
                      <w:p w:rsidR="004226B0" w:rsidRPr="0098147B" w:rsidRDefault="004226B0" w:rsidP="00221929">
                        <w:pPr>
                          <w:rPr>
                            <w:sz w:val="18"/>
                            <w:szCs w:val="18"/>
                          </w:rPr>
                        </w:pPr>
                      </w:p>
                      <w:p w:rsidR="004226B0" w:rsidRPr="0098147B" w:rsidRDefault="004226B0" w:rsidP="00221929">
                        <w:pPr>
                          <w:rPr>
                            <w:sz w:val="18"/>
                            <w:szCs w:val="18"/>
                          </w:rPr>
                        </w:pPr>
                        <w:r w:rsidRPr="0098147B">
                          <w:rPr>
                            <w:sz w:val="18"/>
                            <w:szCs w:val="18"/>
                          </w:rPr>
                          <w:t>A projekt célja meghatározott</w:t>
                        </w:r>
                      </w:p>
                      <w:p w:rsidR="004226B0" w:rsidRPr="0098147B" w:rsidRDefault="004226B0" w:rsidP="00221929">
                        <w:pPr>
                          <w:rPr>
                            <w:sz w:val="18"/>
                            <w:szCs w:val="18"/>
                          </w:rPr>
                        </w:pPr>
                      </w:p>
                    </w:txbxContent>
                  </v:textbox>
                </v:shape>
                <v:shape id="Text Box 106" o:spid="_x0000_s1098" type="#_x0000_t202" style="position:absolute;left:5720;top:28928;width:6857;height:26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K2mMEA&#10;AADcAAAADwAAAGRycy9kb3ducmV2LnhtbERP22oCMRB9L/gPYYS+1awWpKxGUUtBaLF4+YBhM3vB&#10;zWRJ4rrt13ceCj4ezn25Hlyregqx8WxgOslAERfeNlwZuJw/Xt5AxYRssfVMBn4owno1elpibv2d&#10;j9SfUqUkhGOOBuqUulzrWNTkME58Ryxc6YPDJDBU2ga8S7hr9SzL5tphw9JQY0e7morr6eYMzGzo&#10;t++X73L/+Voev6i4Ofw9GPM8HjYLUImG9BD/u/dWfHOZL2fkCOjV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ytpjBAAAA3AAAAA8AAAAAAAAAAAAAAAAAmAIAAGRycy9kb3du&#10;cmV2LnhtbFBLBQYAAAAABAAEAPUAAACGAwAAAAA=&#10;" fillcolor="#595959">
                  <v:fill color2="silver" rotate="t" angle="90" focus="50%" type="gradient"/>
                  <v:textbox>
                    <w:txbxContent>
                      <w:p w:rsidR="004226B0" w:rsidRPr="0098147B" w:rsidRDefault="004226B0" w:rsidP="00221929">
                        <w:pPr>
                          <w:rPr>
                            <w:sz w:val="18"/>
                            <w:szCs w:val="18"/>
                          </w:rPr>
                        </w:pPr>
                      </w:p>
                      <w:p w:rsidR="004226B0" w:rsidRPr="0098147B" w:rsidRDefault="004226B0" w:rsidP="00221929">
                        <w:pPr>
                          <w:rPr>
                            <w:sz w:val="18"/>
                            <w:szCs w:val="18"/>
                          </w:rPr>
                        </w:pPr>
                      </w:p>
                      <w:p w:rsidR="004226B0" w:rsidRPr="0098147B" w:rsidRDefault="004226B0" w:rsidP="00221929">
                        <w:pPr>
                          <w:rPr>
                            <w:sz w:val="18"/>
                            <w:szCs w:val="18"/>
                          </w:rPr>
                        </w:pPr>
                        <w:r w:rsidRPr="0098147B">
                          <w:rPr>
                            <w:sz w:val="18"/>
                            <w:szCs w:val="18"/>
                          </w:rPr>
                          <w:t>A projekt célja meghatározatlan</w:t>
                        </w:r>
                      </w:p>
                      <w:p w:rsidR="004226B0" w:rsidRPr="0098147B" w:rsidRDefault="004226B0" w:rsidP="00221929">
                        <w:pPr>
                          <w:rPr>
                            <w:sz w:val="18"/>
                            <w:szCs w:val="18"/>
                          </w:rPr>
                        </w:pPr>
                      </w:p>
                    </w:txbxContent>
                  </v:textbox>
                </v:shape>
                <w10:anchorlock/>
              </v:group>
            </w:pict>
          </mc:Fallback>
        </mc:AlternateContent>
      </w:r>
    </w:p>
    <w:p w:rsidR="00322396" w:rsidRPr="00506FCA" w:rsidRDefault="00322396" w:rsidP="00221929">
      <w:pPr>
        <w:rPr>
          <w:rFonts w:cs="Arial"/>
        </w:rPr>
      </w:pPr>
    </w:p>
    <w:p w:rsidR="00322396" w:rsidRPr="00506FCA" w:rsidRDefault="00322396" w:rsidP="00221929">
      <w:pPr>
        <w:rPr>
          <w:rFonts w:cs="Arial"/>
        </w:rPr>
        <w:sectPr w:rsidR="00322396" w:rsidRPr="00506FCA" w:rsidSect="00CE1295">
          <w:footerReference w:type="first" r:id="rId20"/>
          <w:pgSz w:w="16838" w:h="11906" w:orient="landscape"/>
          <w:pgMar w:top="851" w:right="1417" w:bottom="993" w:left="1417" w:header="708" w:footer="708" w:gutter="0"/>
          <w:cols w:space="708"/>
          <w:titlePg/>
          <w:docGrid w:linePitch="360"/>
        </w:sectPr>
      </w:pPr>
    </w:p>
    <w:p w:rsidR="00322396" w:rsidRPr="00506FCA" w:rsidRDefault="00322396" w:rsidP="005A76C2">
      <w:pPr>
        <w:pStyle w:val="Cmsor4"/>
      </w:pPr>
      <w:r w:rsidRPr="00506FCA">
        <w:lastRenderedPageBreak/>
        <w:t>Költség-hatékonyság elemzés</w:t>
      </w:r>
    </w:p>
    <w:p w:rsidR="00322396" w:rsidRPr="00506FCA" w:rsidRDefault="00322396" w:rsidP="00221929">
      <w:pPr>
        <w:rPr>
          <w:rFonts w:cs="Arial"/>
        </w:rPr>
      </w:pPr>
      <w:r w:rsidRPr="00506FCA">
        <w:rPr>
          <w:rFonts w:cs="Arial"/>
        </w:rPr>
        <w:t xml:space="preserve">A </w:t>
      </w:r>
      <w:r w:rsidRPr="00506FCA">
        <w:rPr>
          <w:rFonts w:cs="Arial"/>
          <w:b/>
        </w:rPr>
        <w:t>költség-hatékonyság elemzés</w:t>
      </w:r>
      <w:r w:rsidRPr="00506FCA">
        <w:rPr>
          <w:rFonts w:cs="Arial"/>
        </w:rPr>
        <w:t xml:space="preserve"> eredményei alapján kiválasztható egy adott cél elérésére alkalmazandó legkisebb költségű megoldás. A költség-hatékonyság elemzés során először számbavételre kerülnek a hatások és költségek</w:t>
      </w:r>
      <w:r w:rsidR="00F16AE8" w:rsidRPr="00506FCA">
        <w:rPr>
          <w:rFonts w:cs="Arial"/>
        </w:rPr>
        <w:t xml:space="preserve"> a vizsgált időtávon</w:t>
      </w:r>
      <w:r w:rsidRPr="00506FCA">
        <w:rPr>
          <w:rFonts w:cs="Arial"/>
        </w:rPr>
        <w:t xml:space="preserve">. Ezt követően számszerűsítésre kerülnek a költségek. A hatások értékben való kifejezése helyett az adott cél elérését jelentő állapot változás naturáliákkal (természetes mértékegységben) való jellemzése valósul meg. </w:t>
      </w:r>
    </w:p>
    <w:p w:rsidR="00322396" w:rsidRPr="00506FCA" w:rsidRDefault="00322396" w:rsidP="00221929">
      <w:pPr>
        <w:rPr>
          <w:rFonts w:cs="Arial"/>
        </w:rPr>
      </w:pPr>
      <w:r w:rsidRPr="00506FCA">
        <w:rPr>
          <w:rFonts w:cs="Arial"/>
        </w:rPr>
        <w:t>A költség-hatékonyság elemzés az alábbi feltételek teljesülése esetén alkalmazható:</w:t>
      </w:r>
    </w:p>
    <w:p w:rsidR="0050177F" w:rsidRPr="00506FCA" w:rsidRDefault="0050177F" w:rsidP="006C5A6D">
      <w:pPr>
        <w:numPr>
          <w:ilvl w:val="0"/>
          <w:numId w:val="22"/>
        </w:numPr>
      </w:pPr>
      <w:r w:rsidRPr="00506FCA">
        <w:t>a projekt csak egy, homogén és könnyen mérhető outputot termel</w:t>
      </w:r>
    </w:p>
    <w:p w:rsidR="0050177F" w:rsidRPr="00506FCA" w:rsidRDefault="001E20EA" w:rsidP="006C5A6D">
      <w:pPr>
        <w:numPr>
          <w:ilvl w:val="0"/>
          <w:numId w:val="22"/>
        </w:numPr>
      </w:pPr>
      <w:r w:rsidRPr="00506FCA">
        <w:t>a végtermék alapvető fontosságú, azaz a biztosítását szolgáló intézkedés rendkívül fontos</w:t>
      </w:r>
    </w:p>
    <w:p w:rsidR="001E20EA" w:rsidRPr="00506FCA" w:rsidRDefault="001E20EA" w:rsidP="006F2748">
      <w:pPr>
        <w:numPr>
          <w:ilvl w:val="0"/>
          <w:numId w:val="41"/>
        </w:numPr>
      </w:pPr>
      <w:r w:rsidRPr="00506FCA">
        <w:t>a projekt célja az output lehető legkisebb költségen való elérése</w:t>
      </w:r>
    </w:p>
    <w:p w:rsidR="001E20EA" w:rsidRPr="00506FCA" w:rsidRDefault="001E20EA" w:rsidP="006F2748">
      <w:pPr>
        <w:numPr>
          <w:ilvl w:val="0"/>
          <w:numId w:val="41"/>
        </w:numPr>
      </w:pPr>
      <w:r w:rsidRPr="00506FCA">
        <w:t>valamennyi vizsgált változat költségei könnyen mérhetők, a rejtett költségek pedig irrelevánsnak tekinthetők</w:t>
      </w:r>
    </w:p>
    <w:p w:rsidR="001E20EA" w:rsidRPr="00506FCA" w:rsidRDefault="001E20EA" w:rsidP="006F2748">
      <w:pPr>
        <w:numPr>
          <w:ilvl w:val="0"/>
          <w:numId w:val="41"/>
        </w:numPr>
      </w:pPr>
      <w:r w:rsidRPr="00506FCA">
        <w:t>nincsenek jelentős externáliák</w:t>
      </w:r>
    </w:p>
    <w:p w:rsidR="003130CE" w:rsidRPr="00506FCA" w:rsidRDefault="001E20EA" w:rsidP="00971400">
      <w:r w:rsidRPr="00506FCA">
        <w:rPr>
          <w:rFonts w:cs="Arial"/>
        </w:rPr>
        <w:t>széleskörű benchmarkok állnak rendelkezésre annak bizonyítására, hogy a kiválasztott megoldás eleget tesz a szükséges költséghatékonysági feltételeknek</w:t>
      </w:r>
      <w:r w:rsidR="003130CE" w:rsidRPr="00506FCA">
        <w:rPr>
          <w:rFonts w:cs="Arial"/>
        </w:rPr>
        <w:t>.</w:t>
      </w:r>
    </w:p>
    <w:p w:rsidR="008E7429" w:rsidRPr="00506FCA" w:rsidRDefault="008E7429" w:rsidP="00971400"/>
    <w:p w:rsidR="00322396" w:rsidRPr="00506FCA" w:rsidRDefault="00322396" w:rsidP="005A76C2">
      <w:pPr>
        <w:pStyle w:val="Cmsor4"/>
      </w:pPr>
      <w:r w:rsidRPr="00506FCA">
        <w:t>Közgazdasági költség-haszon elemzés</w:t>
      </w:r>
    </w:p>
    <w:p w:rsidR="00322396" w:rsidRPr="00506FCA" w:rsidRDefault="00322396" w:rsidP="00221929">
      <w:pPr>
        <w:rPr>
          <w:rFonts w:cs="Arial"/>
        </w:rPr>
      </w:pPr>
      <w:r w:rsidRPr="00506FCA">
        <w:rPr>
          <w:rFonts w:cs="Arial"/>
        </w:rPr>
        <w:t xml:space="preserve">A </w:t>
      </w:r>
      <w:r w:rsidRPr="00506FCA">
        <w:rPr>
          <w:rFonts w:cs="Arial"/>
          <w:b/>
        </w:rPr>
        <w:t>közgazdasági költség-haszon elemzés</w:t>
      </w:r>
      <w:r w:rsidRPr="00506FCA">
        <w:rPr>
          <w:rFonts w:cs="Arial"/>
        </w:rPr>
        <w:t xml:space="preserve"> akkor alkalmazandó, ha a konkrét célt több paraméter írja le és ezeknek a paraméter célértékeknek a meghatározása is a változatelemzés célja. A leghatékonyabban és a legkisebb kockázattal megvalósítható változat kiválasztásának lépései:</w:t>
      </w:r>
    </w:p>
    <w:p w:rsidR="00322396" w:rsidRPr="00506FCA" w:rsidRDefault="00322396" w:rsidP="006C5A6D">
      <w:pPr>
        <w:numPr>
          <w:ilvl w:val="0"/>
          <w:numId w:val="29"/>
        </w:numPr>
      </w:pPr>
      <w:r w:rsidRPr="00506FCA">
        <w:t xml:space="preserve">beruházási és működési költségek becslése, </w:t>
      </w:r>
    </w:p>
    <w:p w:rsidR="00322396" w:rsidRPr="00506FCA" w:rsidRDefault="00322396" w:rsidP="006C5A6D">
      <w:pPr>
        <w:numPr>
          <w:ilvl w:val="0"/>
          <w:numId w:val="19"/>
        </w:numPr>
      </w:pPr>
      <w:r w:rsidRPr="00506FCA">
        <w:t>társadalmi-gazdasági és környezeti hatások becslése</w:t>
      </w:r>
    </w:p>
    <w:p w:rsidR="00322396" w:rsidRPr="00506FCA" w:rsidRDefault="00322396" w:rsidP="006C5A6D">
      <w:pPr>
        <w:numPr>
          <w:ilvl w:val="0"/>
          <w:numId w:val="19"/>
        </w:numPr>
      </w:pPr>
      <w:r w:rsidRPr="00506FCA">
        <w:t>változatok összevetése közgazdasági költség-haszon teljesítménymutatók alapján, indokolt esetben egyszerűsített mutatók is alkalmazhatók</w:t>
      </w:r>
    </w:p>
    <w:p w:rsidR="00322396" w:rsidRPr="00506FCA" w:rsidRDefault="00322396" w:rsidP="005A76C2">
      <w:pPr>
        <w:pStyle w:val="Cmsor4"/>
      </w:pPr>
      <w:r w:rsidRPr="00506FCA">
        <w:t>Többszempontú értékelés</w:t>
      </w:r>
    </w:p>
    <w:p w:rsidR="00896456" w:rsidRPr="00506FCA" w:rsidRDefault="00322396" w:rsidP="00221929">
      <w:pPr>
        <w:rPr>
          <w:rFonts w:cs="Arial"/>
        </w:rPr>
      </w:pPr>
      <w:r w:rsidRPr="00506FCA">
        <w:rPr>
          <w:rFonts w:cs="Arial"/>
        </w:rPr>
        <w:t xml:space="preserve">A </w:t>
      </w:r>
      <w:r w:rsidRPr="00506FCA">
        <w:rPr>
          <w:rFonts w:cs="Arial"/>
          <w:b/>
        </w:rPr>
        <w:t>többszempontú értékelés</w:t>
      </w:r>
      <w:r w:rsidRPr="00506FCA">
        <w:rPr>
          <w:rFonts w:cs="Arial"/>
        </w:rPr>
        <w:t xml:space="preserve"> módszerének alkalmazására abban az esetben javasolt, amennyiben a cél meghatározás jellege szerint nem homogén.</w:t>
      </w:r>
      <w:r w:rsidR="00896456" w:rsidRPr="00506FCA">
        <w:rPr>
          <w:rFonts w:cs="Arial"/>
        </w:rPr>
        <w:t xml:space="preserve"> A CBA-val ellentétben, mely célfüggvénye alapján a társadalmi jólét maximalizálását célozza, a többszempontú elemzés több olyan cél</w:t>
      </w:r>
      <w:r w:rsidR="00C24D88" w:rsidRPr="00506FCA">
        <w:rPr>
          <w:rFonts w:cs="Arial"/>
        </w:rPr>
        <w:t>függvény</w:t>
      </w:r>
      <w:r w:rsidR="00896456" w:rsidRPr="00506FCA">
        <w:rPr>
          <w:rFonts w:cs="Arial"/>
        </w:rPr>
        <w:t xml:space="preserve"> egyidejű megvalósulását célozza, melyek </w:t>
      </w:r>
      <w:r w:rsidR="00C24D88" w:rsidRPr="00506FCA">
        <w:rPr>
          <w:rFonts w:cs="Arial"/>
        </w:rPr>
        <w:t xml:space="preserve">nem mindegyike aggregálható </w:t>
      </w:r>
      <w:r w:rsidR="00896456" w:rsidRPr="00506FCA">
        <w:rPr>
          <w:rFonts w:cs="Arial"/>
        </w:rPr>
        <w:t xml:space="preserve">árnyékárak </w:t>
      </w:r>
      <w:r w:rsidR="00C24D88" w:rsidRPr="00506FCA">
        <w:rPr>
          <w:rFonts w:cs="Arial"/>
        </w:rPr>
        <w:t xml:space="preserve">és (jóléti) naturáliák </w:t>
      </w:r>
      <w:r w:rsidR="00896456" w:rsidRPr="00506FCA">
        <w:rPr>
          <w:rFonts w:cs="Arial"/>
        </w:rPr>
        <w:t xml:space="preserve">által, ahogy egy </w:t>
      </w:r>
      <w:r w:rsidR="00C24D88" w:rsidRPr="00506FCA">
        <w:rPr>
          <w:rFonts w:cs="Arial"/>
        </w:rPr>
        <w:t>hagyományos költség-haszon elemzésben</w:t>
      </w:r>
      <w:r w:rsidR="00896456" w:rsidRPr="00506FCA">
        <w:rPr>
          <w:rFonts w:cs="Arial"/>
        </w:rPr>
        <w:t>.</w:t>
      </w:r>
    </w:p>
    <w:p w:rsidR="00322396" w:rsidRPr="00506FCA" w:rsidRDefault="00322396" w:rsidP="00896456">
      <w:pPr>
        <w:rPr>
          <w:rFonts w:cs="Arial"/>
        </w:rPr>
      </w:pPr>
      <w:r w:rsidRPr="00506FCA">
        <w:rPr>
          <w:rFonts w:cs="Arial"/>
        </w:rPr>
        <w:t>Előnye, hogy az intézményi, működtetési kockázat is figyelembe vehető az elemzés során. Ez az elemzés veheti pl. egy szempontként az egyszerűsített pénzügyi elemzés mutatóit. Ez akkor releváns, ha a projekt megvalósítójának, illetve használóinak forrásai szűkösek, vagy különböző intézményi változatok jelentősen eltérő pénzügyi feltételeket eredményeznek, így a pénzügyi megvalósíthatóság kérdéses lehet. Ekkor egy előzetes, egyszerűsített finanszírozási terv eredményei, következtetései bevonhatók a többszempontú értékelésbe, illetve ezek alapján a pénzügyileg nem megvalósítható változatok kizárhatók a további elemzésből.</w:t>
      </w:r>
    </w:p>
    <w:p w:rsidR="008A7BA3" w:rsidRPr="00506FCA" w:rsidRDefault="000F5E43" w:rsidP="008A7BA3">
      <w:r w:rsidRPr="00506FCA">
        <w:rPr>
          <w:rFonts w:cs="Arial"/>
        </w:rPr>
        <w:t>Az EU Útmutató (2014-2020) alapján a</w:t>
      </w:r>
      <w:r w:rsidR="00D93A21" w:rsidRPr="00506FCA">
        <w:rPr>
          <w:rFonts w:cs="Arial"/>
        </w:rPr>
        <w:t>bban az esetben, ha a hasznok nem csak pénzben, de naturáliában sem számszerűsíthetőek</w:t>
      </w:r>
      <w:r w:rsidR="008A7BA3" w:rsidRPr="00506FCA">
        <w:rPr>
          <w:rFonts w:cs="Arial"/>
        </w:rPr>
        <w:t>,</w:t>
      </w:r>
      <w:r w:rsidR="00D93A21" w:rsidRPr="00506FCA">
        <w:rPr>
          <w:rFonts w:cs="Arial"/>
        </w:rPr>
        <w:t xml:space="preserve"> kvalitatív elemzés elvégzésére van szükség A projekt elfogadása szempontjából fontos szempontok</w:t>
      </w:r>
      <w:r w:rsidRPr="00506FCA">
        <w:rPr>
          <w:rFonts w:cs="Arial"/>
        </w:rPr>
        <w:t>at</w:t>
      </w:r>
      <w:r w:rsidR="00D93A21" w:rsidRPr="00506FCA">
        <w:rPr>
          <w:rFonts w:cs="Arial"/>
        </w:rPr>
        <w:t xml:space="preserve"> (</w:t>
      </w:r>
      <w:r w:rsidR="00B3545D" w:rsidRPr="00506FCA">
        <w:rPr>
          <w:rFonts w:cs="Arial"/>
        </w:rPr>
        <w:t xml:space="preserve">pl. </w:t>
      </w:r>
      <w:r w:rsidR="00D93A21" w:rsidRPr="00506FCA">
        <w:rPr>
          <w:rFonts w:cs="Arial"/>
        </w:rPr>
        <w:t>tőke, környezeti hatások, esélyegyenlőség</w:t>
      </w:r>
      <w:r w:rsidR="00B3545D" w:rsidRPr="00506FCA">
        <w:rPr>
          <w:rFonts w:cs="Arial"/>
        </w:rPr>
        <w:t xml:space="preserve"> stb.</w:t>
      </w:r>
      <w:r w:rsidR="00D93A21" w:rsidRPr="00506FCA">
        <w:rPr>
          <w:rFonts w:cs="Arial"/>
        </w:rPr>
        <w:t xml:space="preserve">) összegyűjtését a projekt hatásaival együtt mátrixba </w:t>
      </w:r>
      <w:r w:rsidRPr="00506FCA">
        <w:rPr>
          <w:rFonts w:cs="Arial"/>
        </w:rPr>
        <w:t>célszerű rendezni</w:t>
      </w:r>
      <w:r w:rsidR="00B3545D" w:rsidRPr="00506FCA">
        <w:rPr>
          <w:rFonts w:cs="Arial"/>
        </w:rPr>
        <w:t>.</w:t>
      </w:r>
      <w:r w:rsidR="00D93A21" w:rsidRPr="00506FCA">
        <w:rPr>
          <w:rFonts w:cs="Arial"/>
        </w:rPr>
        <w:t xml:space="preserve"> </w:t>
      </w:r>
      <w:r w:rsidR="008A7BA3" w:rsidRPr="00506FCA">
        <w:rPr>
          <w:rFonts w:cs="Arial"/>
        </w:rPr>
        <w:t>Egy másik mátrixban a releváns szempontokhoz súlyokat kell rendelni. A két mátrix alapján képzett pontszámok valamint súlyok szorzata lehetővé teszi a legjobb változat kiválasztását.</w:t>
      </w:r>
      <w:r w:rsidR="008A7BA3" w:rsidRPr="00506FCA">
        <w:t xml:space="preserve"> </w:t>
      </w:r>
    </w:p>
    <w:p w:rsidR="00322396" w:rsidRPr="00506FCA" w:rsidRDefault="00322396" w:rsidP="00DD7E6C">
      <w:pPr>
        <w:pStyle w:val="Cmsor3"/>
      </w:pPr>
      <w:bookmarkStart w:id="345" w:name="_Toc428260338"/>
      <w:bookmarkStart w:id="346" w:name="_Toc428280302"/>
      <w:bookmarkStart w:id="347" w:name="_Toc428430410"/>
      <w:bookmarkStart w:id="348" w:name="_Toc428431374"/>
      <w:bookmarkStart w:id="349" w:name="_Toc428635954"/>
      <w:bookmarkStart w:id="350" w:name="_Toc428771532"/>
      <w:bookmarkStart w:id="351" w:name="_Toc170700405"/>
      <w:bookmarkStart w:id="352" w:name="_Toc170705912"/>
      <w:bookmarkStart w:id="353" w:name="_Toc170707316"/>
      <w:bookmarkStart w:id="354" w:name="_Toc170700408"/>
      <w:bookmarkStart w:id="355" w:name="_Toc170705915"/>
      <w:bookmarkStart w:id="356" w:name="_Toc170707319"/>
      <w:bookmarkStart w:id="357" w:name="_Toc161048069"/>
      <w:bookmarkStart w:id="358" w:name="_Toc177825037"/>
      <w:bookmarkStart w:id="359" w:name="_Toc241657510"/>
      <w:bookmarkStart w:id="360" w:name="_Toc228260731"/>
      <w:bookmarkStart w:id="361" w:name="_Toc436923890"/>
      <w:bookmarkEnd w:id="345"/>
      <w:bookmarkEnd w:id="346"/>
      <w:bookmarkEnd w:id="347"/>
      <w:bookmarkEnd w:id="348"/>
      <w:bookmarkEnd w:id="349"/>
      <w:bookmarkEnd w:id="350"/>
      <w:bookmarkEnd w:id="351"/>
      <w:bookmarkEnd w:id="352"/>
      <w:bookmarkEnd w:id="353"/>
      <w:bookmarkEnd w:id="354"/>
      <w:bookmarkEnd w:id="355"/>
      <w:bookmarkEnd w:id="356"/>
      <w:r w:rsidRPr="00506FCA">
        <w:t>Költség-hatékonyság elemzés</w:t>
      </w:r>
      <w:bookmarkEnd w:id="357"/>
      <w:bookmarkEnd w:id="358"/>
      <w:bookmarkEnd w:id="359"/>
      <w:bookmarkEnd w:id="360"/>
      <w:bookmarkEnd w:id="361"/>
    </w:p>
    <w:p w:rsidR="00322396" w:rsidRPr="00506FCA" w:rsidRDefault="00322396" w:rsidP="00221929">
      <w:pPr>
        <w:rPr>
          <w:rFonts w:cs="Arial"/>
        </w:rPr>
      </w:pPr>
      <w:r w:rsidRPr="00506FCA">
        <w:rPr>
          <w:rFonts w:cs="Arial"/>
        </w:rPr>
        <w:t>A költség-hatékonyság elemzés folyamatát az alábbi ábra mutatja be.</w:t>
      </w:r>
    </w:p>
    <w:p w:rsidR="00D17838" w:rsidRPr="00506FCA" w:rsidRDefault="00D17838" w:rsidP="00221929">
      <w:pPr>
        <w:rPr>
          <w:rFonts w:cs="Arial"/>
        </w:rPr>
      </w:pPr>
    </w:p>
    <w:p w:rsidR="00191B0F" w:rsidRPr="00506FCA" w:rsidRDefault="00191B0F" w:rsidP="00221929">
      <w:pPr>
        <w:rPr>
          <w:rFonts w:cs="Arial"/>
        </w:rPr>
      </w:pPr>
    </w:p>
    <w:p w:rsidR="00191B0F" w:rsidRPr="00506FCA" w:rsidRDefault="00191B0F" w:rsidP="00221929">
      <w:pPr>
        <w:rPr>
          <w:rFonts w:cs="Arial"/>
        </w:rPr>
      </w:pPr>
    </w:p>
    <w:bookmarkStart w:id="362" w:name="_Toc426985509"/>
    <w:p w:rsidR="00322396" w:rsidRPr="00506FCA" w:rsidRDefault="00670C1D" w:rsidP="00E8437F">
      <w:r w:rsidRPr="00506FCA">
        <w:fldChar w:fldCharType="begin"/>
      </w:r>
      <w:r w:rsidRPr="00506FCA">
        <w:instrText xml:space="preserve"> SEQ ábra \* ARABIC </w:instrText>
      </w:r>
      <w:r w:rsidRPr="00506FCA">
        <w:fldChar w:fldCharType="separate"/>
      </w:r>
      <w:bookmarkStart w:id="363" w:name="_Toc436923929"/>
      <w:r w:rsidR="00971400" w:rsidRPr="00506FCA">
        <w:t>4</w:t>
      </w:r>
      <w:r w:rsidRPr="00506FCA">
        <w:fldChar w:fldCharType="end"/>
      </w:r>
      <w:r w:rsidR="00322396" w:rsidRPr="00506FCA">
        <w:t>. ábra: A Költség-hatékonyság elemzés folyamata</w:t>
      </w:r>
      <w:bookmarkEnd w:id="362"/>
      <w:bookmarkEnd w:id="363"/>
    </w:p>
    <w:p w:rsidR="00D17838" w:rsidRPr="00506FCA" w:rsidRDefault="00D17838" w:rsidP="00E8437F">
      <w:r w:rsidRPr="00506FCA">
        <w:rPr>
          <w:noProof/>
          <w:lang w:eastAsia="hu-HU"/>
        </w:rPr>
        <mc:AlternateContent>
          <mc:Choice Requires="wpc">
            <w:drawing>
              <wp:inline distT="0" distB="0" distL="0" distR="0" wp14:anchorId="2DEAFEEA" wp14:editId="2B4225AF">
                <wp:extent cx="5759532" cy="3200400"/>
                <wp:effectExtent l="0" t="0" r="0" b="0"/>
                <wp:docPr id="12" name="Vászon 1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61" name="Rectangle 154"/>
                        <wps:cNvSpPr>
                          <a:spLocks noChangeArrowheads="1"/>
                        </wps:cNvSpPr>
                        <wps:spPr bwMode="auto">
                          <a:xfrm>
                            <a:off x="47625" y="1154725"/>
                            <a:ext cx="1625600" cy="683260"/>
                          </a:xfrm>
                          <a:prstGeom prst="rect">
                            <a:avLst/>
                          </a:prstGeom>
                          <a:solidFill>
                            <a:srgbClr val="FFFFFF"/>
                          </a:solidFill>
                          <a:ln w="6985">
                            <a:solidFill>
                              <a:srgbClr val="000000"/>
                            </a:solidFill>
                            <a:miter lim="800000"/>
                            <a:headEnd/>
                            <a:tailEnd/>
                          </a:ln>
                        </wps:spPr>
                        <wps:txbx>
                          <w:txbxContent>
                            <w:p w:rsidR="004226B0" w:rsidRDefault="004226B0" w:rsidP="00971B70">
                              <w:r>
                                <w:t>Beavatkozási változatra vonatkozó költségbecslés</w:t>
                              </w:r>
                            </w:p>
                          </w:txbxContent>
                        </wps:txbx>
                        <wps:bodyPr rot="0" vert="horz" wrap="square" lIns="36000" tIns="36000" rIns="36000" bIns="36000" anchor="t" anchorCtr="0" upright="1">
                          <a:noAutofit/>
                        </wps:bodyPr>
                      </wps:wsp>
                      <wps:wsp>
                        <wps:cNvPr id="262" name="Rectangle 156"/>
                        <wps:cNvSpPr>
                          <a:spLocks noChangeArrowheads="1"/>
                        </wps:cNvSpPr>
                        <wps:spPr bwMode="auto">
                          <a:xfrm>
                            <a:off x="47625" y="1872910"/>
                            <a:ext cx="1625600" cy="1175090"/>
                          </a:xfrm>
                          <a:prstGeom prst="rect">
                            <a:avLst/>
                          </a:prstGeom>
                          <a:solidFill>
                            <a:srgbClr val="FFFFFF"/>
                          </a:solidFill>
                          <a:ln w="6985">
                            <a:solidFill>
                              <a:srgbClr val="000000"/>
                            </a:solidFill>
                            <a:miter lim="800000"/>
                            <a:headEnd/>
                            <a:tailEnd/>
                          </a:ln>
                        </wps:spPr>
                        <wps:txbx>
                          <w:txbxContent>
                            <w:p w:rsidR="004226B0" w:rsidRDefault="004226B0" w:rsidP="00971B70">
                              <w:r>
                                <w:t>Várható állapothoz tartozó hatásbecslés</w:t>
                              </w:r>
                            </w:p>
                            <w:p w:rsidR="004226B0" w:rsidRPr="001B452D" w:rsidRDefault="004226B0" w:rsidP="00971B70">
                              <w:r w:rsidRPr="001B452D">
                                <w:t>Hatások számbavétele, ugyanabban a naturáliában történő számszerűsítése</w:t>
                              </w:r>
                            </w:p>
                          </w:txbxContent>
                        </wps:txbx>
                        <wps:bodyPr rot="0" vert="horz" wrap="square" lIns="36000" tIns="36000" rIns="36000" bIns="36000" anchor="t" anchorCtr="0" upright="1">
                          <a:noAutofit/>
                        </wps:bodyPr>
                      </wps:wsp>
                      <wps:wsp>
                        <wps:cNvPr id="288" name="Rectangle 152"/>
                        <wps:cNvSpPr>
                          <a:spLocks noChangeArrowheads="1"/>
                        </wps:cNvSpPr>
                        <wps:spPr bwMode="auto">
                          <a:xfrm>
                            <a:off x="47620" y="94275"/>
                            <a:ext cx="2727960" cy="533045"/>
                          </a:xfrm>
                          <a:prstGeom prst="rect">
                            <a:avLst/>
                          </a:prstGeom>
                          <a:solidFill>
                            <a:srgbClr val="FFFFFF"/>
                          </a:solidFill>
                          <a:ln w="6985">
                            <a:solidFill>
                              <a:srgbClr val="000000"/>
                            </a:solidFill>
                            <a:miter lim="800000"/>
                            <a:headEnd/>
                            <a:tailEnd/>
                          </a:ln>
                        </wps:spPr>
                        <wps:txbx>
                          <w:txbxContent>
                            <w:p w:rsidR="004226B0" w:rsidRDefault="004226B0" w:rsidP="001B452D">
                              <w:pPr>
                                <w:spacing w:after="0"/>
                                <w:jc w:val="center"/>
                                <w:rPr>
                                  <w:rFonts w:cstheme="minorHAnsi"/>
                                  <w:b/>
                                  <w:caps/>
                                </w:rPr>
                              </w:pPr>
                            </w:p>
                            <w:p w:rsidR="004226B0" w:rsidRPr="001B452D" w:rsidRDefault="004226B0" w:rsidP="001B452D">
                              <w:pPr>
                                <w:spacing w:after="0"/>
                                <w:jc w:val="center"/>
                                <w:rPr>
                                  <w:rFonts w:cstheme="minorHAnsi"/>
                                  <w:b/>
                                  <w:caps/>
                                </w:rPr>
                              </w:pPr>
                              <w:r w:rsidRPr="001B452D">
                                <w:rPr>
                                  <w:rFonts w:cstheme="minorHAnsi"/>
                                  <w:b/>
                                  <w:caps/>
                                </w:rPr>
                                <w:t>Döntési változatonkénti elemzés</w:t>
                              </w:r>
                            </w:p>
                          </w:txbxContent>
                        </wps:txbx>
                        <wps:bodyPr rot="0" vert="horz" wrap="square" lIns="36000" tIns="36000" rIns="36000" bIns="36000" anchor="t" anchorCtr="0" upright="1">
                          <a:noAutofit/>
                        </wps:bodyPr>
                      </wps:wsp>
                      <wps:wsp>
                        <wps:cNvPr id="289" name="Rectangle 159"/>
                        <wps:cNvSpPr>
                          <a:spLocks noChangeArrowheads="1"/>
                        </wps:cNvSpPr>
                        <wps:spPr bwMode="auto">
                          <a:xfrm>
                            <a:off x="2255180" y="1701460"/>
                            <a:ext cx="1371600" cy="613115"/>
                          </a:xfrm>
                          <a:prstGeom prst="rect">
                            <a:avLst/>
                          </a:prstGeom>
                          <a:solidFill>
                            <a:srgbClr val="FFFFFF"/>
                          </a:solidFill>
                          <a:ln w="6985">
                            <a:solidFill>
                              <a:srgbClr val="000000"/>
                            </a:solidFill>
                            <a:miter lim="800000"/>
                            <a:headEnd/>
                            <a:tailEnd/>
                          </a:ln>
                        </wps:spPr>
                        <wps:txbx>
                          <w:txbxContent>
                            <w:p w:rsidR="004226B0" w:rsidRDefault="004226B0" w:rsidP="001B452D">
                              <w:pPr>
                                <w:jc w:val="center"/>
                              </w:pPr>
                              <w:r>
                                <w:t>Költségek és hatások összevetése</w:t>
                              </w:r>
                            </w:p>
                          </w:txbxContent>
                        </wps:txbx>
                        <wps:bodyPr rot="0" vert="horz" wrap="square" lIns="36000" tIns="36000" rIns="36000" bIns="36000" anchor="t" anchorCtr="0" upright="1">
                          <a:noAutofit/>
                        </wps:bodyPr>
                      </wps:wsp>
                      <wps:wsp>
                        <wps:cNvPr id="292" name="Rectangle 165"/>
                        <wps:cNvSpPr>
                          <a:spLocks noChangeArrowheads="1"/>
                        </wps:cNvSpPr>
                        <wps:spPr bwMode="auto">
                          <a:xfrm>
                            <a:off x="4119585" y="1701460"/>
                            <a:ext cx="1366815" cy="613115"/>
                          </a:xfrm>
                          <a:prstGeom prst="rect">
                            <a:avLst/>
                          </a:prstGeom>
                          <a:solidFill>
                            <a:srgbClr val="FFFFFF"/>
                          </a:solidFill>
                          <a:ln w="6985">
                            <a:solidFill>
                              <a:srgbClr val="000000"/>
                            </a:solidFill>
                            <a:miter lim="800000"/>
                            <a:headEnd/>
                            <a:tailEnd/>
                          </a:ln>
                        </wps:spPr>
                        <wps:txbx>
                          <w:txbxContent>
                            <w:p w:rsidR="004226B0" w:rsidRDefault="004226B0" w:rsidP="00971B70">
                              <w:r>
                                <w:t>Döntési változatok sorbarendezése</w:t>
                              </w:r>
                            </w:p>
                          </w:txbxContent>
                        </wps:txbx>
                        <wps:bodyPr rot="0" vert="horz" wrap="square" lIns="36000" tIns="36000" rIns="36000" bIns="36000" anchor="t" anchorCtr="0" upright="1">
                          <a:noAutofit/>
                        </wps:bodyPr>
                      </wps:wsp>
                      <wps:wsp>
                        <wps:cNvPr id="295" name="Rectangle 163"/>
                        <wps:cNvSpPr>
                          <a:spLocks noChangeArrowheads="1"/>
                        </wps:cNvSpPr>
                        <wps:spPr bwMode="auto">
                          <a:xfrm>
                            <a:off x="4181475" y="693080"/>
                            <a:ext cx="1226185" cy="461645"/>
                          </a:xfrm>
                          <a:prstGeom prst="rect">
                            <a:avLst/>
                          </a:prstGeom>
                          <a:solidFill>
                            <a:srgbClr val="FFFFFF"/>
                          </a:solidFill>
                          <a:ln w="6985">
                            <a:solidFill>
                              <a:srgbClr val="000000"/>
                            </a:solidFill>
                            <a:prstDash val="dash"/>
                            <a:miter lim="800000"/>
                            <a:headEnd/>
                            <a:tailEnd/>
                          </a:ln>
                        </wps:spPr>
                        <wps:txbx>
                          <w:txbxContent>
                            <w:p w:rsidR="004226B0" w:rsidRDefault="004226B0" w:rsidP="00971B70">
                              <w:r>
                                <w:t>Döntési kritérium: legkisebb költség</w:t>
                              </w:r>
                            </w:p>
                          </w:txbxContent>
                        </wps:txbx>
                        <wps:bodyPr rot="0" vert="horz" wrap="square" lIns="36000" tIns="36000" rIns="36000" bIns="36000" anchor="t" anchorCtr="0" upright="1">
                          <a:noAutofit/>
                        </wps:bodyPr>
                      </wps:wsp>
                      <wps:wsp>
                        <wps:cNvPr id="32" name="Egyenes összekötő nyíllal 32"/>
                        <wps:cNvCnPr>
                          <a:stCxn id="261" idx="3"/>
                          <a:endCxn id="289" idx="1"/>
                        </wps:cNvCnPr>
                        <wps:spPr>
                          <a:xfrm>
                            <a:off x="1673225" y="1496355"/>
                            <a:ext cx="581955" cy="51166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99" name="Egyenes összekötő nyíllal 299"/>
                        <wps:cNvCnPr>
                          <a:stCxn id="262" idx="3"/>
                          <a:endCxn id="289" idx="1"/>
                        </wps:cNvCnPr>
                        <wps:spPr>
                          <a:xfrm flipV="1">
                            <a:off x="1673225" y="2008018"/>
                            <a:ext cx="581955" cy="45243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05" name="Egyenes összekötő nyíllal 305"/>
                        <wps:cNvCnPr>
                          <a:stCxn id="289" idx="3"/>
                          <a:endCxn id="292" idx="1"/>
                        </wps:cNvCnPr>
                        <wps:spPr>
                          <a:xfrm>
                            <a:off x="3626780" y="2008018"/>
                            <a:ext cx="49280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10" name="Egyenes összekötő nyíllal 310"/>
                        <wps:cNvCnPr>
                          <a:stCxn id="295" idx="2"/>
                          <a:endCxn id="292" idx="0"/>
                        </wps:cNvCnPr>
                        <wps:spPr>
                          <a:xfrm>
                            <a:off x="4794568" y="1154725"/>
                            <a:ext cx="8425" cy="5467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11" name="Rectangle 152"/>
                        <wps:cNvSpPr>
                          <a:spLocks noChangeArrowheads="1"/>
                        </wps:cNvSpPr>
                        <wps:spPr bwMode="auto">
                          <a:xfrm>
                            <a:off x="3852059" y="94275"/>
                            <a:ext cx="1860255" cy="455930"/>
                          </a:xfrm>
                          <a:prstGeom prst="rect">
                            <a:avLst/>
                          </a:prstGeom>
                          <a:solidFill>
                            <a:srgbClr val="FFFFFF"/>
                          </a:solidFill>
                          <a:ln w="6985">
                            <a:noFill/>
                            <a:miter lim="800000"/>
                            <a:headEnd/>
                            <a:tailEnd/>
                          </a:ln>
                        </wps:spPr>
                        <wps:txbx>
                          <w:txbxContent>
                            <w:p w:rsidR="004226B0" w:rsidRPr="001B452D" w:rsidRDefault="004226B0" w:rsidP="00971B70">
                              <w:pPr>
                                <w:jc w:val="center"/>
                                <w:rPr>
                                  <w:b/>
                                </w:rPr>
                              </w:pPr>
                              <w:r w:rsidRPr="001B452D">
                                <w:rPr>
                                  <w:rFonts w:eastAsia="Calibri" w:cs="Calibri"/>
                                  <w:b/>
                                  <w:caps/>
                                  <w:szCs w:val="20"/>
                                </w:rPr>
                                <w:t>DöntÉsi változatok összevetése</w:t>
                              </w:r>
                            </w:p>
                          </w:txbxContent>
                        </wps:txbx>
                        <wps:bodyPr rot="0" vert="horz" wrap="square" lIns="36000" tIns="36000" rIns="36000" bIns="36000" anchor="t" anchorCtr="0" upright="1">
                          <a:noAutofit/>
                        </wps:bodyPr>
                      </wps:wsp>
                    </wpc:wpc>
                  </a:graphicData>
                </a:graphic>
              </wp:inline>
            </w:drawing>
          </mc:Choice>
          <mc:Fallback xmlns:w15="http://schemas.microsoft.com/office/word/2012/wordml">
            <w:pict>
              <v:group w14:anchorId="0D52B5EB" id="Vászon 12" o:spid="_x0000_s1099" editas="canvas" style="width:453.5pt;height:252pt;mso-position-horizontal-relative:char;mso-position-vertical-relative:line" coordsize="5759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">
                <v:shape id="_x0000_s1100" type="#_x0000_t75" style="position:absolute;width:57594;height:32004;visibility:visible;mso-wrap-style:square">
                  <v:fill o:detectmouseclick="t"/>
                  <v:path o:connecttype="none"/>
                </v:shape>
                <v:rect id="Rectangle 154" o:spid="_x0000_s1101" style="position:absolute;left:476;top:11547;width:16256;height:6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6KBsYA&#10;AADcAAAADwAAAGRycy9kb3ducmV2LnhtbESPT2vCQBTE7wW/w/IKXopuIlRC6ipVEPQi1frn+sg+&#10;k9Ds27i7avrtu4LQ4zAzv2Ems8404kbO15YVpMMEBHFhdc2lgv33cpCB8AFZY2OZFPySh9m09zLB&#10;XNs7b+m2C6WIEPY5KqhCaHMpfVGRQT+0LXH0ztYZDFG6UmqH9wg3jRwlyVgarDkuVNjSoqLiZ3c1&#10;Cubv++M6O20u3Xm5bb6yOn1bu4NS/dfu8wNEoC78h5/tlVYwGqfwOBOP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x6KBsYAAADcAAAADwAAAAAAAAAAAAAAAACYAgAAZHJz&#10;L2Rvd25yZXYueG1sUEsFBgAAAAAEAAQA9QAAAIsDAAAAAA==&#10;" strokeweight=".55pt">
                  <v:textbox inset="1mm,1mm,1mm,1mm">
                    <w:txbxContent>
                      <w:p w:rsidR="004226B0" w:rsidRDefault="004226B0" w:rsidP="00971B70">
                        <w:r>
                          <w:t>Beavatkozási változatra vonatkozó költségbecslés</w:t>
                        </w:r>
                      </w:p>
                    </w:txbxContent>
                  </v:textbox>
                </v:rect>
                <v:rect id="Rectangle 156" o:spid="_x0000_s1102" style="position:absolute;left:476;top:18729;width:16256;height:11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wUccYA&#10;AADcAAAADwAAAGRycy9kb3ducmV2LnhtbESPzWrDMBCE74W8g9hCLyWRY0gwrpXQFAL1pTT/18Xa&#10;2KbWypXUxHn7qlDIcZiZb5hiOZhOXMj51rKC6SQBQVxZ3XKtYL9bjzMQPiBr7CyTght5WC5GDwXm&#10;2l55Q5dtqEWEsM9RQRNCn0vpq4YM+ontiaN3ts5giNLVUju8RrjpZJokc2mw5bjQYE9vDVVf2x+j&#10;YDXbH8vs9PE9nNeb7jNrp8+lOyj19Di8voAINIR7+L/9rhWk8xT+zsQj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8wUccYAAADcAAAADwAAAAAAAAAAAAAAAACYAgAAZHJz&#10;L2Rvd25yZXYueG1sUEsFBgAAAAAEAAQA9QAAAIsDAAAAAA==&#10;" strokeweight=".55pt">
                  <v:textbox inset="1mm,1mm,1mm,1mm">
                    <w:txbxContent>
                      <w:p w:rsidR="004226B0" w:rsidRDefault="004226B0" w:rsidP="00971B70">
                        <w:r>
                          <w:t>Várható állapothoz tartozó hatásbecslés</w:t>
                        </w:r>
                      </w:p>
                      <w:p w:rsidR="004226B0" w:rsidRPr="001B452D" w:rsidRDefault="004226B0" w:rsidP="00971B70">
                        <w:r w:rsidRPr="001B452D">
                          <w:t>Hatások számbavétele, ugyanabban a naturáliában történő számszerűsítése</w:t>
                        </w:r>
                      </w:p>
                    </w:txbxContent>
                  </v:textbox>
                </v:rect>
                <v:rect id="Rectangle 152" o:spid="_x0000_s1103" style="position:absolute;left:476;top:942;width:27279;height:5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jFYcIA&#10;AADcAAAADwAAAGRycy9kb3ducmV2LnhtbERPy4rCMBTdC/MP4QqzkTFVUEo1iiMI40bGx+j20lzb&#10;YnNTk6j17ycLweXhvKfz1tTiTs5XlhUM+gkI4tzqigsFh/3qKwXhA7LG2jIpeJKH+eyjM8VM2wdv&#10;6b4LhYgh7DNUUIbQZFL6vCSDvm8b4sidrTMYInSF1A4fMdzUcpgkY2mw4thQYkPLkvLL7mYUfI8O&#10;x3V62lzb82pb/6bVoLd2f0p9dtvFBESgNrzFL/ePVjBM49p4Jh4BOf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KMVhwgAAANwAAAAPAAAAAAAAAAAAAAAAAJgCAABkcnMvZG93&#10;bnJldi54bWxQSwUGAAAAAAQABAD1AAAAhwMAAAAA&#10;" strokeweight=".55pt">
                  <v:textbox inset="1mm,1mm,1mm,1mm">
                    <w:txbxContent>
                      <w:p w:rsidR="004226B0" w:rsidRDefault="004226B0" w:rsidP="001B452D">
                        <w:pPr>
                          <w:spacing w:after="0"/>
                          <w:jc w:val="center"/>
                          <w:rPr>
                            <w:rFonts w:cstheme="minorHAnsi"/>
                            <w:b/>
                            <w:caps/>
                          </w:rPr>
                        </w:pPr>
                      </w:p>
                      <w:p w:rsidR="004226B0" w:rsidRPr="001B452D" w:rsidRDefault="004226B0" w:rsidP="001B452D">
                        <w:pPr>
                          <w:spacing w:after="0"/>
                          <w:jc w:val="center"/>
                          <w:rPr>
                            <w:rFonts w:cstheme="minorHAnsi"/>
                            <w:b/>
                            <w:caps/>
                          </w:rPr>
                        </w:pPr>
                        <w:r w:rsidRPr="001B452D">
                          <w:rPr>
                            <w:rFonts w:cstheme="minorHAnsi"/>
                            <w:b/>
                            <w:caps/>
                          </w:rPr>
                          <w:t>Döntési változatonkénti elemzés</w:t>
                        </w:r>
                      </w:p>
                    </w:txbxContent>
                  </v:textbox>
                </v:rect>
                <v:rect id="Rectangle 159" o:spid="_x0000_s1104" style="position:absolute;left:22551;top:17014;width:13716;height:6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Rg+sYA&#10;AADcAAAADwAAAGRycy9kb3ducmV2LnhtbESPT2sCMRTE70K/Q3gFL6JZhcp2a5RWEOqlqPXP9bF5&#10;7i7dvKxJ1O23N4LgcZiZ3zCTWWtqcSHnK8sKhoMEBHFudcWFgu3vop+C8AFZY22ZFPyTh9n0pTPB&#10;TNsrr+myCYWIEPYZKihDaDIpfV6SQT+wDXH0jtYZDFG6QmqH1wg3tRwlyVgarDgulNjQvKT8b3M2&#10;Cr7etvtlevg5tcfFul6l1bC3dDuluq/t5weIQG14hh/tb61glL7D/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WRg+sYAAADcAAAADwAAAAAAAAAAAAAAAACYAgAAZHJz&#10;L2Rvd25yZXYueG1sUEsFBgAAAAAEAAQA9QAAAIsDAAAAAA==&#10;" strokeweight=".55pt">
                  <v:textbox inset="1mm,1mm,1mm,1mm">
                    <w:txbxContent>
                      <w:p w:rsidR="004226B0" w:rsidRDefault="004226B0" w:rsidP="001B452D">
                        <w:pPr>
                          <w:jc w:val="center"/>
                        </w:pPr>
                        <w:r>
                          <w:t>Költségek és hatások összevetése</w:t>
                        </w:r>
                      </w:p>
                    </w:txbxContent>
                  </v:textbox>
                </v:rect>
                <v:rect id="Rectangle 165" o:spid="_x0000_s1105" style="position:absolute;left:41195;top:17014;width:13669;height:6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lkVsYA&#10;AADcAAAADwAAAGRycy9kb3ducmV2LnhtbESPT2vCQBTE74V+h+UVvBTdGLDE6CpaEPQi9V97fWSf&#10;STD7Nt1dNX77bqHQ4zAzv2Gm88404kbO15YVDAcJCOLC6ppLBcfDqp+B8AFZY2OZFDzIw3z2/DTF&#10;XNs77+i2D6WIEPY5KqhCaHMpfVGRQT+wLXH0ztYZDFG6UmqH9wg3jUyT5E0arDkuVNjSe0XFZX81&#10;Cpaj4+cm+9p+d+fVrvnI6uHrxp2U6r10iwmIQF34D/+111pBOk7h90w8AnL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hlkVsYAAADcAAAADwAAAAAAAAAAAAAAAACYAgAAZHJz&#10;L2Rvd25yZXYueG1sUEsFBgAAAAAEAAQA9QAAAIsDAAAAAA==&#10;" strokeweight=".55pt">
                  <v:textbox inset="1mm,1mm,1mm,1mm">
                    <w:txbxContent>
                      <w:p w:rsidR="004226B0" w:rsidRDefault="004226B0" w:rsidP="00971B70">
                        <w:r>
                          <w:t>Döntési változatok sorbarendezése</w:t>
                        </w:r>
                      </w:p>
                    </w:txbxContent>
                  </v:textbox>
                </v:rect>
                <v:rect id="Rectangle 163" o:spid="_x0000_s1106" style="position:absolute;left:41814;top:6930;width:12262;height:4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ZYUsUA&#10;AADcAAAADwAAAGRycy9kb3ducmV2LnhtbESPzWrDMBCE74W+g9hCbo2cQIvrRgkhpuCcSu0S6G2x&#10;NraJtXIs+SdvHxUKPQ4z8w2z2c2mFSP1rrGsYLWMQBCXVjdcKfguPp5jEM4ja2wtk4IbOdhtHx82&#10;mGg78ReNua9EgLBLUEHtfZdI6cqaDLql7YiDd7a9QR9kX0nd4xTgppXrKHqVBhsOCzV2dKipvOSD&#10;UVBmV10MP59xFqeFbY+n1Jy6VKnF07x/B+Fp9v/hv3amFazfXuD3TDgCcn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RlhSxQAAANwAAAAPAAAAAAAAAAAAAAAAAJgCAABkcnMv&#10;ZG93bnJldi54bWxQSwUGAAAAAAQABAD1AAAAigMAAAAA&#10;" strokeweight=".55pt">
                  <v:stroke dashstyle="dash"/>
                  <v:textbox inset="1mm,1mm,1mm,1mm">
                    <w:txbxContent>
                      <w:p w:rsidR="004226B0" w:rsidRDefault="004226B0" w:rsidP="00971B70">
                        <w:r>
                          <w:t>Döntési kritérium: legkisebb költség</w:t>
                        </w:r>
                      </w:p>
                    </w:txbxContent>
                  </v:textbox>
                </v:rect>
                <v:shapetype id="_x0000_t32" coordsize="21600,21600" o:spt="32" o:oned="t" path="m,l21600,21600e" filled="f">
                  <v:path arrowok="t" fillok="f" o:connecttype="none"/>
                  <o:lock v:ext="edit" shapetype="t"/>
                </v:shapetype>
                <v:shape id="Egyenes összekötő nyíllal 32" o:spid="_x0000_s1107" type="#_x0000_t32" style="position:absolute;left:16732;top:14963;width:5819;height:51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Pu7sMAAADbAAAADwAAAGRycy9kb3ducmV2LnhtbESPT4vCMBTE7wt+h/AEb2uqi6K1qaiL&#10;4O7NP3h+NM+22LzUJtr67TeCsMdhZn7DJMvOVOJBjSstKxgNIxDEmdUl5wpOx+3nDITzyBory6Tg&#10;SQ6Wae8jwVjblvf0OPhcBAi7GBUU3texlC4ryKAb2po4eBfbGPRBNrnUDbYBbio5jqKpNFhyWCiw&#10;pk1B2fVwNwpa9Of5epXfNuvvn103qW7T4+lXqUG/Wy1AeOr8f/jd3mkFX2N4fQk/QK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ZD7u7DAAAA2wAAAA8AAAAAAAAAAAAA&#10;AAAAoQIAAGRycy9kb3ducmV2LnhtbFBLBQYAAAAABAAEAPkAAACRAwAAAAA=&#10;" strokecolor="black [3200]" strokeweight=".5pt">
                  <v:stroke endarrow="block" joinstyle="miter"/>
                </v:shape>
                <v:shape id="Egyenes összekötő nyíllal 299" o:spid="_x0000_s1108" type="#_x0000_t32" style="position:absolute;left:16732;top:20080;width:5819;height:452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J+LcUAAADcAAAADwAAAGRycy9kb3ducmV2LnhtbESPQUvDQBSE7wX/w/IEL6XdmBTbxm6L&#10;KFKvjVLa2zP7TILZtyFvbeO/dwsFj8PMfMOsNoNr1Yl6aTwbuJ8moIhLbxuuDHy8v04WoCQgW2w9&#10;k4FfEtisb0YrzK0/845ORahUhLDkaKAOocu1lrImhzL1HXH0vnzvMETZV9r2eI5w1+o0SR60w4bj&#10;Qo0dPddUfhc/zkAWZpLuZoe5FMfqc2xfskz2W2PuboenR1CBhvAfvrbfrIF0uYTLmXgE9P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J+LcUAAADcAAAADwAAAAAAAAAA&#10;AAAAAAChAgAAZHJzL2Rvd25yZXYueG1sUEsFBgAAAAAEAAQA+QAAAJMDAAAAAA==&#10;" strokecolor="black [3200]" strokeweight=".5pt">
                  <v:stroke endarrow="block" joinstyle="miter"/>
                </v:shape>
                <v:shape id="Egyenes összekötő nyíllal 305" o:spid="_x0000_s1109" type="#_x0000_t32" style="position:absolute;left:36267;top:20080;width:49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NDM8MAAADcAAAADwAAAGRycy9kb3ducmV2LnhtbESPS6vCMBSE94L/IRzh7jTVi6LVKD4Q&#10;vO584PrQHNtic1KbaOu/vxEEl8PMfMPMFo0pxJMql1tW0O9FIIgTq3NOFZxP2+4YhPPIGgvLpOBF&#10;DhbzdmuGsbY1H+h59KkIEHYxKsi8L2MpXZKRQdezJXHwrrYy6IOsUqkrrAPcFHIQRSNpMOewkGFJ&#10;64yS2/FhFNToL5PVMr2vV5u/XTMs7qPTea/UT6dZTkF4avw3/GnvtILfaAjvM+EIy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zQzPDAAAA3AAAAA8AAAAAAAAAAAAA&#10;AAAAoQIAAGRycy9kb3ducmV2LnhtbFBLBQYAAAAABAAEAPkAAACRAwAAAAA=&#10;" strokecolor="black [3200]" strokeweight=".5pt">
                  <v:stroke endarrow="block" joinstyle="miter"/>
                </v:shape>
                <v:shape id="Egyenes összekötő nyíllal 310" o:spid="_x0000_s1110" type="#_x0000_t32" style="position:absolute;left:47945;top:11547;width:84;height:54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12dsEAAADcAAAADwAAAGRycy9kb3ducmV2LnhtbERPTYvCMBC9C/6HMAveNK2iuNVU1GVB&#10;vVllz0MztmWbSW2ytvvvzUHw+Hjf601vavGg1lWWFcSTCARxbnXFhYLr5Xu8BOE8ssbaMin4Jweb&#10;dDhYY6Jtx2d6ZL4QIYRdggpK75tESpeXZNBNbEMcuJttDfoA20LqFrsQbmo5jaKFNFhxaCixoX1J&#10;+W/2ZxR06H8+d9vivt99HQ/9vL4vLteTUqOPfrsC4an3b/HLfdAKZnGYH86EIyDT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XXZ2wQAAANwAAAAPAAAAAAAAAAAAAAAA&#10;AKECAABkcnMvZG93bnJldi54bWxQSwUGAAAAAAQABAD5AAAAjwMAAAAA&#10;" strokecolor="black [3200]" strokeweight=".5pt">
                  <v:stroke endarrow="block" joinstyle="miter"/>
                </v:shape>
                <v:rect id="Rectangle 152" o:spid="_x0000_s1111" style="position:absolute;left:38520;top:942;width:18603;height:4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YuEMYA&#10;AADcAAAADwAAAGRycy9kb3ducmV2LnhtbESPT2vCQBTE74LfYXmCF6mbWJSQuopYRD0V/xx6fM2+&#10;bkKzb0N2q6mf3i0IHoeZ+Q0zX3a2FhdqfeVYQTpOQBAXTldsFJxPm5cMhA/IGmvHpOCPPCwX/d4c&#10;c+2ufKDLMRgRIexzVFCG0ORS+qIki37sGuLofbvWYoiyNVK3eI1wW8tJksykxYrjQokNrUsqfo6/&#10;VsF7Zg7Vbbr72Gdm1GyLvTt/+U+lhoNu9QYiUBee4Ud7pxW8pin8n4lHQC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tYuEMYAAADcAAAADwAAAAAAAAAAAAAAAACYAgAAZHJz&#10;L2Rvd25yZXYueG1sUEsFBgAAAAAEAAQA9QAAAIsDAAAAAA==&#10;" stroked="f" strokeweight=".55pt">
                  <v:textbox inset="1mm,1mm,1mm,1mm">
                    <w:txbxContent>
                      <w:p w:rsidR="004226B0" w:rsidRPr="001B452D" w:rsidRDefault="004226B0" w:rsidP="00971B70">
                        <w:pPr>
                          <w:jc w:val="center"/>
                          <w:rPr>
                            <w:b/>
                          </w:rPr>
                        </w:pPr>
                        <w:r w:rsidRPr="001B452D">
                          <w:rPr>
                            <w:rFonts w:eastAsia="Calibri" w:cs="Calibri"/>
                            <w:b/>
                            <w:caps/>
                            <w:szCs w:val="20"/>
                          </w:rPr>
                          <w:t>DöntÉsi változatok összevetése</w:t>
                        </w:r>
                      </w:p>
                    </w:txbxContent>
                  </v:textbox>
                </v:rect>
                <w10:anchorlock/>
              </v:group>
            </w:pict>
          </mc:Fallback>
        </mc:AlternateContent>
      </w:r>
    </w:p>
    <w:p w:rsidR="00322396" w:rsidRPr="00506FCA" w:rsidRDefault="0098147B" w:rsidP="00221929">
      <w:pPr>
        <w:rPr>
          <w:rFonts w:cs="Arial"/>
        </w:rPr>
      </w:pPr>
      <w:bookmarkStart w:id="364" w:name="_Toc162861739"/>
      <w:r w:rsidRPr="00506FCA">
        <w:rPr>
          <w:rFonts w:cs="Arial"/>
        </w:rPr>
        <w:t xml:space="preserve">A </w:t>
      </w:r>
      <w:r w:rsidR="00322396" w:rsidRPr="00506FCA">
        <w:rPr>
          <w:rFonts w:cs="Arial"/>
        </w:rPr>
        <w:t>projekteknél a költség-hatékonyság elemzéshez a változatokat oly módon kell megfogalmazni, hogy mindegyik változat ugyanolyan célállapot elérésére vonatkozzon. A változatok közti különbség meghatározható a projekt céljának elérését szolgáló megoldási lehetőségek mentén is (pl. műszaki megoldások).</w:t>
      </w:r>
    </w:p>
    <w:p w:rsidR="00322396" w:rsidRPr="00506FCA" w:rsidRDefault="00322396" w:rsidP="00221929">
      <w:pPr>
        <w:rPr>
          <w:rFonts w:cs="Arial"/>
        </w:rPr>
      </w:pPr>
      <w:r w:rsidRPr="00506FCA">
        <w:rPr>
          <w:rFonts w:cs="Arial"/>
        </w:rPr>
        <w:t>Az összehasonlítás irányulhat a legkisebb költségű változat kiválasztására. Ha a hatások össze</w:t>
      </w:r>
      <w:r w:rsidR="004E3835" w:rsidRPr="00506FCA">
        <w:rPr>
          <w:rFonts w:cs="Arial"/>
        </w:rPr>
        <w:t>te</w:t>
      </w:r>
      <w:r w:rsidRPr="00506FCA">
        <w:rPr>
          <w:rFonts w:cs="Arial"/>
        </w:rPr>
        <w:t xml:space="preserve">ttebbek, </w:t>
      </w:r>
      <w:r w:rsidR="00946AB4" w:rsidRPr="00506FCA">
        <w:rPr>
          <w:rFonts w:cs="Arial"/>
        </w:rPr>
        <w:t>de egy nevezőre hozhatók, akkor</w:t>
      </w:r>
      <w:r w:rsidRPr="00506FCA">
        <w:rPr>
          <w:rFonts w:cs="Arial"/>
        </w:rPr>
        <w:t xml:space="preserve"> költség-hatékonysági mutatókat lehet képezni, melynek általános képlete: naturáliában kifejezett változás/forintosított költség. A mutatók tehát azt fejezik ki, hogy egységnyi hatás elérésének mekkora a fajlagos költsége, azaz: </w:t>
      </w:r>
    </w:p>
    <w:p w:rsidR="00E27365" w:rsidRPr="00506FCA" w:rsidRDefault="00AA79EB" w:rsidP="00221929">
      <w:pPr>
        <w:rPr>
          <w:rFonts w:cs="Arial"/>
        </w:rPr>
      </w:pPr>
      <m:oMathPara>
        <m:oMath>
          <m:f>
            <m:fPr>
              <m:ctrlPr>
                <w:rPr>
                  <w:rFonts w:ascii="Cambria Math" w:hAnsi="Cambria Math" w:cs="Arial"/>
                  <w:i/>
                </w:rPr>
              </m:ctrlPr>
            </m:fPr>
            <m:num>
              <m:r>
                <w:rPr>
                  <w:rFonts w:ascii="Cambria Math" w:hAnsi="Cambria Math" w:cs="Arial"/>
                </w:rPr>
                <m:t>A projekt által elért eredmény természetes mértékegységben kifejezve</m:t>
              </m:r>
            </m:num>
            <m:den>
              <m:r>
                <w:rPr>
                  <w:rFonts w:ascii="Cambria Math" w:hAnsi="Cambria Math" w:cs="Arial"/>
                </w:rPr>
                <m:t>A beruházási költségek nettó jelenértéke + működési költségek nettó jelenértéke</m:t>
              </m:r>
            </m:den>
          </m:f>
        </m:oMath>
      </m:oMathPara>
    </w:p>
    <w:p w:rsidR="00322396" w:rsidRPr="00506FCA" w:rsidRDefault="00322396" w:rsidP="00221929">
      <w:pPr>
        <w:rPr>
          <w:rFonts w:cs="Arial"/>
        </w:rPr>
      </w:pPr>
      <w:r w:rsidRPr="00506FCA">
        <w:rPr>
          <w:rFonts w:cs="Arial"/>
        </w:rPr>
        <w:t xml:space="preserve">A mutatók vonatkozhatnak: </w:t>
      </w:r>
    </w:p>
    <w:p w:rsidR="00322396" w:rsidRPr="00506FCA" w:rsidRDefault="00322396" w:rsidP="006C5A6D">
      <w:pPr>
        <w:numPr>
          <w:ilvl w:val="0"/>
          <w:numId w:val="18"/>
        </w:numPr>
      </w:pPr>
      <w:r w:rsidRPr="00506FCA">
        <w:t xml:space="preserve">A teljes tervezési időhorizontra, ekkor a számlálóban az összes hatást, a nevezőben a költségek jelenértékét kell szerepeltetni. </w:t>
      </w:r>
    </w:p>
    <w:p w:rsidR="00322396" w:rsidRPr="00506FCA" w:rsidRDefault="00322396" w:rsidP="006C5A6D">
      <w:pPr>
        <w:numPr>
          <w:ilvl w:val="0"/>
          <w:numId w:val="18"/>
        </w:numPr>
      </w:pPr>
      <w:r w:rsidRPr="00506FCA">
        <w:t xml:space="preserve">Adott évre, ekkor az éves hatást és a külön képlet szerint számítható éves költséget kell összevetni (éves szintre átszámított beruházási költség + éves működési költség). </w:t>
      </w:r>
    </w:p>
    <w:p w:rsidR="00322396" w:rsidRPr="00506FCA" w:rsidRDefault="00322396" w:rsidP="005A76C2">
      <w:pPr>
        <w:pStyle w:val="Cmsor4"/>
      </w:pPr>
      <w:bookmarkStart w:id="365" w:name="_Toc177825038"/>
      <w:bookmarkStart w:id="366" w:name="_Toc241657511"/>
      <w:bookmarkStart w:id="367" w:name="_Toc228260732"/>
      <w:r w:rsidRPr="00506FCA">
        <w:t>A változatok költségeinek és hatásainak becslése</w:t>
      </w:r>
      <w:bookmarkEnd w:id="365"/>
      <w:bookmarkEnd w:id="366"/>
      <w:bookmarkEnd w:id="367"/>
    </w:p>
    <w:p w:rsidR="00322396" w:rsidRPr="00506FCA" w:rsidRDefault="00322396" w:rsidP="00A518DD">
      <w:pPr>
        <w:pStyle w:val="Cmsor5"/>
      </w:pPr>
      <w:r w:rsidRPr="00506FCA">
        <w:t>Költségbecslés</w:t>
      </w:r>
    </w:p>
    <w:p w:rsidR="00322396" w:rsidRPr="00506FCA" w:rsidRDefault="00322396" w:rsidP="00221929">
      <w:pPr>
        <w:rPr>
          <w:rFonts w:cs="Arial"/>
        </w:rPr>
      </w:pPr>
      <w:r w:rsidRPr="00506FCA">
        <w:rPr>
          <w:rFonts w:cs="Arial"/>
        </w:rPr>
        <w:t>A költségbecslés a közgazdasági költséghaszon elemzésben meghatározottak szerint történik, annyi eltéréssel, hogy a becslések nagyvonalúbbak, legfeljebb tanulmánytervre, tényfeltárási záródokumentációra alapozottak.</w:t>
      </w:r>
    </w:p>
    <w:p w:rsidR="00322396" w:rsidRPr="00506FCA" w:rsidRDefault="00322396" w:rsidP="00221929">
      <w:pPr>
        <w:rPr>
          <w:rFonts w:cs="Arial"/>
        </w:rPr>
      </w:pPr>
      <w:r w:rsidRPr="00506FCA">
        <w:rPr>
          <w:rFonts w:cs="Arial"/>
        </w:rPr>
        <w:t>A költség-hatékonyság  mutató meghatározásánál teljes költséget és éves költséget is lehet használni. Éves költségek esetén a beruházási és működési költségek számítása az alábbi:</w:t>
      </w:r>
    </w:p>
    <w:p w:rsidR="00322396" w:rsidRPr="00506FCA" w:rsidRDefault="00322396" w:rsidP="006F2748">
      <w:pPr>
        <w:numPr>
          <w:ilvl w:val="0"/>
          <w:numId w:val="42"/>
        </w:numPr>
      </w:pPr>
      <w:r w:rsidRPr="00506FCA">
        <w:t>beruházási költségek: Egyes hatékonysági mutatók számításához az éves költségeket kell az éves hasznokhoz hasonlítani. Ez esetben a beruházási költségekből éves költséget kell számítani a következő képlet segítségével.</w:t>
      </w:r>
    </w:p>
    <w:p w:rsidR="00322396" w:rsidRPr="00506FCA" w:rsidRDefault="00322396" w:rsidP="00F16AE8">
      <w:pPr>
        <w:ind w:left="709"/>
        <w:rPr>
          <w:rFonts w:cs="Arial"/>
        </w:rPr>
      </w:pPr>
      <w:r w:rsidRPr="00506FCA">
        <w:rPr>
          <w:rFonts w:cs="Arial"/>
        </w:rPr>
        <w:t>Éves beruházási költség (ACC) =beruházási költség * tőke megtérülési arány</w:t>
      </w:r>
      <w:r w:rsidR="00F16AE8" w:rsidRPr="00506FCA">
        <w:rPr>
          <w:rFonts w:cs="Arial"/>
        </w:rPr>
        <w:t xml:space="preserve"> </w:t>
      </w:r>
      <w:r w:rsidRPr="00506FCA">
        <w:rPr>
          <w:rFonts w:cs="Arial"/>
        </w:rPr>
        <w:t>(CRF)</w:t>
      </w:r>
    </w:p>
    <w:p w:rsidR="00322396" w:rsidRPr="00506FCA" w:rsidRDefault="00322396" w:rsidP="00F16AE8">
      <w:pPr>
        <w:ind w:left="709"/>
        <w:rPr>
          <w:rFonts w:cs="Arial"/>
          <w:sz w:val="24"/>
        </w:rPr>
      </w:pPr>
      <w:r w:rsidRPr="00506FCA">
        <w:rPr>
          <w:rFonts w:cs="Arial"/>
        </w:rPr>
        <w:t>CRF = r/[1-(1+r)</w:t>
      </w:r>
      <w:r w:rsidRPr="00506FCA">
        <w:rPr>
          <w:rFonts w:cs="Arial"/>
          <w:vertAlign w:val="superscript"/>
        </w:rPr>
        <w:t>-n</w:t>
      </w:r>
      <w:r w:rsidRPr="00506FCA">
        <w:rPr>
          <w:rFonts w:cs="Arial"/>
          <w:sz w:val="24"/>
        </w:rPr>
        <w:t>]</w:t>
      </w:r>
    </w:p>
    <w:p w:rsidR="00322396" w:rsidRPr="00506FCA" w:rsidRDefault="00322396" w:rsidP="00F16AE8">
      <w:pPr>
        <w:ind w:left="709"/>
        <w:rPr>
          <w:rFonts w:cs="Arial"/>
        </w:rPr>
      </w:pPr>
      <w:r w:rsidRPr="00506FCA">
        <w:rPr>
          <w:rFonts w:cs="Arial"/>
        </w:rPr>
        <w:lastRenderedPageBreak/>
        <w:t>ahol:</w:t>
      </w:r>
    </w:p>
    <w:p w:rsidR="00322396" w:rsidRPr="00506FCA" w:rsidRDefault="00322396" w:rsidP="00F16AE8">
      <w:pPr>
        <w:ind w:left="1418"/>
        <w:rPr>
          <w:rFonts w:cs="Arial"/>
        </w:rPr>
      </w:pPr>
      <w:r w:rsidRPr="00506FCA">
        <w:rPr>
          <w:rFonts w:cs="Arial"/>
        </w:rPr>
        <w:t>r  = közgazdasági diszkontráta = 5 %</w:t>
      </w:r>
    </w:p>
    <w:p w:rsidR="00322396" w:rsidRPr="00506FCA" w:rsidRDefault="006C40C2" w:rsidP="00F16AE8">
      <w:pPr>
        <w:ind w:left="1418"/>
        <w:rPr>
          <w:rFonts w:cs="Arial"/>
        </w:rPr>
      </w:pPr>
      <w:r w:rsidRPr="00506FCA">
        <w:rPr>
          <w:rFonts w:cs="Arial"/>
        </w:rPr>
        <w:t>n</w:t>
      </w:r>
      <w:r w:rsidR="00322396" w:rsidRPr="00506FCA">
        <w:rPr>
          <w:rFonts w:cs="Arial"/>
        </w:rPr>
        <w:t xml:space="preserve"> = a projekt beruházás élettartama</w:t>
      </w:r>
    </w:p>
    <w:p w:rsidR="00322396" w:rsidRPr="00506FCA" w:rsidRDefault="00322396" w:rsidP="006C5A6D">
      <w:pPr>
        <w:numPr>
          <w:ilvl w:val="0"/>
          <w:numId w:val="20"/>
        </w:numPr>
      </w:pPr>
      <w:r w:rsidRPr="00506FCA">
        <w:t>működtetési költségek: A működtetési költségek évente megjelenő költségek. A nettó haszon jelenértékének számítása során a költségeket felmerülésük idején teljes mértékben kell figyelembe venni.</w:t>
      </w:r>
    </w:p>
    <w:p w:rsidR="00F16AE8" w:rsidRPr="00506FCA" w:rsidRDefault="00F16AE8" w:rsidP="008E60FC"/>
    <w:bookmarkEnd w:id="364"/>
    <w:p w:rsidR="00F16AE8" w:rsidRPr="00506FCA" w:rsidRDefault="00F16AE8" w:rsidP="00975121">
      <w:pPr>
        <w:rPr>
          <w:rFonts w:cs="Arial"/>
        </w:rPr>
      </w:pPr>
      <w:r w:rsidRPr="00506FCA">
        <w:rPr>
          <w:rFonts w:cs="Arial"/>
        </w:rPr>
        <w:t>Tekintettel arra, hogy az éves beruházási költség (ACC) és az éves működési költség összeadható, így olyan - beruházást és a működést is figyelembe vevő - éves költséget kapunk, amelynek alapján az egyes projektek reálisan összehasonlíthatók.</w:t>
      </w:r>
    </w:p>
    <w:p w:rsidR="00322396" w:rsidRPr="00506FCA" w:rsidRDefault="00322396" w:rsidP="00A518DD">
      <w:pPr>
        <w:pStyle w:val="Cmsor5"/>
      </w:pPr>
      <w:r w:rsidRPr="00506FCA">
        <w:t xml:space="preserve">Hatásbecslés </w:t>
      </w:r>
    </w:p>
    <w:p w:rsidR="00322396" w:rsidRPr="00506FCA" w:rsidRDefault="00322396" w:rsidP="00221929">
      <w:pPr>
        <w:rPr>
          <w:rFonts w:cs="Arial"/>
        </w:rPr>
      </w:pPr>
      <w:r w:rsidRPr="00506FCA">
        <w:rPr>
          <w:rFonts w:cs="Arial"/>
        </w:rPr>
        <w:t xml:space="preserve">Az egyes változatokhoz tartozó hatások becslése az alábbi elemekből épül fel: </w:t>
      </w:r>
    </w:p>
    <w:p w:rsidR="00322396" w:rsidRPr="00506FCA" w:rsidRDefault="00322396" w:rsidP="006C5A6D">
      <w:pPr>
        <w:numPr>
          <w:ilvl w:val="0"/>
          <w:numId w:val="17"/>
        </w:numPr>
      </w:pPr>
      <w:r w:rsidRPr="00506FCA">
        <w:t>hatások számbavétele</w:t>
      </w:r>
    </w:p>
    <w:p w:rsidR="00322396" w:rsidRPr="00506FCA" w:rsidRDefault="00322396" w:rsidP="006C5A6D">
      <w:pPr>
        <w:numPr>
          <w:ilvl w:val="0"/>
          <w:numId w:val="17"/>
        </w:numPr>
      </w:pPr>
      <w:r w:rsidRPr="00506FCA">
        <w:t>hatások naturáliában való kifejezése</w:t>
      </w:r>
    </w:p>
    <w:p w:rsidR="00322396" w:rsidRPr="00506FCA" w:rsidRDefault="00322396" w:rsidP="005A76C2">
      <w:pPr>
        <w:pStyle w:val="Cmsor4"/>
      </w:pPr>
      <w:bookmarkStart w:id="368" w:name="_Toc161048072"/>
      <w:bookmarkStart w:id="369" w:name="_Toc177825039"/>
      <w:bookmarkStart w:id="370" w:name="_Toc241657512"/>
      <w:bookmarkStart w:id="371" w:name="_Toc228260733"/>
      <w:r w:rsidRPr="00506FCA">
        <w:t>A döntési változatok összehasonlítása</w:t>
      </w:r>
      <w:bookmarkEnd w:id="368"/>
      <w:r w:rsidRPr="00506FCA">
        <w:t xml:space="preserve"> és kiválasztása</w:t>
      </w:r>
      <w:bookmarkEnd w:id="369"/>
      <w:bookmarkEnd w:id="370"/>
      <w:bookmarkEnd w:id="371"/>
    </w:p>
    <w:p w:rsidR="00322396" w:rsidRPr="00506FCA" w:rsidRDefault="00322396" w:rsidP="00221929">
      <w:pPr>
        <w:rPr>
          <w:rFonts w:cs="Arial"/>
        </w:rPr>
      </w:pPr>
      <w:r w:rsidRPr="00506FCA">
        <w:rPr>
          <w:rFonts w:cs="Arial"/>
        </w:rPr>
        <w:t xml:space="preserve">A döntési változatok sorba rendezése a teljes vizsgált időszak összes költségének jelenértéke alapján történik. </w:t>
      </w:r>
    </w:p>
    <w:p w:rsidR="00322396" w:rsidRPr="00506FCA" w:rsidRDefault="00322396" w:rsidP="00221929">
      <w:pPr>
        <w:rPr>
          <w:rFonts w:cs="Arial"/>
        </w:rPr>
      </w:pPr>
      <w:r w:rsidRPr="00506FCA">
        <w:rPr>
          <w:rFonts w:cs="Arial"/>
        </w:rPr>
        <w:t>Ha csak a projekt céljának elérését szolgáló megoldási lehetőségek mentén</w:t>
      </w:r>
      <w:r w:rsidRPr="00506FCA" w:rsidDel="0091523E">
        <w:rPr>
          <w:rFonts w:cs="Arial"/>
        </w:rPr>
        <w:t xml:space="preserve"> </w:t>
      </w:r>
      <w:r w:rsidRPr="00506FCA">
        <w:rPr>
          <w:rFonts w:cs="Arial"/>
        </w:rPr>
        <w:t>volt különbség az egyes változatok között, akkor a döntési változatok sorba rendezése a teljes vizsgált időszak összes költségének jelenértéke alapján történik.</w:t>
      </w:r>
    </w:p>
    <w:p w:rsidR="00322396" w:rsidRPr="00506FCA" w:rsidRDefault="00322396" w:rsidP="00221929">
      <w:pPr>
        <w:rPr>
          <w:rFonts w:cs="Arial"/>
        </w:rPr>
      </w:pPr>
      <w:r w:rsidRPr="00506FCA">
        <w:rPr>
          <w:rFonts w:cs="Arial"/>
        </w:rPr>
        <w:t>Előfordulhat az is, hogy a különböző megoldási lehetőségek környezeti hatásai jelentősen eltérnek egymástól ugyanazon célállapot esetén. Ebben az esetben a költség-hatékonyság elemzést többszempontú értékeléssel, esetleg egyszerűsített közgazdasági költség-haszon elemzéssel kell kiegészíteni.</w:t>
      </w:r>
    </w:p>
    <w:p w:rsidR="00322396" w:rsidRPr="00506FCA" w:rsidRDefault="00322396" w:rsidP="00DD7E6C">
      <w:pPr>
        <w:pStyle w:val="Cmsor3"/>
      </w:pPr>
      <w:bookmarkStart w:id="372" w:name="_Toc170700412"/>
      <w:bookmarkStart w:id="373" w:name="_Toc170705919"/>
      <w:bookmarkStart w:id="374" w:name="_Toc170707323"/>
      <w:bookmarkStart w:id="375" w:name="_Toc161048075"/>
      <w:bookmarkStart w:id="376" w:name="_Toc177825040"/>
      <w:bookmarkStart w:id="377" w:name="_Toc241657513"/>
      <w:bookmarkStart w:id="378" w:name="_Toc228260734"/>
      <w:bookmarkStart w:id="379" w:name="_Toc436923891"/>
      <w:bookmarkEnd w:id="372"/>
      <w:bookmarkEnd w:id="373"/>
      <w:bookmarkEnd w:id="374"/>
      <w:r w:rsidRPr="00506FCA">
        <w:t>Közgazdasági költség-haszon elemzés</w:t>
      </w:r>
      <w:bookmarkEnd w:id="375"/>
      <w:bookmarkEnd w:id="376"/>
      <w:bookmarkEnd w:id="377"/>
      <w:bookmarkEnd w:id="378"/>
      <w:bookmarkEnd w:id="379"/>
    </w:p>
    <w:p w:rsidR="00322396" w:rsidRPr="00506FCA" w:rsidRDefault="00F16AE8" w:rsidP="006F2748">
      <w:pPr>
        <w:numPr>
          <w:ilvl w:val="0"/>
          <w:numId w:val="46"/>
        </w:numPr>
      </w:pPr>
      <w:r w:rsidRPr="00506FCA">
        <w:t xml:space="preserve">A </w:t>
      </w:r>
      <w:r w:rsidR="00322396" w:rsidRPr="00506FCA">
        <w:t>közgazdasági költség-haszon elemzés során a változatok a hatások pénzben kifejezett értéke és a költségek alapján hasonlítható össze. Akkor kell ezt a módszert alkalmazni, ha a változatok hatásai jelentősen eltérnek egymástól.</w:t>
      </w:r>
    </w:p>
    <w:p w:rsidR="00B3545D" w:rsidRPr="00506FCA" w:rsidRDefault="00322396" w:rsidP="006F2748">
      <w:pPr>
        <w:numPr>
          <w:ilvl w:val="0"/>
          <w:numId w:val="46"/>
        </w:numPr>
      </w:pPr>
      <w:r w:rsidRPr="00506FCA">
        <w:t xml:space="preserve">Az összevetés </w:t>
      </w:r>
      <w:r w:rsidR="00B3545D" w:rsidRPr="00506FCA">
        <w:t xml:space="preserve">kétféleképp </w:t>
      </w:r>
      <w:r w:rsidR="005907FD" w:rsidRPr="00506FCA">
        <w:t>történhet.</w:t>
      </w:r>
    </w:p>
    <w:p w:rsidR="00B3545D" w:rsidRPr="00506FCA" w:rsidRDefault="00B3545D" w:rsidP="006F2748">
      <w:pPr>
        <w:numPr>
          <w:ilvl w:val="1"/>
          <w:numId w:val="46"/>
        </w:numPr>
      </w:pPr>
      <w:r w:rsidRPr="00506FCA">
        <w:rPr>
          <w:b/>
        </w:rPr>
        <w:t>közgazdasági nettó jelenérték</w:t>
      </w:r>
      <w:r w:rsidRPr="00506FCA">
        <w:t xml:space="preserve"> által (ENPV – a projekt következtében létrejött társadalmi hatások és a költségtöbblet jelenértékének különbözete). Az </w:t>
      </w:r>
      <w:r w:rsidRPr="00506FCA">
        <w:rPr>
          <w:i/>
        </w:rPr>
        <w:t>érték</w:t>
      </w:r>
      <w:r w:rsidRPr="00506FCA">
        <w:t xml:space="preserve"> azt fejezi ki, hogy a társadalmi költségek levonásával a projekt mekkora volumenű jólétnövekedést ér el.</w:t>
      </w:r>
    </w:p>
    <w:p w:rsidR="00322396" w:rsidRPr="00506FCA" w:rsidRDefault="00322396" w:rsidP="006F2748">
      <w:pPr>
        <w:numPr>
          <w:ilvl w:val="1"/>
          <w:numId w:val="46"/>
        </w:numPr>
      </w:pPr>
      <w:r w:rsidRPr="00506FCA">
        <w:rPr>
          <w:b/>
        </w:rPr>
        <w:t>haszon-költség mutat</w:t>
      </w:r>
      <w:r w:rsidR="00B3545D" w:rsidRPr="00506FCA">
        <w:rPr>
          <w:b/>
        </w:rPr>
        <w:t xml:space="preserve">ó </w:t>
      </w:r>
      <w:r w:rsidR="00B3545D" w:rsidRPr="00506FCA">
        <w:t>segítségével (BCR - összes többlethatás/összes többletköltség)</w:t>
      </w:r>
      <w:r w:rsidRPr="00506FCA">
        <w:t xml:space="preserve"> segítségével. A </w:t>
      </w:r>
      <w:r w:rsidRPr="00506FCA">
        <w:rPr>
          <w:i/>
        </w:rPr>
        <w:t>mutató</w:t>
      </w:r>
      <w:r w:rsidRPr="00506FCA">
        <w:t xml:space="preserve"> azt fejezi ki, hogy egységnyi költséggel mekkora hatást lehet elérni az egyes változatok esetén.</w:t>
      </w:r>
    </w:p>
    <w:p w:rsidR="00537B03" w:rsidRPr="00506FCA" w:rsidRDefault="00537B03" w:rsidP="00243044">
      <w:pPr>
        <w:ind w:left="1080"/>
        <w:rPr>
          <w:rFonts w:cs="Arial"/>
        </w:rPr>
      </w:pPr>
      <w:r w:rsidRPr="00506FCA">
        <w:rPr>
          <w:rFonts w:cs="Arial"/>
        </w:rPr>
        <w:t>Az EU Útmutató (2014-2020) az ENPV</w:t>
      </w:r>
      <w:r w:rsidR="00E27365" w:rsidRPr="00506FCA">
        <w:rPr>
          <w:rFonts w:cs="Arial"/>
        </w:rPr>
        <w:t>-re</w:t>
      </w:r>
      <w:r w:rsidRPr="00506FCA">
        <w:rPr>
          <w:rFonts w:cs="Arial"/>
        </w:rPr>
        <w:t xml:space="preserve">, mint </w:t>
      </w:r>
      <w:r w:rsidR="00E27365" w:rsidRPr="00506FCA">
        <w:rPr>
          <w:rFonts w:cs="Arial"/>
        </w:rPr>
        <w:t xml:space="preserve">döntési </w:t>
      </w:r>
      <w:r w:rsidRPr="00506FCA">
        <w:rPr>
          <w:rFonts w:cs="Arial"/>
        </w:rPr>
        <w:t>kritérium</w:t>
      </w:r>
      <w:r w:rsidR="00E27365" w:rsidRPr="00506FCA">
        <w:rPr>
          <w:rFonts w:cs="Arial"/>
        </w:rPr>
        <w:t>ra</w:t>
      </w:r>
      <w:r w:rsidRPr="00506FCA">
        <w:rPr>
          <w:rFonts w:cs="Arial"/>
        </w:rPr>
        <w:t>, alkalmazására teszi a hangsúlyt. Fontos megjegyezni, hogy azonos méretű projektek és/vagy a források szűkössége esetén mindkét kritérium alkalmazása megfelelő lehet, azonban ha a projekt mérete eltér, akkor a haszon-költség mutató alkalmazása javasolt.</w:t>
      </w:r>
    </w:p>
    <w:p w:rsidR="00322396" w:rsidRPr="00506FCA" w:rsidRDefault="00322396" w:rsidP="006F2748">
      <w:pPr>
        <w:numPr>
          <w:ilvl w:val="0"/>
          <w:numId w:val="46"/>
        </w:numPr>
      </w:pPr>
      <w:r w:rsidRPr="00506FCA">
        <w:t>A közgazdasági költség-haszon elemzést minden változatra vonatkozóan azonos szinten, egységesen kell elvégezni. Amennyiben ez nem lehetséges, többszempontú értékelés</w:t>
      </w:r>
      <w:r w:rsidR="00537B03" w:rsidRPr="00506FCA">
        <w:t xml:space="preserve"> alkalmazása javasolt</w:t>
      </w:r>
      <w:r w:rsidRPr="00506FCA">
        <w:t>.</w:t>
      </w:r>
    </w:p>
    <w:p w:rsidR="00322396" w:rsidRPr="00506FCA" w:rsidRDefault="00322396" w:rsidP="00221929">
      <w:pPr>
        <w:rPr>
          <w:rFonts w:cs="Arial"/>
        </w:rPr>
      </w:pPr>
      <w:r w:rsidRPr="00506FCA">
        <w:rPr>
          <w:rFonts w:cs="Arial"/>
        </w:rPr>
        <w:t>A közgazdasági költség-haszon elemzés során a kiválasztás lépései:</w:t>
      </w:r>
    </w:p>
    <w:p w:rsidR="00322396" w:rsidRPr="00506FCA" w:rsidRDefault="00322396" w:rsidP="006C5A6D">
      <w:pPr>
        <w:numPr>
          <w:ilvl w:val="0"/>
          <w:numId w:val="19"/>
        </w:numPr>
      </w:pPr>
      <w:r w:rsidRPr="00506FCA">
        <w:t xml:space="preserve">beruházási és működési költségek becslése, </w:t>
      </w:r>
    </w:p>
    <w:p w:rsidR="00322396" w:rsidRPr="00506FCA" w:rsidRDefault="00322396" w:rsidP="006C5A6D">
      <w:pPr>
        <w:numPr>
          <w:ilvl w:val="0"/>
          <w:numId w:val="19"/>
        </w:numPr>
      </w:pPr>
      <w:r w:rsidRPr="00506FCA">
        <w:t>társadalmi-gazdasági hatások becslése</w:t>
      </w:r>
    </w:p>
    <w:p w:rsidR="00322396" w:rsidRPr="00506FCA" w:rsidRDefault="00322396" w:rsidP="006C5A6D">
      <w:pPr>
        <w:numPr>
          <w:ilvl w:val="0"/>
          <w:numId w:val="19"/>
        </w:numPr>
      </w:pPr>
      <w:r w:rsidRPr="00506FCA">
        <w:t>változatok összevetése közgazdasági teljesítménymutatók alapján</w:t>
      </w:r>
    </w:p>
    <w:p w:rsidR="00322396" w:rsidRPr="00506FCA" w:rsidRDefault="00322396" w:rsidP="005A76C2">
      <w:pPr>
        <w:pStyle w:val="Cmsor4"/>
      </w:pPr>
      <w:bookmarkStart w:id="380" w:name="_Toc177825041"/>
      <w:bookmarkStart w:id="381" w:name="_Toc241657514"/>
      <w:bookmarkStart w:id="382" w:name="_Toc228260735"/>
      <w:bookmarkStart w:id="383" w:name="_Toc162861743"/>
      <w:r w:rsidRPr="00506FCA">
        <w:lastRenderedPageBreak/>
        <w:t>A változatok költségeinek és hatásainak becslése</w:t>
      </w:r>
      <w:bookmarkEnd w:id="380"/>
      <w:bookmarkEnd w:id="381"/>
      <w:bookmarkEnd w:id="382"/>
    </w:p>
    <w:bookmarkEnd w:id="383"/>
    <w:p w:rsidR="00322396" w:rsidRPr="00506FCA" w:rsidRDefault="00322396" w:rsidP="00A518DD">
      <w:pPr>
        <w:pStyle w:val="Cmsor5"/>
      </w:pPr>
      <w:r w:rsidRPr="00506FCA">
        <w:t>Költségek becslése</w:t>
      </w:r>
    </w:p>
    <w:p w:rsidR="00322396" w:rsidRPr="00506FCA" w:rsidRDefault="00322396" w:rsidP="00221929">
      <w:pPr>
        <w:rPr>
          <w:rFonts w:cs="Arial"/>
        </w:rPr>
      </w:pPr>
      <w:r w:rsidRPr="00506FCA">
        <w:rPr>
          <w:rFonts w:cs="Arial"/>
        </w:rPr>
        <w:t xml:space="preserve">A költségbecslés a közgazdasági költséghaszon elemzésben meghatározottak szerint történik annyi eltéréssel, hogy a becslések nagyvonalúbbak. </w:t>
      </w:r>
    </w:p>
    <w:p w:rsidR="00322396" w:rsidRPr="00506FCA" w:rsidRDefault="00322396" w:rsidP="00A518DD">
      <w:pPr>
        <w:pStyle w:val="Cmsor5"/>
      </w:pPr>
      <w:r w:rsidRPr="00506FCA">
        <w:t>Hatások becslése</w:t>
      </w:r>
    </w:p>
    <w:p w:rsidR="00322396" w:rsidRPr="00506FCA" w:rsidRDefault="00322396" w:rsidP="00221929">
      <w:pPr>
        <w:rPr>
          <w:rFonts w:cs="Arial"/>
        </w:rPr>
      </w:pPr>
      <w:r w:rsidRPr="00506FCA">
        <w:rPr>
          <w:rFonts w:cs="Arial"/>
        </w:rPr>
        <w:t>A hatások becslése a hasznok pénzben történő meghatározásával a közgazdasági költség-haszon elemzésnél leírtak szerint történik.</w:t>
      </w:r>
    </w:p>
    <w:p w:rsidR="00322396" w:rsidRPr="00506FCA" w:rsidRDefault="00322396" w:rsidP="005A76C2">
      <w:pPr>
        <w:pStyle w:val="Cmsor4"/>
      </w:pPr>
      <w:bookmarkStart w:id="384" w:name="_Toc177825042"/>
      <w:bookmarkStart w:id="385" w:name="_Toc241657515"/>
      <w:bookmarkStart w:id="386" w:name="_Toc228260736"/>
      <w:r w:rsidRPr="00506FCA">
        <w:t>A döntési változatok összehasonlítása és kiválasztása</w:t>
      </w:r>
      <w:bookmarkEnd w:id="384"/>
      <w:bookmarkEnd w:id="385"/>
      <w:bookmarkEnd w:id="386"/>
    </w:p>
    <w:p w:rsidR="006003C4" w:rsidRPr="00506FCA" w:rsidRDefault="006003C4" w:rsidP="00221929">
      <w:pPr>
        <w:rPr>
          <w:rFonts w:cs="Arial"/>
        </w:rPr>
      </w:pPr>
      <w:r w:rsidRPr="00506FCA">
        <w:rPr>
          <w:rFonts w:cs="Arial"/>
        </w:rPr>
        <w:t>A változatokat alapvetően a közgazdasági nettó jelenértékük (ENPV) alapján kell összehasonlítani. Adott esetben a haszon-költség mutató (BCR) illetve az közgazdasági belső megtérülési ráta (ERR) használata is elfogadható, különösen, ha a projektek mérete eltér. A fő probléma előbbivel, hogy érzékeny adott mértékű költségcsökkentés és/vagy haszonnövekményre, míg utóbbival, hogy bizonyos esetekben több belső megtérülési ráta is szá</w:t>
      </w:r>
      <w:r w:rsidR="00243044" w:rsidRPr="00506FCA">
        <w:rPr>
          <w:rFonts w:cs="Arial"/>
        </w:rPr>
        <w:t>m</w:t>
      </w:r>
      <w:r w:rsidRPr="00506FCA">
        <w:rPr>
          <w:rFonts w:cs="Arial"/>
        </w:rPr>
        <w:t>ítható.</w:t>
      </w:r>
    </w:p>
    <w:p w:rsidR="00243044" w:rsidRPr="00506FCA" w:rsidRDefault="00322396" w:rsidP="00221929">
      <w:pPr>
        <w:rPr>
          <w:rFonts w:cs="Arial"/>
        </w:rPr>
      </w:pPr>
      <w:r w:rsidRPr="00506FCA">
        <w:rPr>
          <w:rFonts w:cs="Arial"/>
        </w:rPr>
        <w:t>Azon változatok</w:t>
      </w:r>
      <w:r w:rsidR="00243044" w:rsidRPr="00506FCA">
        <w:rPr>
          <w:rFonts w:cs="Arial"/>
        </w:rPr>
        <w:t>at</w:t>
      </w:r>
      <w:r w:rsidRPr="00506FCA">
        <w:rPr>
          <w:rFonts w:cs="Arial"/>
        </w:rPr>
        <w:t xml:space="preserve">, </w:t>
      </w:r>
      <w:r w:rsidR="00243044" w:rsidRPr="00506FCA">
        <w:rPr>
          <w:rFonts w:cs="Arial"/>
        </w:rPr>
        <w:t>melyek valamely közgazdasági teljesítménymutatója nem ér el egy előre meghatározott küszöböt, el kell vetni.</w:t>
      </w:r>
    </w:p>
    <w:p w:rsidR="00322396" w:rsidRPr="00506FCA" w:rsidRDefault="00243044" w:rsidP="00221929">
      <w:pPr>
        <w:rPr>
          <w:rFonts w:cs="Arial"/>
        </w:rPr>
      </w:pPr>
      <w:r w:rsidRPr="00506FCA">
        <w:rPr>
          <w:rFonts w:cs="Arial"/>
        </w:rPr>
        <w:t xml:space="preserve">Az EU Útmutató (2014-2020) kiemelt jó gyakorlatként nevesíti, hogy amennyiben a projekthez jelentős </w:t>
      </w:r>
      <w:r w:rsidR="00574470" w:rsidRPr="00506FCA">
        <w:rPr>
          <w:rFonts w:cs="Arial"/>
        </w:rPr>
        <w:t>volumenű,</w:t>
      </w:r>
      <w:r w:rsidRPr="00506FCA">
        <w:rPr>
          <w:rFonts w:cs="Arial"/>
        </w:rPr>
        <w:t xml:space="preserve"> de nem, vagy nehezen számszerűsíthető hatások is társulnak, azokat a hagyományos CBA mellett, kvalitatív elemzés keretében kell bemutatni és értékelni, így azok segítséget nyújthatnak a változatok közötti döntésben, amennyiben a teljesítménymutatók alapján nem állítható fel egyértelmű sorrend (pl. mert az eltérés nem szignifikáns).</w:t>
      </w:r>
    </w:p>
    <w:p w:rsidR="00322396" w:rsidRPr="00506FCA" w:rsidRDefault="00322396" w:rsidP="00DD7E6C">
      <w:pPr>
        <w:pStyle w:val="Cmsor3"/>
      </w:pPr>
      <w:bookmarkStart w:id="387" w:name="_Toc170700414"/>
      <w:bookmarkStart w:id="388" w:name="_Toc170705921"/>
      <w:bookmarkStart w:id="389" w:name="_Toc170707325"/>
      <w:bookmarkStart w:id="390" w:name="_Toc170700415"/>
      <w:bookmarkStart w:id="391" w:name="_Toc170705922"/>
      <w:bookmarkStart w:id="392" w:name="_Toc170707326"/>
      <w:bookmarkStart w:id="393" w:name="_Toc161048076"/>
      <w:bookmarkStart w:id="394" w:name="_Toc177825043"/>
      <w:bookmarkStart w:id="395" w:name="_Toc241657516"/>
      <w:bookmarkStart w:id="396" w:name="_Toc228260737"/>
      <w:bookmarkStart w:id="397" w:name="_Toc436923892"/>
      <w:bookmarkEnd w:id="387"/>
      <w:bookmarkEnd w:id="388"/>
      <w:bookmarkEnd w:id="389"/>
      <w:bookmarkEnd w:id="390"/>
      <w:bookmarkEnd w:id="391"/>
      <w:bookmarkEnd w:id="392"/>
      <w:r w:rsidRPr="00506FCA">
        <w:t>Többszempontú értékelés</w:t>
      </w:r>
      <w:bookmarkEnd w:id="393"/>
      <w:bookmarkEnd w:id="394"/>
      <w:bookmarkEnd w:id="395"/>
      <w:bookmarkEnd w:id="396"/>
      <w:bookmarkEnd w:id="397"/>
    </w:p>
    <w:p w:rsidR="003A5E6D" w:rsidRPr="00506FCA" w:rsidRDefault="003A5E6D" w:rsidP="00221929">
      <w:pPr>
        <w:rPr>
          <w:rFonts w:cs="Arial"/>
        </w:rPr>
      </w:pPr>
      <w:r w:rsidRPr="00506FCA">
        <w:rPr>
          <w:rFonts w:cs="Arial"/>
        </w:rPr>
        <w:t xml:space="preserve">A többszempontú értékelés (MCA – multi-criteria analysis) az értékelési eljárások egy csoportja, ahol a kiválasztás szempontja nem egy, hanem több, számszakilag össze nem adható kritérium (pl. költségek, intézményi megfelelőség, környezetvédelmi megfontolások, esélyegyenlőség stb.) együttes értékelésével történik. </w:t>
      </w:r>
      <w:r w:rsidR="002A098D" w:rsidRPr="00506FCA">
        <w:rPr>
          <w:rFonts w:cs="Arial"/>
        </w:rPr>
        <w:t>Az értékelési módszertan segítségével összehasonlíthatóvá válnak olyan projektváltozatok, melyek között az eltérés főleg nem műszaki, hanem jogi, finanszírozási stb. téren jelentkezik.</w:t>
      </w:r>
    </w:p>
    <w:p w:rsidR="002A098D" w:rsidRPr="00506FCA" w:rsidRDefault="002A098D" w:rsidP="00221929">
      <w:pPr>
        <w:rPr>
          <w:rFonts w:cs="Arial"/>
        </w:rPr>
      </w:pPr>
      <w:r w:rsidRPr="00506FCA">
        <w:rPr>
          <w:rFonts w:cs="Arial"/>
        </w:rPr>
        <w:t>Lehetőség van szerepeltetni a jogi/finanszírozási szempontok mellett a hagyományos CBA-ban szereplő hatásokat/költségeket is – ekkor ezeket a pénzben kifejezett/kifejezhető értékeket konvertálni kell az adott MCA módszertanba illeszkedő pontszámmá (pl. normálni 1-10-ig terjedő skálára). Módszertanilag helyes az a megközelítés is, ha a projekt monetarizálható részeit (pl. közgazdasági költségek és hatások) CBA-val értékelik, majd a közgazdasági teljesítménymutatót (ENPV, BCR) megfelelően konvertálva a CBA eredménye az értékelés egyik szempontjává válik.</w:t>
      </w:r>
    </w:p>
    <w:p w:rsidR="002A098D" w:rsidRPr="00506FCA" w:rsidRDefault="002A098D" w:rsidP="00221929">
      <w:pPr>
        <w:rPr>
          <w:rFonts w:cs="Arial"/>
        </w:rPr>
      </w:pPr>
      <w:r w:rsidRPr="00506FCA">
        <w:rPr>
          <w:rFonts w:cs="Arial"/>
        </w:rPr>
        <w:t>A szempontokhoz rendelt súlyok meghatározása minden esetben egyedi, sz</w:t>
      </w:r>
      <w:r w:rsidR="00574470" w:rsidRPr="00506FCA">
        <w:rPr>
          <w:rFonts w:cs="Arial"/>
        </w:rPr>
        <w:t>akértői becslésen kell alapulnia</w:t>
      </w:r>
      <w:r w:rsidRPr="00506FCA">
        <w:rPr>
          <w:rFonts w:cs="Arial"/>
        </w:rPr>
        <w:t>. Adott esetben javasolt lehet a súlyokra elvégzett érzékenységvizsgálat elvégzése is.</w:t>
      </w:r>
    </w:p>
    <w:p w:rsidR="00322396" w:rsidRPr="00506FCA" w:rsidRDefault="00322396" w:rsidP="005A76C2">
      <w:pPr>
        <w:pStyle w:val="Cmsor4"/>
      </w:pPr>
      <w:bookmarkStart w:id="398" w:name="_Toc240166546"/>
      <w:bookmarkStart w:id="399" w:name="_Toc240166768"/>
      <w:bookmarkStart w:id="400" w:name="_Toc240166990"/>
      <w:bookmarkStart w:id="401" w:name="_Toc240167207"/>
      <w:bookmarkStart w:id="402" w:name="_Toc240167424"/>
      <w:bookmarkStart w:id="403" w:name="_Toc240177829"/>
      <w:bookmarkStart w:id="404" w:name="_Toc240178024"/>
      <w:bookmarkStart w:id="405" w:name="_Toc240227213"/>
      <w:bookmarkStart w:id="406" w:name="_Toc240227440"/>
      <w:bookmarkStart w:id="407" w:name="_Toc240227661"/>
      <w:bookmarkStart w:id="408" w:name="_Toc240231883"/>
      <w:bookmarkStart w:id="409" w:name="_Toc177825044"/>
      <w:bookmarkStart w:id="410" w:name="_Toc241657517"/>
      <w:bookmarkStart w:id="411" w:name="_Toc228260738"/>
      <w:bookmarkStart w:id="412" w:name="_Toc162861748"/>
      <w:bookmarkEnd w:id="398"/>
      <w:bookmarkEnd w:id="399"/>
      <w:bookmarkEnd w:id="400"/>
      <w:bookmarkEnd w:id="401"/>
      <w:bookmarkEnd w:id="402"/>
      <w:bookmarkEnd w:id="403"/>
      <w:bookmarkEnd w:id="404"/>
      <w:bookmarkEnd w:id="405"/>
      <w:bookmarkEnd w:id="406"/>
      <w:bookmarkEnd w:id="407"/>
      <w:bookmarkEnd w:id="408"/>
      <w:r w:rsidRPr="00506FCA">
        <w:t>A változatok költségeinek és hatásainak becslése</w:t>
      </w:r>
      <w:bookmarkEnd w:id="409"/>
      <w:bookmarkEnd w:id="410"/>
      <w:bookmarkEnd w:id="411"/>
    </w:p>
    <w:bookmarkEnd w:id="412"/>
    <w:p w:rsidR="00322396" w:rsidRPr="00506FCA" w:rsidRDefault="00322396" w:rsidP="00A518DD">
      <w:pPr>
        <w:pStyle w:val="Cmsor5"/>
        <w:rPr>
          <w:rFonts w:cs="Arial"/>
        </w:rPr>
      </w:pPr>
      <w:r w:rsidRPr="00506FCA">
        <w:rPr>
          <w:rFonts w:cs="Arial"/>
        </w:rPr>
        <w:t>Költségek becslése</w:t>
      </w:r>
    </w:p>
    <w:p w:rsidR="00322396" w:rsidRPr="00506FCA" w:rsidRDefault="00322396" w:rsidP="00221929">
      <w:pPr>
        <w:rPr>
          <w:rFonts w:cs="Arial"/>
        </w:rPr>
      </w:pPr>
      <w:r w:rsidRPr="00506FCA">
        <w:rPr>
          <w:rFonts w:cs="Arial"/>
        </w:rPr>
        <w:t>A teljes költséget és éves költséget is lehet használni a költség-hatékonyság elemzésnél leírtak szerint.</w:t>
      </w:r>
    </w:p>
    <w:p w:rsidR="00322396" w:rsidRPr="00506FCA" w:rsidRDefault="00322396" w:rsidP="00A518DD">
      <w:pPr>
        <w:pStyle w:val="Cmsor5"/>
        <w:rPr>
          <w:rFonts w:cs="Arial"/>
        </w:rPr>
      </w:pPr>
      <w:r w:rsidRPr="00506FCA">
        <w:rPr>
          <w:rFonts w:cs="Arial"/>
        </w:rPr>
        <w:t>Hatások becslése</w:t>
      </w:r>
    </w:p>
    <w:p w:rsidR="00322396" w:rsidRPr="00506FCA" w:rsidRDefault="00322396" w:rsidP="00221929">
      <w:pPr>
        <w:rPr>
          <w:rFonts w:cs="Arial"/>
        </w:rPr>
      </w:pPr>
      <w:r w:rsidRPr="00506FCA">
        <w:rPr>
          <w:rFonts w:cs="Arial"/>
        </w:rPr>
        <w:t xml:space="preserve">A </w:t>
      </w:r>
      <w:r w:rsidRPr="00506FCA">
        <w:rPr>
          <w:rFonts w:cs="Arial"/>
          <w:b/>
        </w:rPr>
        <w:t>hatások részletes becslése</w:t>
      </w:r>
      <w:r w:rsidR="006B1526" w:rsidRPr="00506FCA">
        <w:rPr>
          <w:rFonts w:cs="Arial"/>
          <w:b/>
        </w:rPr>
        <w:t xml:space="preserve"> </w:t>
      </w:r>
      <w:r w:rsidR="006B1526" w:rsidRPr="00506FCA">
        <w:rPr>
          <w:rFonts w:cs="Arial"/>
        </w:rPr>
        <w:t>valamennyi esetben a projektre szabottan, annak sajátosságai alapján kell történjen. Jó gyakorlatnak tekinthető a projekt potenciális hatásainak felmérésére végzett szakértői brainstorming. Példaszerűen, néhány jellemző hatástípus illetve azok értékelése:</w:t>
      </w:r>
    </w:p>
    <w:p w:rsidR="006B1526" w:rsidRPr="00506FCA" w:rsidRDefault="00322396" w:rsidP="006C5A6D">
      <w:pPr>
        <w:numPr>
          <w:ilvl w:val="0"/>
          <w:numId w:val="21"/>
        </w:numPr>
      </w:pPr>
      <w:r w:rsidRPr="00506FCA">
        <w:t>környezeti hatások</w:t>
      </w:r>
      <w:r w:rsidR="006B1526" w:rsidRPr="00506FCA">
        <w:t xml:space="preserve"> </w:t>
      </w:r>
    </w:p>
    <w:p w:rsidR="006B1526" w:rsidRPr="00506FCA" w:rsidRDefault="006B1526" w:rsidP="006C5A6D">
      <w:pPr>
        <w:numPr>
          <w:ilvl w:val="1"/>
          <w:numId w:val="21"/>
        </w:numPr>
      </w:pPr>
      <w:r w:rsidRPr="00506FCA">
        <w:t>légszennyezési hatások,</w:t>
      </w:r>
    </w:p>
    <w:p w:rsidR="006B1526" w:rsidRPr="00506FCA" w:rsidRDefault="006B1526" w:rsidP="006C5A6D">
      <w:pPr>
        <w:numPr>
          <w:ilvl w:val="1"/>
          <w:numId w:val="21"/>
        </w:numPr>
      </w:pPr>
      <w:r w:rsidRPr="00506FCA">
        <w:t>klímaváltozásra gyakorolt hatás,</w:t>
      </w:r>
    </w:p>
    <w:p w:rsidR="00322396" w:rsidRPr="00506FCA" w:rsidRDefault="006B1526" w:rsidP="006C5A6D">
      <w:pPr>
        <w:numPr>
          <w:ilvl w:val="1"/>
          <w:numId w:val="21"/>
        </w:numPr>
      </w:pPr>
      <w:r w:rsidRPr="00506FCA">
        <w:t>természetvédelmi területek érintettsége</w:t>
      </w:r>
    </w:p>
    <w:p w:rsidR="006B1526" w:rsidRPr="00506FCA" w:rsidRDefault="00322396" w:rsidP="006C5A6D">
      <w:pPr>
        <w:numPr>
          <w:ilvl w:val="0"/>
          <w:numId w:val="21"/>
        </w:numPr>
      </w:pPr>
      <w:r w:rsidRPr="00506FCA">
        <w:t>gazdasági életképessé</w:t>
      </w:r>
      <w:r w:rsidR="006B1526" w:rsidRPr="00506FCA">
        <w:t>g</w:t>
      </w:r>
    </w:p>
    <w:p w:rsidR="006B1526" w:rsidRPr="00506FCA" w:rsidRDefault="006B1526" w:rsidP="006C5A6D">
      <w:pPr>
        <w:numPr>
          <w:ilvl w:val="1"/>
          <w:numId w:val="21"/>
        </w:numPr>
      </w:pPr>
      <w:r w:rsidRPr="00506FCA">
        <w:lastRenderedPageBreak/>
        <w:t>beruházási költség</w:t>
      </w:r>
    </w:p>
    <w:p w:rsidR="006B1526" w:rsidRPr="00506FCA" w:rsidRDefault="00322396" w:rsidP="006C5A6D">
      <w:pPr>
        <w:numPr>
          <w:ilvl w:val="1"/>
          <w:numId w:val="21"/>
        </w:numPr>
      </w:pPr>
      <w:r w:rsidRPr="00506FCA">
        <w:t>az önerő igény,</w:t>
      </w:r>
    </w:p>
    <w:p w:rsidR="006B1526" w:rsidRPr="00506FCA" w:rsidRDefault="00322396" w:rsidP="006C5A6D">
      <w:pPr>
        <w:numPr>
          <w:ilvl w:val="1"/>
          <w:numId w:val="21"/>
        </w:numPr>
      </w:pPr>
      <w:r w:rsidRPr="00506FCA">
        <w:t>egy használóra jutó díjak</w:t>
      </w:r>
      <w:r w:rsidR="006B1526" w:rsidRPr="00506FCA">
        <w:t>,</w:t>
      </w:r>
    </w:p>
    <w:p w:rsidR="00322396" w:rsidRPr="00506FCA" w:rsidRDefault="006B1526" w:rsidP="006C5A6D">
      <w:pPr>
        <w:numPr>
          <w:ilvl w:val="1"/>
          <w:numId w:val="21"/>
        </w:numPr>
      </w:pPr>
      <w:r w:rsidRPr="00506FCA">
        <w:t>bevételtermelő képesség</w:t>
      </w:r>
    </w:p>
    <w:p w:rsidR="00322396" w:rsidRPr="00506FCA" w:rsidRDefault="00322396" w:rsidP="006C5A6D">
      <w:pPr>
        <w:numPr>
          <w:ilvl w:val="0"/>
          <w:numId w:val="21"/>
        </w:numPr>
      </w:pPr>
      <w:r w:rsidRPr="00506FCA">
        <w:t>intézményi és működtetési kockázatok</w:t>
      </w:r>
    </w:p>
    <w:p w:rsidR="006B1526" w:rsidRPr="00506FCA" w:rsidRDefault="006B1526" w:rsidP="006C5A6D">
      <w:pPr>
        <w:numPr>
          <w:ilvl w:val="1"/>
          <w:numId w:val="21"/>
        </w:numPr>
      </w:pPr>
      <w:r w:rsidRPr="00506FCA">
        <w:t>engedélyek rendelkezésre állása és/vagy azok beszerzésének nehézsége</w:t>
      </w:r>
    </w:p>
    <w:p w:rsidR="006B1526" w:rsidRPr="00506FCA" w:rsidRDefault="006B1526" w:rsidP="006C5A6D">
      <w:pPr>
        <w:numPr>
          <w:ilvl w:val="1"/>
          <w:numId w:val="21"/>
        </w:numPr>
      </w:pPr>
      <w:r w:rsidRPr="00506FCA">
        <w:t>szükséges szakemberek száma</w:t>
      </w:r>
    </w:p>
    <w:p w:rsidR="006B1526" w:rsidRPr="00506FCA" w:rsidRDefault="006B1526" w:rsidP="006C5A6D">
      <w:pPr>
        <w:numPr>
          <w:ilvl w:val="1"/>
          <w:numId w:val="21"/>
        </w:numPr>
      </w:pPr>
      <w:r w:rsidRPr="00506FCA">
        <w:t>társadalmi ellenállás</w:t>
      </w:r>
    </w:p>
    <w:p w:rsidR="00322396" w:rsidRPr="00506FCA" w:rsidRDefault="00322396" w:rsidP="006C5A6D">
      <w:pPr>
        <w:numPr>
          <w:ilvl w:val="0"/>
          <w:numId w:val="21"/>
        </w:numPr>
      </w:pPr>
      <w:r w:rsidRPr="00506FCA">
        <w:t>fenntarthatósági, finanszírozhatósági szempontok</w:t>
      </w:r>
    </w:p>
    <w:p w:rsidR="006B1526" w:rsidRPr="00506FCA" w:rsidRDefault="006B1526" w:rsidP="006C5A6D">
      <w:pPr>
        <w:numPr>
          <w:ilvl w:val="1"/>
          <w:numId w:val="21"/>
        </w:numPr>
      </w:pPr>
      <w:r w:rsidRPr="00506FCA">
        <w:t>finanszírozás megfelelősége</w:t>
      </w:r>
    </w:p>
    <w:p w:rsidR="006B1526" w:rsidRPr="00506FCA" w:rsidRDefault="006B1526" w:rsidP="006C5A6D">
      <w:pPr>
        <w:numPr>
          <w:ilvl w:val="1"/>
          <w:numId w:val="21"/>
        </w:numPr>
      </w:pPr>
      <w:r w:rsidRPr="00506FCA">
        <w:t>rendkívüli időjárásnak, klímaváltozásnak való ellenálló képesség</w:t>
      </w:r>
    </w:p>
    <w:p w:rsidR="006B1526" w:rsidRPr="00506FCA" w:rsidRDefault="006B1526" w:rsidP="006C5A6D">
      <w:pPr>
        <w:numPr>
          <w:ilvl w:val="0"/>
          <w:numId w:val="21"/>
        </w:numPr>
      </w:pPr>
      <w:r w:rsidRPr="00506FCA">
        <w:t>stb.</w:t>
      </w:r>
    </w:p>
    <w:p w:rsidR="007802D8" w:rsidRPr="00506FCA" w:rsidRDefault="007802D8" w:rsidP="00971400">
      <w:pPr>
        <w:rPr>
          <w:rFonts w:cs="Arial"/>
        </w:rPr>
      </w:pPr>
    </w:p>
    <w:p w:rsidR="007802D8" w:rsidRPr="00506FCA" w:rsidRDefault="007802D8" w:rsidP="002314F2">
      <w:pPr>
        <w:pStyle w:val="Tblzat"/>
        <w:rPr>
          <w:noProof/>
        </w:rPr>
      </w:pPr>
      <w:r w:rsidRPr="00506FCA">
        <w:rPr>
          <w:noProof/>
        </w:rPr>
        <w:fldChar w:fldCharType="begin"/>
      </w:r>
      <w:r w:rsidRPr="00506FCA">
        <w:rPr>
          <w:noProof/>
        </w:rPr>
        <w:instrText xml:space="preserve"> SEQ táblázat \* ARABIC </w:instrText>
      </w:r>
      <w:r w:rsidRPr="00506FCA">
        <w:rPr>
          <w:noProof/>
        </w:rPr>
        <w:fldChar w:fldCharType="separate"/>
      </w:r>
      <w:bookmarkStart w:id="413" w:name="_Toc436923937"/>
      <w:r w:rsidR="00971400" w:rsidRPr="00506FCA">
        <w:rPr>
          <w:noProof/>
        </w:rPr>
        <w:t>4</w:t>
      </w:r>
      <w:r w:rsidRPr="00506FCA">
        <w:rPr>
          <w:noProof/>
        </w:rPr>
        <w:fldChar w:fldCharType="end"/>
      </w:r>
      <w:r w:rsidRPr="00506FCA">
        <w:rPr>
          <w:noProof/>
        </w:rPr>
        <w:t>. táblázat: Többszempontú értékelés eredményeinek bemutatására vonatkozó példa</w:t>
      </w:r>
      <w:bookmarkEnd w:id="413"/>
      <w:r w:rsidRPr="00506FCA">
        <w:rPr>
          <w:noProof/>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7"/>
        <w:gridCol w:w="1492"/>
        <w:gridCol w:w="797"/>
        <w:gridCol w:w="992"/>
      </w:tblGrid>
      <w:tr w:rsidR="007802D8" w:rsidRPr="00506FCA" w:rsidTr="007802D8">
        <w:trPr>
          <w:tblHeader/>
        </w:trPr>
        <w:tc>
          <w:tcPr>
            <w:tcW w:w="3234" w:type="pct"/>
            <w:shd w:val="clear" w:color="auto" w:fill="99CCFF"/>
          </w:tcPr>
          <w:p w:rsidR="007802D8" w:rsidRPr="00506FCA" w:rsidRDefault="007802D8" w:rsidP="002F7671">
            <w:pPr>
              <w:spacing w:after="0"/>
              <w:jc w:val="center"/>
              <w:rPr>
                <w:rFonts w:cs="Arial"/>
                <w:b/>
                <w:szCs w:val="20"/>
              </w:rPr>
            </w:pPr>
          </w:p>
        </w:tc>
        <w:tc>
          <w:tcPr>
            <w:tcW w:w="803" w:type="pct"/>
            <w:shd w:val="clear" w:color="auto" w:fill="99CCFF"/>
          </w:tcPr>
          <w:p w:rsidR="007802D8" w:rsidRPr="00506FCA" w:rsidRDefault="007802D8" w:rsidP="002F7671">
            <w:pPr>
              <w:spacing w:after="0"/>
              <w:jc w:val="center"/>
              <w:rPr>
                <w:rFonts w:cs="Arial"/>
                <w:b/>
                <w:szCs w:val="20"/>
              </w:rPr>
            </w:pPr>
            <w:r w:rsidRPr="00506FCA">
              <w:rPr>
                <w:rFonts w:cs="Arial"/>
                <w:b/>
                <w:szCs w:val="20"/>
              </w:rPr>
              <w:t>Pontszám</w:t>
            </w:r>
          </w:p>
        </w:tc>
        <w:tc>
          <w:tcPr>
            <w:tcW w:w="429" w:type="pct"/>
            <w:shd w:val="clear" w:color="auto" w:fill="99CCFF"/>
          </w:tcPr>
          <w:p w:rsidR="007802D8" w:rsidRPr="00506FCA" w:rsidRDefault="007802D8" w:rsidP="002F7671">
            <w:pPr>
              <w:spacing w:after="0"/>
              <w:jc w:val="center"/>
              <w:rPr>
                <w:rFonts w:cs="Arial"/>
                <w:b/>
                <w:szCs w:val="20"/>
              </w:rPr>
            </w:pPr>
            <w:r w:rsidRPr="00506FCA">
              <w:rPr>
                <w:rFonts w:cs="Arial"/>
                <w:b/>
                <w:szCs w:val="20"/>
              </w:rPr>
              <w:t>Súly</w:t>
            </w:r>
          </w:p>
        </w:tc>
        <w:tc>
          <w:tcPr>
            <w:tcW w:w="534" w:type="pct"/>
            <w:shd w:val="clear" w:color="auto" w:fill="99CCFF"/>
          </w:tcPr>
          <w:p w:rsidR="007802D8" w:rsidRPr="00506FCA" w:rsidRDefault="007802D8" w:rsidP="002F7671">
            <w:pPr>
              <w:spacing w:after="0"/>
              <w:jc w:val="center"/>
              <w:rPr>
                <w:rFonts w:cs="Arial"/>
                <w:b/>
                <w:szCs w:val="20"/>
              </w:rPr>
            </w:pPr>
            <w:r w:rsidRPr="00506FCA">
              <w:rPr>
                <w:rFonts w:cs="Arial"/>
                <w:b/>
                <w:szCs w:val="20"/>
              </w:rPr>
              <w:t>Hatás</w:t>
            </w:r>
          </w:p>
        </w:tc>
      </w:tr>
      <w:tr w:rsidR="007802D8" w:rsidRPr="00506FCA" w:rsidTr="007802D8">
        <w:tc>
          <w:tcPr>
            <w:tcW w:w="3234" w:type="pct"/>
            <w:shd w:val="clear" w:color="auto" w:fill="DEEAF6" w:themeFill="accent1" w:themeFillTint="33"/>
          </w:tcPr>
          <w:p w:rsidR="007802D8" w:rsidRPr="00506FCA" w:rsidRDefault="007802D8" w:rsidP="002F7671">
            <w:pPr>
              <w:spacing w:after="0"/>
              <w:rPr>
                <w:rFonts w:cs="Arial"/>
                <w:szCs w:val="20"/>
              </w:rPr>
            </w:pPr>
            <w:r w:rsidRPr="00506FCA">
              <w:rPr>
                <w:rFonts w:cs="Arial"/>
                <w:szCs w:val="20"/>
              </w:rPr>
              <w:t xml:space="preserve">„A” projekt </w:t>
            </w:r>
          </w:p>
        </w:tc>
        <w:tc>
          <w:tcPr>
            <w:tcW w:w="803" w:type="pct"/>
            <w:shd w:val="clear" w:color="auto" w:fill="DEEAF6" w:themeFill="accent1" w:themeFillTint="33"/>
          </w:tcPr>
          <w:p w:rsidR="007802D8" w:rsidRPr="00506FCA" w:rsidRDefault="007802D8" w:rsidP="002F7671">
            <w:pPr>
              <w:spacing w:after="0"/>
              <w:rPr>
                <w:rFonts w:cs="Arial"/>
                <w:szCs w:val="20"/>
              </w:rPr>
            </w:pPr>
          </w:p>
        </w:tc>
        <w:tc>
          <w:tcPr>
            <w:tcW w:w="429" w:type="pct"/>
            <w:shd w:val="clear" w:color="auto" w:fill="DEEAF6" w:themeFill="accent1" w:themeFillTint="33"/>
          </w:tcPr>
          <w:p w:rsidR="007802D8" w:rsidRPr="00506FCA" w:rsidRDefault="007802D8" w:rsidP="002F7671">
            <w:pPr>
              <w:spacing w:after="0"/>
              <w:rPr>
                <w:rFonts w:cs="Arial"/>
                <w:szCs w:val="20"/>
              </w:rPr>
            </w:pPr>
          </w:p>
        </w:tc>
        <w:tc>
          <w:tcPr>
            <w:tcW w:w="534" w:type="pct"/>
            <w:shd w:val="clear" w:color="auto" w:fill="DEEAF6" w:themeFill="accent1" w:themeFillTint="33"/>
          </w:tcPr>
          <w:p w:rsidR="007802D8" w:rsidRPr="00506FCA" w:rsidRDefault="007802D8" w:rsidP="002F7671">
            <w:pPr>
              <w:spacing w:after="0"/>
              <w:rPr>
                <w:rFonts w:cs="Arial"/>
                <w:szCs w:val="20"/>
              </w:rPr>
            </w:pPr>
          </w:p>
        </w:tc>
      </w:tr>
      <w:tr w:rsidR="007802D8" w:rsidRPr="00506FCA" w:rsidTr="00971400">
        <w:trPr>
          <w:trHeight w:val="255"/>
        </w:trPr>
        <w:tc>
          <w:tcPr>
            <w:tcW w:w="3234" w:type="pct"/>
            <w:vAlign w:val="bottom"/>
          </w:tcPr>
          <w:p w:rsidR="007802D8" w:rsidRPr="00506FCA" w:rsidRDefault="007802D8" w:rsidP="007802D8">
            <w:pPr>
              <w:spacing w:after="0"/>
              <w:rPr>
                <w:rFonts w:cs="Arial"/>
                <w:szCs w:val="20"/>
              </w:rPr>
            </w:pPr>
            <w:r w:rsidRPr="00506FCA">
              <w:rPr>
                <w:rFonts w:cs="Arial"/>
                <w:color w:val="000000"/>
              </w:rPr>
              <w:t>szempont 1</w:t>
            </w:r>
          </w:p>
        </w:tc>
        <w:tc>
          <w:tcPr>
            <w:tcW w:w="803" w:type="pct"/>
          </w:tcPr>
          <w:p w:rsidR="007802D8" w:rsidRPr="00506FCA" w:rsidRDefault="007802D8" w:rsidP="007802D8">
            <w:pPr>
              <w:spacing w:after="0"/>
              <w:rPr>
                <w:rFonts w:cs="Arial"/>
                <w:szCs w:val="20"/>
              </w:rPr>
            </w:pPr>
          </w:p>
        </w:tc>
        <w:tc>
          <w:tcPr>
            <w:tcW w:w="429" w:type="pct"/>
          </w:tcPr>
          <w:p w:rsidR="007802D8" w:rsidRPr="00506FCA" w:rsidRDefault="007802D8" w:rsidP="007802D8">
            <w:pPr>
              <w:spacing w:after="0"/>
              <w:rPr>
                <w:rFonts w:cs="Arial"/>
                <w:szCs w:val="20"/>
              </w:rPr>
            </w:pPr>
          </w:p>
        </w:tc>
        <w:tc>
          <w:tcPr>
            <w:tcW w:w="534" w:type="pct"/>
          </w:tcPr>
          <w:p w:rsidR="007802D8" w:rsidRPr="00506FCA" w:rsidRDefault="007802D8" w:rsidP="007802D8">
            <w:pPr>
              <w:spacing w:after="0"/>
              <w:rPr>
                <w:rFonts w:cs="Arial"/>
                <w:szCs w:val="20"/>
              </w:rPr>
            </w:pPr>
          </w:p>
        </w:tc>
      </w:tr>
      <w:tr w:rsidR="007802D8" w:rsidRPr="00506FCA" w:rsidTr="00971400">
        <w:trPr>
          <w:trHeight w:val="255"/>
        </w:trPr>
        <w:tc>
          <w:tcPr>
            <w:tcW w:w="3234" w:type="pct"/>
            <w:vAlign w:val="bottom"/>
          </w:tcPr>
          <w:p w:rsidR="007802D8" w:rsidRPr="00506FCA" w:rsidRDefault="007802D8" w:rsidP="007802D8">
            <w:pPr>
              <w:spacing w:after="0"/>
              <w:rPr>
                <w:rFonts w:cs="Arial"/>
                <w:szCs w:val="20"/>
              </w:rPr>
            </w:pPr>
            <w:r w:rsidRPr="00506FCA">
              <w:rPr>
                <w:rFonts w:cs="Arial"/>
                <w:color w:val="000000"/>
              </w:rPr>
              <w:t>szempont 2</w:t>
            </w:r>
          </w:p>
        </w:tc>
        <w:tc>
          <w:tcPr>
            <w:tcW w:w="803" w:type="pct"/>
          </w:tcPr>
          <w:p w:rsidR="007802D8" w:rsidRPr="00506FCA" w:rsidRDefault="007802D8" w:rsidP="007802D8">
            <w:pPr>
              <w:spacing w:after="0"/>
              <w:rPr>
                <w:rFonts w:cs="Arial"/>
                <w:szCs w:val="20"/>
              </w:rPr>
            </w:pPr>
          </w:p>
        </w:tc>
        <w:tc>
          <w:tcPr>
            <w:tcW w:w="429" w:type="pct"/>
          </w:tcPr>
          <w:p w:rsidR="007802D8" w:rsidRPr="00506FCA" w:rsidRDefault="007802D8" w:rsidP="007802D8">
            <w:pPr>
              <w:spacing w:after="0"/>
              <w:rPr>
                <w:rFonts w:cs="Arial"/>
                <w:szCs w:val="20"/>
              </w:rPr>
            </w:pPr>
          </w:p>
        </w:tc>
        <w:tc>
          <w:tcPr>
            <w:tcW w:w="534" w:type="pct"/>
          </w:tcPr>
          <w:p w:rsidR="007802D8" w:rsidRPr="00506FCA" w:rsidRDefault="007802D8" w:rsidP="007802D8">
            <w:pPr>
              <w:spacing w:after="0"/>
              <w:rPr>
                <w:rFonts w:cs="Arial"/>
                <w:szCs w:val="20"/>
              </w:rPr>
            </w:pPr>
          </w:p>
        </w:tc>
      </w:tr>
      <w:tr w:rsidR="007802D8" w:rsidRPr="00506FCA" w:rsidTr="00971400">
        <w:trPr>
          <w:trHeight w:val="255"/>
        </w:trPr>
        <w:tc>
          <w:tcPr>
            <w:tcW w:w="3234" w:type="pct"/>
            <w:vAlign w:val="bottom"/>
          </w:tcPr>
          <w:p w:rsidR="007802D8" w:rsidRPr="00506FCA" w:rsidRDefault="007802D8" w:rsidP="007802D8">
            <w:pPr>
              <w:spacing w:after="0"/>
              <w:rPr>
                <w:rFonts w:cs="Arial"/>
                <w:szCs w:val="20"/>
              </w:rPr>
            </w:pPr>
            <w:r w:rsidRPr="00506FCA">
              <w:rPr>
                <w:rFonts w:cs="Arial"/>
                <w:color w:val="000000"/>
              </w:rPr>
              <w:t>szempont 3</w:t>
            </w:r>
          </w:p>
        </w:tc>
        <w:tc>
          <w:tcPr>
            <w:tcW w:w="803" w:type="pct"/>
          </w:tcPr>
          <w:p w:rsidR="007802D8" w:rsidRPr="00506FCA" w:rsidRDefault="007802D8" w:rsidP="007802D8">
            <w:pPr>
              <w:spacing w:after="0"/>
              <w:rPr>
                <w:rFonts w:cs="Arial"/>
                <w:szCs w:val="20"/>
              </w:rPr>
            </w:pPr>
          </w:p>
        </w:tc>
        <w:tc>
          <w:tcPr>
            <w:tcW w:w="429" w:type="pct"/>
          </w:tcPr>
          <w:p w:rsidR="007802D8" w:rsidRPr="00506FCA" w:rsidRDefault="007802D8" w:rsidP="007802D8">
            <w:pPr>
              <w:spacing w:after="0"/>
              <w:rPr>
                <w:rFonts w:cs="Arial"/>
                <w:szCs w:val="20"/>
              </w:rPr>
            </w:pPr>
          </w:p>
        </w:tc>
        <w:tc>
          <w:tcPr>
            <w:tcW w:w="534" w:type="pct"/>
          </w:tcPr>
          <w:p w:rsidR="007802D8" w:rsidRPr="00506FCA" w:rsidRDefault="007802D8" w:rsidP="007802D8">
            <w:pPr>
              <w:spacing w:after="0"/>
              <w:rPr>
                <w:rFonts w:cs="Arial"/>
                <w:szCs w:val="20"/>
              </w:rPr>
            </w:pPr>
          </w:p>
        </w:tc>
      </w:tr>
      <w:tr w:rsidR="007802D8" w:rsidRPr="00506FCA" w:rsidTr="00971400">
        <w:trPr>
          <w:trHeight w:val="255"/>
        </w:trPr>
        <w:tc>
          <w:tcPr>
            <w:tcW w:w="3234" w:type="pct"/>
            <w:vAlign w:val="bottom"/>
          </w:tcPr>
          <w:p w:rsidR="007802D8" w:rsidRPr="00506FCA" w:rsidRDefault="007802D8" w:rsidP="007802D8">
            <w:pPr>
              <w:spacing w:after="0"/>
              <w:rPr>
                <w:rFonts w:cs="Arial"/>
                <w:szCs w:val="20"/>
              </w:rPr>
            </w:pPr>
            <w:r w:rsidRPr="00506FCA">
              <w:rPr>
                <w:rFonts w:cs="Arial"/>
                <w:color w:val="000000"/>
              </w:rPr>
              <w:t>szempont 4</w:t>
            </w:r>
          </w:p>
        </w:tc>
        <w:tc>
          <w:tcPr>
            <w:tcW w:w="803" w:type="pct"/>
          </w:tcPr>
          <w:p w:rsidR="007802D8" w:rsidRPr="00506FCA" w:rsidRDefault="007802D8" w:rsidP="007802D8">
            <w:pPr>
              <w:spacing w:after="0"/>
              <w:rPr>
                <w:rFonts w:cs="Arial"/>
                <w:szCs w:val="20"/>
              </w:rPr>
            </w:pPr>
          </w:p>
        </w:tc>
        <w:tc>
          <w:tcPr>
            <w:tcW w:w="429" w:type="pct"/>
          </w:tcPr>
          <w:p w:rsidR="007802D8" w:rsidRPr="00506FCA" w:rsidRDefault="007802D8" w:rsidP="007802D8">
            <w:pPr>
              <w:spacing w:after="0"/>
              <w:rPr>
                <w:rFonts w:cs="Arial"/>
                <w:szCs w:val="20"/>
              </w:rPr>
            </w:pPr>
          </w:p>
        </w:tc>
        <w:tc>
          <w:tcPr>
            <w:tcW w:w="534" w:type="pct"/>
          </w:tcPr>
          <w:p w:rsidR="007802D8" w:rsidRPr="00506FCA" w:rsidRDefault="007802D8" w:rsidP="007802D8">
            <w:pPr>
              <w:spacing w:after="0"/>
              <w:rPr>
                <w:rFonts w:cs="Arial"/>
                <w:szCs w:val="20"/>
              </w:rPr>
            </w:pPr>
          </w:p>
        </w:tc>
      </w:tr>
      <w:tr w:rsidR="007802D8" w:rsidRPr="00506FCA" w:rsidTr="002F7671">
        <w:tc>
          <w:tcPr>
            <w:tcW w:w="3234" w:type="pct"/>
          </w:tcPr>
          <w:p w:rsidR="007802D8" w:rsidRPr="00506FCA" w:rsidRDefault="007802D8" w:rsidP="002F7671">
            <w:pPr>
              <w:spacing w:after="0"/>
              <w:rPr>
                <w:rFonts w:cs="Arial"/>
                <w:b/>
                <w:szCs w:val="20"/>
              </w:rPr>
            </w:pPr>
            <w:r w:rsidRPr="00506FCA">
              <w:rPr>
                <w:rFonts w:cs="Arial"/>
                <w:b/>
                <w:szCs w:val="20"/>
              </w:rPr>
              <w:t>Összesen</w:t>
            </w:r>
          </w:p>
        </w:tc>
        <w:tc>
          <w:tcPr>
            <w:tcW w:w="1766" w:type="pct"/>
            <w:gridSpan w:val="3"/>
          </w:tcPr>
          <w:p w:rsidR="007802D8" w:rsidRPr="00506FCA" w:rsidRDefault="007802D8" w:rsidP="002F7671">
            <w:pPr>
              <w:spacing w:after="0"/>
              <w:rPr>
                <w:rFonts w:cs="Arial"/>
                <w:b/>
                <w:szCs w:val="20"/>
              </w:rPr>
            </w:pPr>
          </w:p>
        </w:tc>
      </w:tr>
      <w:tr w:rsidR="007802D8" w:rsidRPr="00506FCA" w:rsidTr="007802D8">
        <w:tc>
          <w:tcPr>
            <w:tcW w:w="3234" w:type="pct"/>
            <w:shd w:val="clear" w:color="auto" w:fill="DEEAF6" w:themeFill="accent1" w:themeFillTint="33"/>
          </w:tcPr>
          <w:p w:rsidR="007802D8" w:rsidRPr="00506FCA" w:rsidRDefault="007802D8" w:rsidP="002F7671">
            <w:pPr>
              <w:spacing w:after="0"/>
              <w:rPr>
                <w:rFonts w:cs="Arial"/>
                <w:szCs w:val="20"/>
              </w:rPr>
            </w:pPr>
            <w:r w:rsidRPr="00506FCA">
              <w:rPr>
                <w:rFonts w:cs="Arial"/>
                <w:szCs w:val="20"/>
              </w:rPr>
              <w:t>„B” projekt</w:t>
            </w:r>
          </w:p>
        </w:tc>
        <w:tc>
          <w:tcPr>
            <w:tcW w:w="803" w:type="pct"/>
            <w:shd w:val="clear" w:color="auto" w:fill="DEEAF6" w:themeFill="accent1" w:themeFillTint="33"/>
          </w:tcPr>
          <w:p w:rsidR="007802D8" w:rsidRPr="00506FCA" w:rsidRDefault="007802D8" w:rsidP="002F7671">
            <w:pPr>
              <w:spacing w:after="0"/>
              <w:rPr>
                <w:rFonts w:cs="Arial"/>
                <w:szCs w:val="20"/>
              </w:rPr>
            </w:pPr>
          </w:p>
        </w:tc>
        <w:tc>
          <w:tcPr>
            <w:tcW w:w="429" w:type="pct"/>
            <w:shd w:val="clear" w:color="auto" w:fill="DEEAF6" w:themeFill="accent1" w:themeFillTint="33"/>
          </w:tcPr>
          <w:p w:rsidR="007802D8" w:rsidRPr="00506FCA" w:rsidRDefault="007802D8" w:rsidP="002F7671">
            <w:pPr>
              <w:spacing w:after="0"/>
              <w:rPr>
                <w:rFonts w:cs="Arial"/>
                <w:szCs w:val="20"/>
              </w:rPr>
            </w:pPr>
          </w:p>
        </w:tc>
        <w:tc>
          <w:tcPr>
            <w:tcW w:w="534" w:type="pct"/>
            <w:shd w:val="clear" w:color="auto" w:fill="DEEAF6" w:themeFill="accent1" w:themeFillTint="33"/>
          </w:tcPr>
          <w:p w:rsidR="007802D8" w:rsidRPr="00506FCA" w:rsidRDefault="007802D8" w:rsidP="002F7671">
            <w:pPr>
              <w:spacing w:after="0"/>
              <w:rPr>
                <w:rFonts w:cs="Arial"/>
                <w:szCs w:val="20"/>
              </w:rPr>
            </w:pPr>
          </w:p>
        </w:tc>
      </w:tr>
      <w:tr w:rsidR="007802D8" w:rsidRPr="00506FCA" w:rsidTr="00971400">
        <w:tc>
          <w:tcPr>
            <w:tcW w:w="3234" w:type="pct"/>
            <w:vAlign w:val="bottom"/>
          </w:tcPr>
          <w:p w:rsidR="007802D8" w:rsidRPr="00506FCA" w:rsidRDefault="007802D8" w:rsidP="007802D8">
            <w:pPr>
              <w:spacing w:after="0"/>
              <w:rPr>
                <w:rFonts w:cs="Arial"/>
                <w:szCs w:val="20"/>
              </w:rPr>
            </w:pPr>
            <w:r w:rsidRPr="00506FCA">
              <w:rPr>
                <w:rFonts w:cs="Arial"/>
                <w:color w:val="000000"/>
              </w:rPr>
              <w:t>szempont 1</w:t>
            </w:r>
          </w:p>
        </w:tc>
        <w:tc>
          <w:tcPr>
            <w:tcW w:w="803" w:type="pct"/>
          </w:tcPr>
          <w:p w:rsidR="007802D8" w:rsidRPr="00506FCA" w:rsidRDefault="007802D8" w:rsidP="007802D8">
            <w:pPr>
              <w:spacing w:after="0"/>
              <w:rPr>
                <w:rFonts w:cs="Arial"/>
                <w:szCs w:val="20"/>
              </w:rPr>
            </w:pPr>
          </w:p>
        </w:tc>
        <w:tc>
          <w:tcPr>
            <w:tcW w:w="429" w:type="pct"/>
          </w:tcPr>
          <w:p w:rsidR="007802D8" w:rsidRPr="00506FCA" w:rsidRDefault="007802D8" w:rsidP="007802D8">
            <w:pPr>
              <w:spacing w:after="0"/>
              <w:rPr>
                <w:rFonts w:cs="Arial"/>
                <w:szCs w:val="20"/>
              </w:rPr>
            </w:pPr>
          </w:p>
        </w:tc>
        <w:tc>
          <w:tcPr>
            <w:tcW w:w="534" w:type="pct"/>
          </w:tcPr>
          <w:p w:rsidR="007802D8" w:rsidRPr="00506FCA" w:rsidRDefault="007802D8" w:rsidP="007802D8">
            <w:pPr>
              <w:spacing w:after="0"/>
              <w:rPr>
                <w:rFonts w:cs="Arial"/>
                <w:szCs w:val="20"/>
              </w:rPr>
            </w:pPr>
          </w:p>
        </w:tc>
      </w:tr>
      <w:tr w:rsidR="007802D8" w:rsidRPr="00506FCA" w:rsidTr="00971400">
        <w:tc>
          <w:tcPr>
            <w:tcW w:w="3234" w:type="pct"/>
            <w:vAlign w:val="bottom"/>
          </w:tcPr>
          <w:p w:rsidR="007802D8" w:rsidRPr="00506FCA" w:rsidRDefault="007802D8" w:rsidP="007802D8">
            <w:pPr>
              <w:spacing w:after="0"/>
              <w:rPr>
                <w:rFonts w:cs="Arial"/>
                <w:szCs w:val="20"/>
              </w:rPr>
            </w:pPr>
            <w:r w:rsidRPr="00506FCA">
              <w:rPr>
                <w:rFonts w:cs="Arial"/>
                <w:color w:val="000000"/>
              </w:rPr>
              <w:t>szempont 2</w:t>
            </w:r>
          </w:p>
        </w:tc>
        <w:tc>
          <w:tcPr>
            <w:tcW w:w="803" w:type="pct"/>
          </w:tcPr>
          <w:p w:rsidR="007802D8" w:rsidRPr="00506FCA" w:rsidRDefault="007802D8" w:rsidP="007802D8">
            <w:pPr>
              <w:spacing w:after="0"/>
              <w:rPr>
                <w:rFonts w:cs="Arial"/>
                <w:szCs w:val="20"/>
              </w:rPr>
            </w:pPr>
          </w:p>
        </w:tc>
        <w:tc>
          <w:tcPr>
            <w:tcW w:w="429" w:type="pct"/>
          </w:tcPr>
          <w:p w:rsidR="007802D8" w:rsidRPr="00506FCA" w:rsidRDefault="007802D8" w:rsidP="007802D8">
            <w:pPr>
              <w:spacing w:after="0"/>
              <w:rPr>
                <w:rFonts w:cs="Arial"/>
                <w:szCs w:val="20"/>
              </w:rPr>
            </w:pPr>
          </w:p>
        </w:tc>
        <w:tc>
          <w:tcPr>
            <w:tcW w:w="534" w:type="pct"/>
          </w:tcPr>
          <w:p w:rsidR="007802D8" w:rsidRPr="00506FCA" w:rsidRDefault="007802D8" w:rsidP="007802D8">
            <w:pPr>
              <w:spacing w:after="0"/>
              <w:rPr>
                <w:rFonts w:cs="Arial"/>
                <w:szCs w:val="20"/>
              </w:rPr>
            </w:pPr>
          </w:p>
        </w:tc>
      </w:tr>
      <w:tr w:rsidR="007802D8" w:rsidRPr="00506FCA" w:rsidTr="00971400">
        <w:tc>
          <w:tcPr>
            <w:tcW w:w="3234" w:type="pct"/>
            <w:vAlign w:val="bottom"/>
          </w:tcPr>
          <w:p w:rsidR="007802D8" w:rsidRPr="00506FCA" w:rsidRDefault="007802D8" w:rsidP="007802D8">
            <w:pPr>
              <w:spacing w:after="0"/>
              <w:rPr>
                <w:rFonts w:cs="Arial"/>
                <w:szCs w:val="20"/>
              </w:rPr>
            </w:pPr>
            <w:r w:rsidRPr="00506FCA">
              <w:rPr>
                <w:rFonts w:cs="Arial"/>
                <w:color w:val="000000"/>
              </w:rPr>
              <w:t>szempont 3</w:t>
            </w:r>
          </w:p>
        </w:tc>
        <w:tc>
          <w:tcPr>
            <w:tcW w:w="803" w:type="pct"/>
          </w:tcPr>
          <w:p w:rsidR="007802D8" w:rsidRPr="00506FCA" w:rsidRDefault="007802D8" w:rsidP="007802D8">
            <w:pPr>
              <w:spacing w:after="0"/>
              <w:rPr>
                <w:rFonts w:cs="Arial"/>
                <w:szCs w:val="20"/>
              </w:rPr>
            </w:pPr>
          </w:p>
        </w:tc>
        <w:tc>
          <w:tcPr>
            <w:tcW w:w="429" w:type="pct"/>
          </w:tcPr>
          <w:p w:rsidR="007802D8" w:rsidRPr="00506FCA" w:rsidRDefault="007802D8" w:rsidP="007802D8">
            <w:pPr>
              <w:spacing w:after="0"/>
              <w:rPr>
                <w:rFonts w:cs="Arial"/>
                <w:szCs w:val="20"/>
              </w:rPr>
            </w:pPr>
          </w:p>
        </w:tc>
        <w:tc>
          <w:tcPr>
            <w:tcW w:w="534" w:type="pct"/>
          </w:tcPr>
          <w:p w:rsidR="007802D8" w:rsidRPr="00506FCA" w:rsidRDefault="007802D8" w:rsidP="007802D8">
            <w:pPr>
              <w:spacing w:after="0"/>
              <w:rPr>
                <w:rFonts w:cs="Arial"/>
                <w:szCs w:val="20"/>
              </w:rPr>
            </w:pPr>
          </w:p>
        </w:tc>
      </w:tr>
      <w:tr w:rsidR="007802D8" w:rsidRPr="00506FCA" w:rsidTr="00971400">
        <w:tc>
          <w:tcPr>
            <w:tcW w:w="3234" w:type="pct"/>
            <w:vAlign w:val="bottom"/>
          </w:tcPr>
          <w:p w:rsidR="007802D8" w:rsidRPr="00506FCA" w:rsidRDefault="007802D8" w:rsidP="007802D8">
            <w:pPr>
              <w:spacing w:after="0"/>
              <w:rPr>
                <w:rFonts w:cs="Arial"/>
                <w:szCs w:val="20"/>
              </w:rPr>
            </w:pPr>
            <w:r w:rsidRPr="00506FCA">
              <w:rPr>
                <w:rFonts w:cs="Arial"/>
                <w:color w:val="000000"/>
              </w:rPr>
              <w:t>szempont 4</w:t>
            </w:r>
          </w:p>
        </w:tc>
        <w:tc>
          <w:tcPr>
            <w:tcW w:w="803" w:type="pct"/>
          </w:tcPr>
          <w:p w:rsidR="007802D8" w:rsidRPr="00506FCA" w:rsidRDefault="007802D8" w:rsidP="007802D8">
            <w:pPr>
              <w:spacing w:after="0"/>
              <w:rPr>
                <w:rFonts w:cs="Arial"/>
                <w:szCs w:val="20"/>
              </w:rPr>
            </w:pPr>
          </w:p>
        </w:tc>
        <w:tc>
          <w:tcPr>
            <w:tcW w:w="429" w:type="pct"/>
          </w:tcPr>
          <w:p w:rsidR="007802D8" w:rsidRPr="00506FCA" w:rsidRDefault="007802D8" w:rsidP="007802D8">
            <w:pPr>
              <w:spacing w:after="0"/>
              <w:rPr>
                <w:rFonts w:cs="Arial"/>
                <w:szCs w:val="20"/>
              </w:rPr>
            </w:pPr>
          </w:p>
        </w:tc>
        <w:tc>
          <w:tcPr>
            <w:tcW w:w="534" w:type="pct"/>
          </w:tcPr>
          <w:p w:rsidR="007802D8" w:rsidRPr="00506FCA" w:rsidRDefault="007802D8" w:rsidP="007802D8">
            <w:pPr>
              <w:spacing w:after="0"/>
              <w:rPr>
                <w:rFonts w:cs="Arial"/>
                <w:szCs w:val="20"/>
              </w:rPr>
            </w:pPr>
          </w:p>
        </w:tc>
      </w:tr>
      <w:tr w:rsidR="007802D8" w:rsidRPr="00506FCA" w:rsidTr="002F7671">
        <w:tc>
          <w:tcPr>
            <w:tcW w:w="3234" w:type="pct"/>
          </w:tcPr>
          <w:p w:rsidR="007802D8" w:rsidRPr="00506FCA" w:rsidRDefault="007802D8" w:rsidP="002F7671">
            <w:pPr>
              <w:spacing w:after="0"/>
              <w:rPr>
                <w:rFonts w:cs="Arial"/>
                <w:b/>
                <w:szCs w:val="20"/>
              </w:rPr>
            </w:pPr>
            <w:r w:rsidRPr="00506FCA">
              <w:rPr>
                <w:rFonts w:cs="Arial"/>
                <w:b/>
                <w:szCs w:val="20"/>
              </w:rPr>
              <w:t>Összesen</w:t>
            </w:r>
          </w:p>
        </w:tc>
        <w:tc>
          <w:tcPr>
            <w:tcW w:w="1766" w:type="pct"/>
            <w:gridSpan w:val="3"/>
          </w:tcPr>
          <w:p w:rsidR="007802D8" w:rsidRPr="00506FCA" w:rsidRDefault="007802D8" w:rsidP="002F7671">
            <w:pPr>
              <w:spacing w:after="0"/>
              <w:rPr>
                <w:rFonts w:cs="Arial"/>
                <w:b/>
                <w:szCs w:val="20"/>
              </w:rPr>
            </w:pPr>
          </w:p>
        </w:tc>
      </w:tr>
      <w:tr w:rsidR="007802D8" w:rsidRPr="00506FCA" w:rsidTr="007802D8">
        <w:tc>
          <w:tcPr>
            <w:tcW w:w="3234" w:type="pct"/>
            <w:shd w:val="clear" w:color="auto" w:fill="DEEAF6" w:themeFill="accent1" w:themeFillTint="33"/>
          </w:tcPr>
          <w:p w:rsidR="007802D8" w:rsidRPr="00506FCA" w:rsidRDefault="007802D8" w:rsidP="002F7671">
            <w:pPr>
              <w:spacing w:after="0"/>
              <w:rPr>
                <w:rFonts w:cs="Arial"/>
                <w:szCs w:val="20"/>
              </w:rPr>
            </w:pPr>
            <w:r w:rsidRPr="00506FCA">
              <w:rPr>
                <w:rFonts w:cs="Arial"/>
                <w:szCs w:val="20"/>
              </w:rPr>
              <w:t>„C” projekt</w:t>
            </w:r>
          </w:p>
        </w:tc>
        <w:tc>
          <w:tcPr>
            <w:tcW w:w="803" w:type="pct"/>
            <w:shd w:val="clear" w:color="auto" w:fill="DEEAF6" w:themeFill="accent1" w:themeFillTint="33"/>
          </w:tcPr>
          <w:p w:rsidR="007802D8" w:rsidRPr="00506FCA" w:rsidRDefault="007802D8" w:rsidP="002F7671">
            <w:pPr>
              <w:spacing w:after="0"/>
              <w:rPr>
                <w:rFonts w:cs="Arial"/>
                <w:szCs w:val="20"/>
              </w:rPr>
            </w:pPr>
          </w:p>
        </w:tc>
        <w:tc>
          <w:tcPr>
            <w:tcW w:w="429" w:type="pct"/>
            <w:shd w:val="clear" w:color="auto" w:fill="DEEAF6" w:themeFill="accent1" w:themeFillTint="33"/>
          </w:tcPr>
          <w:p w:rsidR="007802D8" w:rsidRPr="00506FCA" w:rsidRDefault="007802D8" w:rsidP="002F7671">
            <w:pPr>
              <w:spacing w:after="0"/>
              <w:rPr>
                <w:rFonts w:cs="Arial"/>
                <w:szCs w:val="20"/>
              </w:rPr>
            </w:pPr>
          </w:p>
        </w:tc>
        <w:tc>
          <w:tcPr>
            <w:tcW w:w="534" w:type="pct"/>
            <w:shd w:val="clear" w:color="auto" w:fill="DEEAF6" w:themeFill="accent1" w:themeFillTint="33"/>
          </w:tcPr>
          <w:p w:rsidR="007802D8" w:rsidRPr="00506FCA" w:rsidRDefault="007802D8" w:rsidP="002F7671">
            <w:pPr>
              <w:spacing w:after="0"/>
              <w:rPr>
                <w:rFonts w:cs="Arial"/>
                <w:szCs w:val="20"/>
              </w:rPr>
            </w:pPr>
          </w:p>
        </w:tc>
      </w:tr>
      <w:tr w:rsidR="007802D8" w:rsidRPr="00506FCA" w:rsidTr="00971400">
        <w:tc>
          <w:tcPr>
            <w:tcW w:w="3234" w:type="pct"/>
            <w:vAlign w:val="bottom"/>
          </w:tcPr>
          <w:p w:rsidR="007802D8" w:rsidRPr="00506FCA" w:rsidRDefault="007802D8" w:rsidP="007802D8">
            <w:pPr>
              <w:spacing w:after="0"/>
              <w:rPr>
                <w:rFonts w:cs="Arial"/>
                <w:szCs w:val="20"/>
              </w:rPr>
            </w:pPr>
            <w:r w:rsidRPr="00506FCA">
              <w:rPr>
                <w:rFonts w:cs="Arial"/>
                <w:color w:val="000000"/>
              </w:rPr>
              <w:t>szempont 1</w:t>
            </w:r>
          </w:p>
        </w:tc>
        <w:tc>
          <w:tcPr>
            <w:tcW w:w="803" w:type="pct"/>
          </w:tcPr>
          <w:p w:rsidR="007802D8" w:rsidRPr="00506FCA" w:rsidRDefault="007802D8" w:rsidP="007802D8">
            <w:pPr>
              <w:spacing w:after="0"/>
              <w:rPr>
                <w:rFonts w:cs="Arial"/>
                <w:szCs w:val="20"/>
              </w:rPr>
            </w:pPr>
          </w:p>
        </w:tc>
        <w:tc>
          <w:tcPr>
            <w:tcW w:w="429" w:type="pct"/>
          </w:tcPr>
          <w:p w:rsidR="007802D8" w:rsidRPr="00506FCA" w:rsidRDefault="007802D8" w:rsidP="007802D8">
            <w:pPr>
              <w:spacing w:after="0"/>
              <w:rPr>
                <w:rFonts w:cs="Arial"/>
                <w:szCs w:val="20"/>
              </w:rPr>
            </w:pPr>
          </w:p>
        </w:tc>
        <w:tc>
          <w:tcPr>
            <w:tcW w:w="534" w:type="pct"/>
          </w:tcPr>
          <w:p w:rsidR="007802D8" w:rsidRPr="00506FCA" w:rsidRDefault="007802D8" w:rsidP="007802D8">
            <w:pPr>
              <w:spacing w:after="0"/>
              <w:rPr>
                <w:rFonts w:cs="Arial"/>
                <w:szCs w:val="20"/>
              </w:rPr>
            </w:pPr>
          </w:p>
        </w:tc>
      </w:tr>
      <w:tr w:rsidR="007802D8" w:rsidRPr="00506FCA" w:rsidTr="00971400">
        <w:tc>
          <w:tcPr>
            <w:tcW w:w="3234" w:type="pct"/>
            <w:vAlign w:val="bottom"/>
          </w:tcPr>
          <w:p w:rsidR="007802D8" w:rsidRPr="00506FCA" w:rsidRDefault="007802D8" w:rsidP="007802D8">
            <w:pPr>
              <w:spacing w:after="0"/>
              <w:rPr>
                <w:rFonts w:cs="Arial"/>
                <w:szCs w:val="20"/>
              </w:rPr>
            </w:pPr>
            <w:r w:rsidRPr="00506FCA">
              <w:rPr>
                <w:rFonts w:cs="Arial"/>
                <w:color w:val="000000"/>
              </w:rPr>
              <w:t>szempont 2</w:t>
            </w:r>
          </w:p>
        </w:tc>
        <w:tc>
          <w:tcPr>
            <w:tcW w:w="803" w:type="pct"/>
          </w:tcPr>
          <w:p w:rsidR="007802D8" w:rsidRPr="00506FCA" w:rsidRDefault="007802D8" w:rsidP="007802D8">
            <w:pPr>
              <w:spacing w:after="0"/>
              <w:rPr>
                <w:rFonts w:cs="Arial"/>
                <w:szCs w:val="20"/>
              </w:rPr>
            </w:pPr>
          </w:p>
        </w:tc>
        <w:tc>
          <w:tcPr>
            <w:tcW w:w="429" w:type="pct"/>
          </w:tcPr>
          <w:p w:rsidR="007802D8" w:rsidRPr="00506FCA" w:rsidRDefault="007802D8" w:rsidP="007802D8">
            <w:pPr>
              <w:spacing w:after="0"/>
              <w:rPr>
                <w:rFonts w:cs="Arial"/>
                <w:szCs w:val="20"/>
              </w:rPr>
            </w:pPr>
          </w:p>
        </w:tc>
        <w:tc>
          <w:tcPr>
            <w:tcW w:w="534" w:type="pct"/>
          </w:tcPr>
          <w:p w:rsidR="007802D8" w:rsidRPr="00506FCA" w:rsidRDefault="007802D8" w:rsidP="007802D8">
            <w:pPr>
              <w:spacing w:after="0"/>
              <w:rPr>
                <w:rFonts w:cs="Arial"/>
                <w:szCs w:val="20"/>
              </w:rPr>
            </w:pPr>
          </w:p>
        </w:tc>
      </w:tr>
      <w:tr w:rsidR="007802D8" w:rsidRPr="00506FCA" w:rsidTr="00971400">
        <w:tc>
          <w:tcPr>
            <w:tcW w:w="3234" w:type="pct"/>
            <w:vAlign w:val="bottom"/>
          </w:tcPr>
          <w:p w:rsidR="007802D8" w:rsidRPr="00506FCA" w:rsidRDefault="007802D8" w:rsidP="007802D8">
            <w:pPr>
              <w:spacing w:after="0"/>
              <w:rPr>
                <w:rFonts w:cs="Arial"/>
                <w:szCs w:val="20"/>
              </w:rPr>
            </w:pPr>
            <w:r w:rsidRPr="00506FCA">
              <w:rPr>
                <w:rFonts w:cs="Arial"/>
                <w:color w:val="000000"/>
              </w:rPr>
              <w:t>szempont 3</w:t>
            </w:r>
          </w:p>
        </w:tc>
        <w:tc>
          <w:tcPr>
            <w:tcW w:w="803" w:type="pct"/>
          </w:tcPr>
          <w:p w:rsidR="007802D8" w:rsidRPr="00506FCA" w:rsidRDefault="007802D8" w:rsidP="007802D8">
            <w:pPr>
              <w:spacing w:after="0"/>
              <w:rPr>
                <w:rFonts w:cs="Arial"/>
                <w:szCs w:val="20"/>
              </w:rPr>
            </w:pPr>
          </w:p>
        </w:tc>
        <w:tc>
          <w:tcPr>
            <w:tcW w:w="429" w:type="pct"/>
          </w:tcPr>
          <w:p w:rsidR="007802D8" w:rsidRPr="00506FCA" w:rsidRDefault="007802D8" w:rsidP="007802D8">
            <w:pPr>
              <w:spacing w:after="0"/>
              <w:rPr>
                <w:rFonts w:cs="Arial"/>
                <w:szCs w:val="20"/>
              </w:rPr>
            </w:pPr>
          </w:p>
        </w:tc>
        <w:tc>
          <w:tcPr>
            <w:tcW w:w="534" w:type="pct"/>
          </w:tcPr>
          <w:p w:rsidR="007802D8" w:rsidRPr="00506FCA" w:rsidRDefault="007802D8" w:rsidP="007802D8">
            <w:pPr>
              <w:spacing w:after="0"/>
              <w:rPr>
                <w:rFonts w:cs="Arial"/>
                <w:szCs w:val="20"/>
              </w:rPr>
            </w:pPr>
          </w:p>
        </w:tc>
      </w:tr>
      <w:tr w:rsidR="007802D8" w:rsidRPr="00506FCA" w:rsidTr="00971400">
        <w:tc>
          <w:tcPr>
            <w:tcW w:w="3234" w:type="pct"/>
            <w:vAlign w:val="bottom"/>
          </w:tcPr>
          <w:p w:rsidR="007802D8" w:rsidRPr="00506FCA" w:rsidRDefault="007802D8" w:rsidP="007802D8">
            <w:pPr>
              <w:spacing w:after="0"/>
              <w:rPr>
                <w:rFonts w:cs="Arial"/>
                <w:szCs w:val="20"/>
              </w:rPr>
            </w:pPr>
            <w:r w:rsidRPr="00506FCA">
              <w:rPr>
                <w:rFonts w:cs="Arial"/>
                <w:color w:val="000000"/>
              </w:rPr>
              <w:t>szempont 4</w:t>
            </w:r>
          </w:p>
        </w:tc>
        <w:tc>
          <w:tcPr>
            <w:tcW w:w="803" w:type="pct"/>
          </w:tcPr>
          <w:p w:rsidR="007802D8" w:rsidRPr="00506FCA" w:rsidRDefault="007802D8" w:rsidP="007802D8">
            <w:pPr>
              <w:spacing w:after="0"/>
              <w:rPr>
                <w:rFonts w:cs="Arial"/>
                <w:szCs w:val="20"/>
              </w:rPr>
            </w:pPr>
          </w:p>
        </w:tc>
        <w:tc>
          <w:tcPr>
            <w:tcW w:w="429" w:type="pct"/>
          </w:tcPr>
          <w:p w:rsidR="007802D8" w:rsidRPr="00506FCA" w:rsidRDefault="007802D8" w:rsidP="007802D8">
            <w:pPr>
              <w:spacing w:after="0"/>
              <w:rPr>
                <w:rFonts w:cs="Arial"/>
                <w:szCs w:val="20"/>
              </w:rPr>
            </w:pPr>
          </w:p>
        </w:tc>
        <w:tc>
          <w:tcPr>
            <w:tcW w:w="534" w:type="pct"/>
          </w:tcPr>
          <w:p w:rsidR="007802D8" w:rsidRPr="00506FCA" w:rsidRDefault="007802D8" w:rsidP="007802D8">
            <w:pPr>
              <w:spacing w:after="0"/>
              <w:rPr>
                <w:rFonts w:cs="Arial"/>
                <w:szCs w:val="20"/>
              </w:rPr>
            </w:pPr>
          </w:p>
        </w:tc>
      </w:tr>
      <w:tr w:rsidR="007802D8" w:rsidRPr="00506FCA" w:rsidTr="002F7671">
        <w:tc>
          <w:tcPr>
            <w:tcW w:w="3234" w:type="pct"/>
          </w:tcPr>
          <w:p w:rsidR="007802D8" w:rsidRPr="00506FCA" w:rsidRDefault="007802D8" w:rsidP="002F7671">
            <w:pPr>
              <w:spacing w:after="0"/>
              <w:rPr>
                <w:rFonts w:cs="Arial"/>
                <w:b/>
                <w:szCs w:val="20"/>
              </w:rPr>
            </w:pPr>
            <w:r w:rsidRPr="00506FCA">
              <w:rPr>
                <w:rFonts w:cs="Arial"/>
                <w:b/>
                <w:szCs w:val="20"/>
              </w:rPr>
              <w:t>Összesen</w:t>
            </w:r>
          </w:p>
        </w:tc>
        <w:tc>
          <w:tcPr>
            <w:tcW w:w="1766" w:type="pct"/>
            <w:gridSpan w:val="3"/>
          </w:tcPr>
          <w:p w:rsidR="007802D8" w:rsidRPr="00506FCA" w:rsidRDefault="007802D8" w:rsidP="002F7671">
            <w:pPr>
              <w:spacing w:after="0"/>
              <w:rPr>
                <w:rFonts w:cs="Arial"/>
                <w:b/>
                <w:szCs w:val="20"/>
              </w:rPr>
            </w:pPr>
          </w:p>
        </w:tc>
      </w:tr>
    </w:tbl>
    <w:p w:rsidR="00322396" w:rsidRPr="00506FCA" w:rsidRDefault="00322396" w:rsidP="005A76C2">
      <w:pPr>
        <w:pStyle w:val="Cmsor4"/>
      </w:pPr>
      <w:bookmarkStart w:id="414" w:name="_Toc177825045"/>
      <w:bookmarkStart w:id="415" w:name="_Toc241657518"/>
      <w:bookmarkStart w:id="416" w:name="_Toc228260739"/>
      <w:bookmarkStart w:id="417" w:name="_Toc162861750"/>
      <w:r w:rsidRPr="00506FCA">
        <w:t>A döntési változatok összehasonlítása és kiválasztása</w:t>
      </w:r>
      <w:bookmarkEnd w:id="414"/>
      <w:bookmarkEnd w:id="415"/>
      <w:bookmarkEnd w:id="416"/>
    </w:p>
    <w:bookmarkEnd w:id="417"/>
    <w:p w:rsidR="00322396" w:rsidRPr="00506FCA" w:rsidRDefault="00322396" w:rsidP="0098147B">
      <w:pPr>
        <w:rPr>
          <w:rFonts w:cs="Arial"/>
        </w:rPr>
      </w:pPr>
      <w:r w:rsidRPr="00506FCA">
        <w:rPr>
          <w:rFonts w:cs="Arial"/>
        </w:rPr>
        <w:t>Az összehasonlításhoz a hatások aggregálásának módszere a következő:</w:t>
      </w:r>
    </w:p>
    <w:p w:rsidR="00322396" w:rsidRPr="00506FCA" w:rsidRDefault="00720747" w:rsidP="006C5A6D">
      <w:pPr>
        <w:numPr>
          <w:ilvl w:val="0"/>
          <w:numId w:val="21"/>
        </w:numPr>
      </w:pPr>
      <w:r w:rsidRPr="00506FCA">
        <w:t>A</w:t>
      </w:r>
      <w:r w:rsidR="00322396" w:rsidRPr="00506FCA">
        <w:t xml:space="preserve"> hatások éves értéke alapján pontszám adása</w:t>
      </w:r>
      <w:r w:rsidRPr="00506FCA">
        <w:t>;</w:t>
      </w:r>
      <w:r w:rsidR="00322396" w:rsidRPr="00506FCA">
        <w:t xml:space="preserve"> </w:t>
      </w:r>
    </w:p>
    <w:p w:rsidR="00322396" w:rsidRPr="00506FCA" w:rsidRDefault="00322396" w:rsidP="006C5A6D">
      <w:pPr>
        <w:numPr>
          <w:ilvl w:val="0"/>
          <w:numId w:val="21"/>
        </w:numPr>
      </w:pPr>
      <w:r w:rsidRPr="00506FCA">
        <w:t>Az egyes hatások pontszámainak egységes skálára vetítése;</w:t>
      </w:r>
    </w:p>
    <w:p w:rsidR="00322396" w:rsidRPr="00506FCA" w:rsidRDefault="00720747" w:rsidP="006C5A6D">
      <w:pPr>
        <w:numPr>
          <w:ilvl w:val="0"/>
          <w:numId w:val="21"/>
        </w:numPr>
      </w:pPr>
      <w:r w:rsidRPr="00506FCA">
        <w:t>A</w:t>
      </w:r>
      <w:r w:rsidR="00322396" w:rsidRPr="00506FCA">
        <w:t>z egyes hatások egymáshoz való viszonyát súlyok fejezik ki. Az összes hatás pontszáma az egyes hatások pontértékeinek és súlyának szorzatösszege.</w:t>
      </w:r>
    </w:p>
    <w:p w:rsidR="00430296" w:rsidRPr="00506FCA" w:rsidRDefault="00430296" w:rsidP="00221929">
      <w:pPr>
        <w:rPr>
          <w:rFonts w:cs="Arial"/>
        </w:rPr>
      </w:pPr>
      <w:r w:rsidRPr="00506FCA">
        <w:rPr>
          <w:rFonts w:cs="Arial"/>
        </w:rPr>
        <w:t>A hatások mellett a teljes költséget (gyakran éves költség formájában) is figyelembe kell venni.</w:t>
      </w:r>
    </w:p>
    <w:p w:rsidR="00430296" w:rsidRPr="00506FCA" w:rsidRDefault="00D45707" w:rsidP="00221929">
      <w:pPr>
        <w:rPr>
          <w:rFonts w:cs="Arial"/>
        </w:rPr>
      </w:pPr>
      <w:r w:rsidRPr="00506FCA">
        <w:rPr>
          <w:rFonts w:cs="Arial"/>
        </w:rPr>
        <w:t>A projektváltozatok rangsora a</w:t>
      </w:r>
      <w:r w:rsidR="00267913" w:rsidRPr="00506FCA">
        <w:rPr>
          <w:rFonts w:cs="Arial"/>
        </w:rPr>
        <w:t>ttól függően</w:t>
      </w:r>
      <w:r w:rsidRPr="00506FCA">
        <w:rPr>
          <w:rFonts w:cs="Arial"/>
        </w:rPr>
        <w:t xml:space="preserve"> állítható fel</w:t>
      </w:r>
      <w:r w:rsidR="00267913" w:rsidRPr="00506FCA">
        <w:rPr>
          <w:rFonts w:cs="Arial"/>
        </w:rPr>
        <w:t xml:space="preserve">, hogy </w:t>
      </w:r>
      <w:r w:rsidR="00430296" w:rsidRPr="00506FCA">
        <w:rPr>
          <w:rFonts w:cs="Arial"/>
        </w:rPr>
        <w:t>a többszempontú értékelésben milyen mutatót képeznek:</w:t>
      </w:r>
    </w:p>
    <w:p w:rsidR="00430296" w:rsidRPr="00506FCA" w:rsidRDefault="00430296" w:rsidP="006F2748">
      <w:pPr>
        <w:numPr>
          <w:ilvl w:val="0"/>
          <w:numId w:val="76"/>
        </w:numPr>
      </w:pPr>
      <w:r w:rsidRPr="00506FCA">
        <w:t>Nettó haszon jellegű mutató: ekkor a pontszám kifejezi a hatások (hasznok) és a költségek egymáshoz való viszonyát. Ekkor a sorrendben elől a minél nagyobb pontszámú változatok vannak.</w:t>
      </w:r>
    </w:p>
    <w:p w:rsidR="00430296" w:rsidRPr="00506FCA" w:rsidRDefault="00430296" w:rsidP="006F2748">
      <w:pPr>
        <w:numPr>
          <w:ilvl w:val="0"/>
          <w:numId w:val="76"/>
        </w:numPr>
      </w:pPr>
      <w:r w:rsidRPr="00506FCA">
        <w:lastRenderedPageBreak/>
        <w:t>Költség-hatékonyság jellegű mutató: ekkor a hatások összegzéséből készített pontszámot osztjuk a költségekkel (költségek pontértékével). Ebben az esetben is a rangsor elején a magasabb értékű változatok állnak.</w:t>
      </w:r>
    </w:p>
    <w:p w:rsidR="00322396" w:rsidRPr="00506FCA" w:rsidRDefault="00322396" w:rsidP="00221929">
      <w:pPr>
        <w:rPr>
          <w:rFonts w:cs="Arial"/>
        </w:rPr>
      </w:pPr>
      <w:r w:rsidRPr="00506FCA">
        <w:rPr>
          <w:rFonts w:cs="Arial"/>
        </w:rPr>
        <w:t xml:space="preserve">Egyes változatok kizárásra kerülhetnek a további változatelemzésből a pénzügyi megvalósíthatóság alapján is (pl. ha saját forrás, önerő korlát van, akkor azokat a változatokat – függetlenül az egyszerűsített közgazdasági költség-haszon elemzéstől – ki kell zárni, amelyek finanszírozását a projekt megvalósítója, illetve használói nem tudják felvállalni).  </w:t>
      </w:r>
    </w:p>
    <w:p w:rsidR="00322396" w:rsidRPr="00506FCA" w:rsidRDefault="00322396" w:rsidP="00DD7E6C">
      <w:pPr>
        <w:pStyle w:val="Cmsor1"/>
      </w:pPr>
      <w:bookmarkStart w:id="418" w:name="_Toc428260347"/>
      <w:bookmarkStart w:id="419" w:name="_Toc428280311"/>
      <w:bookmarkStart w:id="420" w:name="_Toc428430419"/>
      <w:bookmarkStart w:id="421" w:name="_Toc428431383"/>
      <w:bookmarkStart w:id="422" w:name="_Toc428635963"/>
      <w:bookmarkStart w:id="423" w:name="_Toc428771541"/>
      <w:bookmarkStart w:id="424" w:name="_Toc177825046"/>
      <w:bookmarkStart w:id="425" w:name="_Toc241657519"/>
      <w:bookmarkStart w:id="426" w:name="_Toc228260741"/>
      <w:bookmarkStart w:id="427" w:name="_Ref428192010"/>
      <w:bookmarkStart w:id="428" w:name="_Toc436923893"/>
      <w:bookmarkEnd w:id="418"/>
      <w:bookmarkEnd w:id="419"/>
      <w:bookmarkEnd w:id="420"/>
      <w:bookmarkEnd w:id="421"/>
      <w:bookmarkEnd w:id="422"/>
      <w:bookmarkEnd w:id="423"/>
      <w:r w:rsidRPr="00506FCA">
        <w:lastRenderedPageBreak/>
        <w:t>Pénzügyi elemzés</w:t>
      </w:r>
      <w:bookmarkEnd w:id="424"/>
      <w:bookmarkEnd w:id="425"/>
      <w:bookmarkEnd w:id="426"/>
      <w:bookmarkEnd w:id="427"/>
      <w:bookmarkEnd w:id="428"/>
    </w:p>
    <w:p w:rsidR="0044503D" w:rsidRPr="00506FCA" w:rsidRDefault="0044503D">
      <w:r w:rsidRPr="00506FCA">
        <w:t xml:space="preserve">A pénzügyi elemzés a következőket tartalmazza: </w:t>
      </w:r>
    </w:p>
    <w:p w:rsidR="0044503D" w:rsidRPr="00506FCA" w:rsidRDefault="00D779A5" w:rsidP="006C5A6D">
      <w:pPr>
        <w:numPr>
          <w:ilvl w:val="0"/>
          <w:numId w:val="33"/>
        </w:numPr>
      </w:pPr>
      <w:r w:rsidRPr="00506FCA">
        <w:t>a projekt pénzügyi megtérülésének elemzése</w:t>
      </w:r>
      <w:r w:rsidR="0044503D" w:rsidRPr="00506FCA">
        <w:t xml:space="preserve">; </w:t>
      </w:r>
    </w:p>
    <w:p w:rsidR="0044503D" w:rsidRPr="00506FCA" w:rsidRDefault="00D779A5" w:rsidP="006C5A6D">
      <w:pPr>
        <w:numPr>
          <w:ilvl w:val="0"/>
          <w:numId w:val="33"/>
        </w:numPr>
      </w:pPr>
      <w:r w:rsidRPr="00506FCA">
        <w:t>a támogatási összeg meghatározása</w:t>
      </w:r>
      <w:r w:rsidR="0044503D" w:rsidRPr="00506FCA">
        <w:t xml:space="preserve">; </w:t>
      </w:r>
    </w:p>
    <w:p w:rsidR="0044503D" w:rsidRPr="00506FCA" w:rsidRDefault="0044503D" w:rsidP="006C5A6D">
      <w:pPr>
        <w:numPr>
          <w:ilvl w:val="0"/>
          <w:numId w:val="33"/>
        </w:numPr>
      </w:pPr>
      <w:r w:rsidRPr="00506FCA">
        <w:t xml:space="preserve">a projekt pénzügyi </w:t>
      </w:r>
      <w:r w:rsidR="00D779A5" w:rsidRPr="00506FCA">
        <w:t>fenntarthatóságának</w:t>
      </w:r>
      <w:r w:rsidRPr="00506FCA">
        <w:t xml:space="preserve"> </w:t>
      </w:r>
      <w:r w:rsidR="00D779A5" w:rsidRPr="00506FCA">
        <w:t>vizsgálata</w:t>
      </w:r>
      <w:r w:rsidRPr="00506FCA">
        <w:t xml:space="preserve">. </w:t>
      </w:r>
    </w:p>
    <w:p w:rsidR="0044503D" w:rsidRPr="00506FCA" w:rsidRDefault="0044503D">
      <w:r w:rsidRPr="00506FCA">
        <w:t xml:space="preserve">A pénzügyi elemzést lehetőség szerint a projekt fejlesztője és/vagy üzemeltetője szempontjából kell elvégezni; ez lehetővé teszi a pénzáramok igazolását és garantálja a pozitív készpénz-egyenleget a pénzügyi fenntarthatóság igazolása, valamint a diszkontált pénzáramok alapján a beruházás és a felhasznált tőke megtérülésére vonatkozó mutatók számítása érdekében. </w:t>
      </w:r>
    </w:p>
    <w:p w:rsidR="00322396" w:rsidRPr="00506FCA" w:rsidRDefault="00322396">
      <w:r w:rsidRPr="00506FCA">
        <w:t>A pénzügyi elemzés célját és részleteit alapvetően meghatározza, hogy a támogatást kérő fejlesztés az EU általános támogatási szabályai szempontjából milyen kategóriába esik. A tevékenységek vizsgálatát a támogatás összegének meghatározása szempontjából az alábbi döntési fa szemlélteti.</w:t>
      </w:r>
    </w:p>
    <w:p w:rsidR="00A219B4" w:rsidRPr="00506FCA" w:rsidRDefault="00506FCA" w:rsidP="00A219B4">
      <w:pPr>
        <w:keepNext/>
      </w:pPr>
      <w:fldSimple w:instr=" SEQ ábra \* ARABIC ">
        <w:bookmarkStart w:id="429" w:name="_Ref428772499"/>
        <w:bookmarkStart w:id="430" w:name="_Toc436923930"/>
        <w:r w:rsidR="00971400" w:rsidRPr="00506FCA">
          <w:t>5</w:t>
        </w:r>
        <w:bookmarkEnd w:id="429"/>
      </w:fldSimple>
      <w:r w:rsidR="00A219B4" w:rsidRPr="00506FCA">
        <w:t xml:space="preserve">. ábra: </w:t>
      </w:r>
      <w:r w:rsidR="001F37EA" w:rsidRPr="00506FCA">
        <w:t>A pénzügyi elemzés részletezettségének és a támogatási összeg meghatározásának módja a projekt jellemzőinek függvényében</w:t>
      </w:r>
      <w:bookmarkEnd w:id="430"/>
    </w:p>
    <w:p w:rsidR="00322396" w:rsidRPr="00506FCA" w:rsidRDefault="00322396" w:rsidP="00221929">
      <w:pPr>
        <w:rPr>
          <w:rFonts w:cs="Arial"/>
          <w:noProof/>
        </w:rPr>
      </w:pPr>
      <w:r w:rsidRPr="00506FCA">
        <w:rPr>
          <w:rFonts w:cs="Arial"/>
          <w:noProof/>
          <w:lang w:eastAsia="hu-HU"/>
        </w:rPr>
        <mc:AlternateContent>
          <mc:Choice Requires="wpc">
            <w:drawing>
              <wp:inline distT="0" distB="0" distL="0" distR="0" wp14:anchorId="23AC79C7" wp14:editId="2AC87A8C">
                <wp:extent cx="6097905" cy="4677711"/>
                <wp:effectExtent l="19050" t="0" r="17145" b="0"/>
                <wp:docPr id="202" name="Vászon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72" name="AutoShape 16"/>
                        <wps:cNvSpPr>
                          <a:spLocks noChangeArrowheads="1"/>
                        </wps:cNvSpPr>
                        <wps:spPr bwMode="auto">
                          <a:xfrm>
                            <a:off x="3592994" y="993400"/>
                            <a:ext cx="1617339" cy="792923"/>
                          </a:xfrm>
                          <a:prstGeom prst="flowChartDecision">
                            <a:avLst/>
                          </a:prstGeom>
                          <a:solidFill>
                            <a:srgbClr val="FFFFFF"/>
                          </a:solidFill>
                          <a:ln w="9525">
                            <a:solidFill>
                              <a:srgbClr val="000000"/>
                            </a:solidFill>
                            <a:miter lim="800000"/>
                            <a:headEnd/>
                            <a:tailEnd/>
                          </a:ln>
                        </wps:spPr>
                        <wps:txbx>
                          <w:txbxContent>
                            <w:p w:rsidR="004226B0" w:rsidRPr="0049237D" w:rsidRDefault="004226B0" w:rsidP="0049237D">
                              <w:pPr>
                                <w:jc w:val="center"/>
                                <w:rPr>
                                  <w:sz w:val="16"/>
                                </w:rPr>
                              </w:pPr>
                              <w:r>
                                <w:rPr>
                                  <w:sz w:val="16"/>
                                </w:rPr>
                                <w:t>A projekt 1m euró feletti?</w:t>
                              </w:r>
                            </w:p>
                          </w:txbxContent>
                        </wps:txbx>
                        <wps:bodyPr rot="0" vert="horz" wrap="square" lIns="0" tIns="72000" rIns="0" bIns="0" anchor="t" anchorCtr="0" upright="1">
                          <a:noAutofit/>
                        </wps:bodyPr>
                      </wps:wsp>
                      <wps:wsp>
                        <wps:cNvPr id="173" name="AutoShape 17"/>
                        <wps:cNvSpPr>
                          <a:spLocks noChangeArrowheads="1"/>
                        </wps:cNvSpPr>
                        <wps:spPr bwMode="auto">
                          <a:xfrm>
                            <a:off x="55003" y="181033"/>
                            <a:ext cx="1654175" cy="989382"/>
                          </a:xfrm>
                          <a:prstGeom prst="flowChartDecision">
                            <a:avLst/>
                          </a:prstGeom>
                          <a:solidFill>
                            <a:srgbClr val="FFFFFF"/>
                          </a:solidFill>
                          <a:ln w="9525">
                            <a:solidFill>
                              <a:srgbClr val="000000"/>
                            </a:solidFill>
                            <a:miter lim="800000"/>
                            <a:headEnd/>
                            <a:tailEnd/>
                          </a:ln>
                        </wps:spPr>
                        <wps:txbx>
                          <w:txbxContent>
                            <w:p w:rsidR="004226B0" w:rsidRPr="0049237D" w:rsidRDefault="004226B0" w:rsidP="0049237D">
                              <w:pPr>
                                <w:jc w:val="center"/>
                                <w:rPr>
                                  <w:sz w:val="16"/>
                                </w:rPr>
                              </w:pPr>
                              <w:r w:rsidRPr="0049237D">
                                <w:rPr>
                                  <w:sz w:val="16"/>
                                </w:rPr>
                                <w:t>Támogatást igénylő szervezet és tevékenység vállalkozás-e?</w:t>
                              </w:r>
                            </w:p>
                          </w:txbxContent>
                        </wps:txbx>
                        <wps:bodyPr rot="0" vert="horz" wrap="square" lIns="0" tIns="0" rIns="0" bIns="0" anchor="t" anchorCtr="0" upright="1">
                          <a:noAutofit/>
                        </wps:bodyPr>
                      </wps:wsp>
                      <wps:wsp>
                        <wps:cNvPr id="175" name="Text Box 19"/>
                        <wps:cNvSpPr txBox="1">
                          <a:spLocks noChangeArrowheads="1"/>
                        </wps:cNvSpPr>
                        <wps:spPr bwMode="auto">
                          <a:xfrm>
                            <a:off x="1635181" y="736692"/>
                            <a:ext cx="586740" cy="449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26B0" w:rsidRPr="0098147B" w:rsidRDefault="004226B0" w:rsidP="0049237D">
                              <w:pPr>
                                <w:jc w:val="center"/>
                                <w:rPr>
                                  <w:sz w:val="16"/>
                                  <w:szCs w:val="16"/>
                                </w:rPr>
                              </w:pPr>
                              <w:r w:rsidRPr="0098147B">
                                <w:rPr>
                                  <w:sz w:val="16"/>
                                  <w:szCs w:val="16"/>
                                </w:rPr>
                                <w:t>nem</w:t>
                              </w:r>
                            </w:p>
                            <w:p w:rsidR="004226B0" w:rsidRPr="0098147B" w:rsidRDefault="004226B0" w:rsidP="0049237D">
                              <w:pPr>
                                <w:jc w:val="center"/>
                                <w:rPr>
                                  <w:sz w:val="16"/>
                                  <w:szCs w:val="16"/>
                                </w:rPr>
                              </w:pPr>
                              <w:r w:rsidRPr="0098147B">
                                <w:rPr>
                                  <w:sz w:val="16"/>
                                  <w:szCs w:val="16"/>
                                </w:rPr>
                                <w:t>(közcélú)</w:t>
                              </w:r>
                            </w:p>
                          </w:txbxContent>
                        </wps:txbx>
                        <wps:bodyPr rot="0" vert="horz" wrap="square" lIns="67666" tIns="33833" rIns="67666" bIns="33833" anchor="t" anchorCtr="0" upright="1">
                          <a:noAutofit/>
                        </wps:bodyPr>
                      </wps:wsp>
                      <wps:wsp>
                        <wps:cNvPr id="176" name="Line 20"/>
                        <wps:cNvCnPr>
                          <a:cxnSpLocks noChangeShapeType="1"/>
                          <a:stCxn id="173" idx="2"/>
                          <a:endCxn id="185" idx="0"/>
                        </wps:cNvCnPr>
                        <wps:spPr bwMode="auto">
                          <a:xfrm flipH="1">
                            <a:off x="881063" y="1170415"/>
                            <a:ext cx="1028" cy="5936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7" name="Text Box 21"/>
                        <wps:cNvSpPr txBox="1">
                          <a:spLocks noChangeArrowheads="1"/>
                        </wps:cNvSpPr>
                        <wps:spPr bwMode="auto">
                          <a:xfrm>
                            <a:off x="137425" y="1125325"/>
                            <a:ext cx="702977" cy="6387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26B0" w:rsidRPr="0098147B" w:rsidRDefault="004226B0" w:rsidP="0049237D">
                              <w:pPr>
                                <w:jc w:val="center"/>
                                <w:rPr>
                                  <w:sz w:val="16"/>
                                  <w:szCs w:val="16"/>
                                </w:rPr>
                              </w:pPr>
                              <w:r w:rsidRPr="0098147B">
                                <w:rPr>
                                  <w:sz w:val="16"/>
                                  <w:szCs w:val="16"/>
                                </w:rPr>
                                <w:t>igen</w:t>
                              </w:r>
                            </w:p>
                            <w:p w:rsidR="004226B0" w:rsidRPr="0098147B" w:rsidRDefault="004226B0" w:rsidP="0049237D">
                              <w:pPr>
                                <w:jc w:val="center"/>
                                <w:rPr>
                                  <w:sz w:val="16"/>
                                  <w:szCs w:val="16"/>
                                </w:rPr>
                              </w:pPr>
                              <w:r w:rsidRPr="0098147B">
                                <w:rPr>
                                  <w:sz w:val="16"/>
                                  <w:szCs w:val="16"/>
                                </w:rPr>
                                <w:t>(</w:t>
                              </w:r>
                              <w:r>
                                <w:rPr>
                                  <w:sz w:val="16"/>
                                  <w:szCs w:val="16"/>
                                </w:rPr>
                                <w:t xml:space="preserve">állami támogatás, </w:t>
                              </w:r>
                              <w:r w:rsidRPr="0098147B">
                                <w:rPr>
                                  <w:sz w:val="16"/>
                                  <w:szCs w:val="16"/>
                                </w:rPr>
                                <w:t>State aid)</w:t>
                              </w:r>
                            </w:p>
                          </w:txbxContent>
                        </wps:txbx>
                        <wps:bodyPr rot="0" vert="horz" wrap="square" lIns="67666" tIns="33833" rIns="67666" bIns="33833" anchor="t" anchorCtr="0" upright="1">
                          <a:noAutofit/>
                        </wps:bodyPr>
                      </wps:wsp>
                      <wps:wsp>
                        <wps:cNvPr id="178" name="AutoShape 22"/>
                        <wps:cNvSpPr>
                          <a:spLocks noChangeArrowheads="1"/>
                        </wps:cNvSpPr>
                        <wps:spPr bwMode="auto">
                          <a:xfrm>
                            <a:off x="2131848" y="205888"/>
                            <a:ext cx="1662430" cy="892454"/>
                          </a:xfrm>
                          <a:prstGeom prst="flowChartDecision">
                            <a:avLst/>
                          </a:prstGeom>
                          <a:solidFill>
                            <a:srgbClr val="FFFFFF"/>
                          </a:solidFill>
                          <a:ln w="9525">
                            <a:solidFill>
                              <a:srgbClr val="000000"/>
                            </a:solidFill>
                            <a:miter lim="800000"/>
                            <a:headEnd/>
                            <a:tailEnd/>
                          </a:ln>
                        </wps:spPr>
                        <wps:txbx>
                          <w:txbxContent>
                            <w:p w:rsidR="004226B0" w:rsidRPr="0049237D" w:rsidRDefault="004226B0" w:rsidP="0049237D">
                              <w:pPr>
                                <w:jc w:val="center"/>
                                <w:rPr>
                                  <w:sz w:val="16"/>
                                </w:rPr>
                              </w:pPr>
                              <w:r w:rsidRPr="0049237D">
                                <w:rPr>
                                  <w:sz w:val="16"/>
                                </w:rPr>
                                <w:t>A projekt nagyprojekt?</w:t>
                              </w:r>
                            </w:p>
                          </w:txbxContent>
                        </wps:txbx>
                        <wps:bodyPr rot="0" vert="horz" wrap="square" lIns="36000" tIns="36000" rIns="36000" bIns="36000" anchor="t" anchorCtr="0" upright="1">
                          <a:noAutofit/>
                        </wps:bodyPr>
                      </wps:wsp>
                      <wps:wsp>
                        <wps:cNvPr id="180" name="Line 24"/>
                        <wps:cNvCnPr>
                          <a:cxnSpLocks noChangeShapeType="1"/>
                          <a:stCxn id="178" idx="2"/>
                          <a:endCxn id="186" idx="0"/>
                        </wps:cNvCnPr>
                        <wps:spPr bwMode="auto">
                          <a:xfrm flipH="1">
                            <a:off x="2952039" y="1098342"/>
                            <a:ext cx="11024" cy="141159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1" name="Text Box 25"/>
                        <wps:cNvSpPr txBox="1">
                          <a:spLocks noChangeArrowheads="1"/>
                        </wps:cNvSpPr>
                        <wps:spPr bwMode="auto">
                          <a:xfrm>
                            <a:off x="2594666" y="1645429"/>
                            <a:ext cx="340360" cy="269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26B0" w:rsidRPr="0098147B" w:rsidRDefault="004226B0" w:rsidP="00221929">
                              <w:pPr>
                                <w:rPr>
                                  <w:sz w:val="16"/>
                                  <w:szCs w:val="16"/>
                                </w:rPr>
                              </w:pPr>
                              <w:r>
                                <w:rPr>
                                  <w:sz w:val="16"/>
                                  <w:szCs w:val="16"/>
                                </w:rPr>
                                <w:t>igen</w:t>
                              </w:r>
                            </w:p>
                          </w:txbxContent>
                        </wps:txbx>
                        <wps:bodyPr rot="0" vert="horz" wrap="square" lIns="67666" tIns="33833" rIns="67666" bIns="33833" anchor="t" anchorCtr="0" upright="1">
                          <a:noAutofit/>
                        </wps:bodyPr>
                      </wps:wsp>
                      <wps:wsp>
                        <wps:cNvPr id="183" name="Line 26"/>
                        <wps:cNvCnPr>
                          <a:cxnSpLocks noChangeShapeType="1"/>
                          <a:stCxn id="172" idx="2"/>
                          <a:endCxn id="186" idx="0"/>
                        </wps:cNvCnPr>
                        <wps:spPr bwMode="auto">
                          <a:xfrm flipH="1">
                            <a:off x="2952039" y="1786323"/>
                            <a:ext cx="1449625" cy="72361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4" name="Text Box 27"/>
                        <wps:cNvSpPr txBox="1">
                          <a:spLocks noChangeArrowheads="1"/>
                        </wps:cNvSpPr>
                        <wps:spPr bwMode="auto">
                          <a:xfrm>
                            <a:off x="3494418" y="2252384"/>
                            <a:ext cx="443315" cy="278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26B0" w:rsidRPr="0098147B" w:rsidRDefault="004226B0" w:rsidP="00221929">
                              <w:pPr>
                                <w:rPr>
                                  <w:sz w:val="16"/>
                                  <w:szCs w:val="16"/>
                                </w:rPr>
                              </w:pPr>
                              <w:r w:rsidRPr="0098147B">
                                <w:rPr>
                                  <w:sz w:val="16"/>
                                  <w:szCs w:val="16"/>
                                </w:rPr>
                                <w:t>igen</w:t>
                              </w:r>
                            </w:p>
                          </w:txbxContent>
                        </wps:txbx>
                        <wps:bodyPr rot="0" vert="horz" wrap="square" lIns="67666" tIns="33833" rIns="67666" bIns="33833" anchor="t" anchorCtr="0" upright="1">
                          <a:noAutofit/>
                        </wps:bodyPr>
                      </wps:wsp>
                      <wps:wsp>
                        <wps:cNvPr id="185" name="Text Box 28"/>
                        <wps:cNvSpPr txBox="1">
                          <a:spLocks noChangeArrowheads="1"/>
                        </wps:cNvSpPr>
                        <wps:spPr bwMode="auto">
                          <a:xfrm>
                            <a:off x="0" y="1764048"/>
                            <a:ext cx="1762125" cy="619733"/>
                          </a:xfrm>
                          <a:prstGeom prst="rect">
                            <a:avLst/>
                          </a:prstGeom>
                          <a:solidFill>
                            <a:srgbClr val="FFFFFF"/>
                          </a:solidFill>
                          <a:ln w="38100">
                            <a:solidFill>
                              <a:schemeClr val="accent1">
                                <a:lumMod val="75000"/>
                              </a:schemeClr>
                            </a:solidFill>
                            <a:miter lim="800000"/>
                            <a:headEnd/>
                            <a:tailEnd/>
                          </a:ln>
                        </wps:spPr>
                        <wps:txbx>
                          <w:txbxContent>
                            <w:p w:rsidR="004226B0" w:rsidRPr="0098147B" w:rsidRDefault="004226B0" w:rsidP="00221929">
                              <w:pPr>
                                <w:rPr>
                                  <w:sz w:val="16"/>
                                  <w:szCs w:val="16"/>
                                </w:rPr>
                              </w:pPr>
                              <w:r w:rsidRPr="0098147B">
                                <w:rPr>
                                  <w:sz w:val="16"/>
                                  <w:szCs w:val="16"/>
                                </w:rPr>
                                <w:t>Pályázati Útmutató szerinti támogatási mértékkel kell számolni</w:t>
                              </w:r>
                              <w:r>
                                <w:rPr>
                                  <w:sz w:val="16"/>
                                  <w:szCs w:val="16"/>
                                </w:rPr>
                                <w:t xml:space="preserve"> figyelembe véve az adott állami támogatásra vonatkozó szabályokat.</w:t>
                              </w:r>
                            </w:p>
                            <w:p w:rsidR="004226B0" w:rsidRPr="0098147B" w:rsidRDefault="004226B0" w:rsidP="00221929">
                              <w:pPr>
                                <w:rPr>
                                  <w:sz w:val="16"/>
                                  <w:szCs w:val="16"/>
                                </w:rPr>
                              </w:pPr>
                            </w:p>
                          </w:txbxContent>
                        </wps:txbx>
                        <wps:bodyPr rot="0" vert="horz" wrap="square" lIns="36000" tIns="36000" rIns="36000" bIns="36000" anchor="t" anchorCtr="0" upright="1">
                          <a:noAutofit/>
                        </wps:bodyPr>
                      </wps:wsp>
                      <wps:wsp>
                        <wps:cNvPr id="186" name="AutoShape 29"/>
                        <wps:cNvSpPr>
                          <a:spLocks noChangeArrowheads="1"/>
                        </wps:cNvSpPr>
                        <wps:spPr bwMode="auto">
                          <a:xfrm>
                            <a:off x="1762125" y="2509940"/>
                            <a:ext cx="2379828" cy="946809"/>
                          </a:xfrm>
                          <a:prstGeom prst="flowChartDecision">
                            <a:avLst/>
                          </a:prstGeom>
                          <a:solidFill>
                            <a:srgbClr val="FFFFFF"/>
                          </a:solidFill>
                          <a:ln w="9525">
                            <a:solidFill>
                              <a:srgbClr val="000000"/>
                            </a:solidFill>
                            <a:miter lim="800000"/>
                            <a:headEnd/>
                            <a:tailEnd/>
                          </a:ln>
                        </wps:spPr>
                        <wps:txbx>
                          <w:txbxContent>
                            <w:p w:rsidR="004226B0" w:rsidRDefault="004226B0" w:rsidP="00776F5C">
                              <w:r>
                                <w:rPr>
                                  <w:sz w:val="16"/>
                                  <w:szCs w:val="16"/>
                                </w:rPr>
                                <w:t>A</w:t>
                              </w:r>
                              <w:r w:rsidRPr="0098147B">
                                <w:rPr>
                                  <w:sz w:val="16"/>
                                  <w:szCs w:val="16"/>
                                </w:rPr>
                                <w:t xml:space="preserve"> tevékenység </w:t>
                              </w:r>
                              <w:r>
                                <w:rPr>
                                  <w:sz w:val="16"/>
                                  <w:szCs w:val="16"/>
                                </w:rPr>
                                <w:t>diszkontált nettó bevétele maradványérték nélkül (DNOR)</w:t>
                              </w:r>
                              <w:r w:rsidRPr="0098147B">
                                <w:rPr>
                                  <w:sz w:val="16"/>
                                  <w:szCs w:val="16"/>
                                </w:rPr>
                                <w:t xml:space="preserve"> negatív-e? *</w:t>
                              </w:r>
                            </w:p>
                          </w:txbxContent>
                        </wps:txbx>
                        <wps:bodyPr rot="0" vert="horz" wrap="square" lIns="0" tIns="0" rIns="0" bIns="0" anchor="t" anchorCtr="0" upright="1">
                          <a:noAutofit/>
                        </wps:bodyPr>
                      </wps:wsp>
                      <wps:wsp>
                        <wps:cNvPr id="190" name="Line 33"/>
                        <wps:cNvCnPr>
                          <a:cxnSpLocks noChangeShapeType="1"/>
                          <a:stCxn id="186" idx="3"/>
                          <a:endCxn id="191" idx="1"/>
                        </wps:cNvCnPr>
                        <wps:spPr bwMode="auto">
                          <a:xfrm>
                            <a:off x="4141953" y="2983064"/>
                            <a:ext cx="193827" cy="6482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1" name="Text Box 34"/>
                        <wps:cNvSpPr txBox="1">
                          <a:spLocks noChangeArrowheads="1"/>
                        </wps:cNvSpPr>
                        <wps:spPr bwMode="auto">
                          <a:xfrm>
                            <a:off x="4335780" y="2727684"/>
                            <a:ext cx="1762125" cy="1807901"/>
                          </a:xfrm>
                          <a:prstGeom prst="rect">
                            <a:avLst/>
                          </a:prstGeom>
                          <a:solidFill>
                            <a:srgbClr val="FFFFFF"/>
                          </a:solidFill>
                          <a:ln w="38100">
                            <a:solidFill>
                              <a:schemeClr val="accent1">
                                <a:lumMod val="75000"/>
                              </a:schemeClr>
                            </a:solidFill>
                            <a:miter lim="800000"/>
                            <a:headEnd/>
                            <a:tailEnd/>
                          </a:ln>
                        </wps:spPr>
                        <wps:txbx>
                          <w:txbxContent>
                            <w:p w:rsidR="004226B0" w:rsidRDefault="004226B0" w:rsidP="00776F5C">
                              <w:pPr>
                                <w:rPr>
                                  <w:sz w:val="16"/>
                                  <w:szCs w:val="16"/>
                                </w:rPr>
                              </w:pPr>
                              <w:r>
                                <w:rPr>
                                  <w:sz w:val="16"/>
                                  <w:szCs w:val="16"/>
                                </w:rPr>
                                <w:t>Támogatás a nem megtérülő rész után jár. A támogatási összeg meghatározása:</w:t>
                              </w:r>
                            </w:p>
                            <w:p w:rsidR="004226B0" w:rsidRPr="0049237D" w:rsidRDefault="004226B0" w:rsidP="00776F5C">
                              <w:pPr>
                                <w:rPr>
                                  <w:sz w:val="16"/>
                                  <w:szCs w:val="16"/>
                                </w:rPr>
                              </w:pPr>
                              <w:r w:rsidRPr="0049237D">
                                <w:rPr>
                                  <w:sz w:val="16"/>
                                  <w:szCs w:val="16"/>
                                </w:rPr>
                                <w:t>Diszkontált nettó bevétel alapján számolt támogatási mérték</w:t>
                              </w:r>
                            </w:p>
                            <w:p w:rsidR="004226B0" w:rsidRDefault="004226B0" w:rsidP="00776F5C">
                              <w:pPr>
                                <w:rPr>
                                  <w:sz w:val="16"/>
                                  <w:szCs w:val="16"/>
                                </w:rPr>
                              </w:pPr>
                              <w:r w:rsidRPr="0049237D">
                                <w:rPr>
                                  <w:sz w:val="16"/>
                                  <w:szCs w:val="16"/>
                                </w:rPr>
                                <w:t xml:space="preserve">Átalány alapján meghatározott </w:t>
                              </w:r>
                              <w:r>
                                <w:rPr>
                                  <w:sz w:val="16"/>
                                  <w:szCs w:val="16"/>
                                </w:rPr>
                                <w:t>nettó bevétel alap számolt támogatási mérték (Átalányszámítási módszer)</w:t>
                              </w:r>
                            </w:p>
                            <w:p w:rsidR="004226B0" w:rsidRPr="0049237D" w:rsidRDefault="004226B0" w:rsidP="00776F5C">
                              <w:pPr>
                                <w:rPr>
                                  <w:sz w:val="16"/>
                                  <w:szCs w:val="16"/>
                                </w:rPr>
                              </w:pPr>
                              <w:r>
                                <w:rPr>
                                  <w:sz w:val="16"/>
                                  <w:szCs w:val="16"/>
                                </w:rPr>
                                <w:t>Intézkedési szinten maximalizált támogatási arány (</w:t>
                              </w:r>
                              <w:r w:rsidRPr="006D7B1F">
                                <w:rPr>
                                  <w:sz w:val="16"/>
                                  <w:szCs w:val="16"/>
                                </w:rPr>
                                <w:t>Csökkentett társfinanszírozási arány számításának módszere</w:t>
                              </w:r>
                              <w:r>
                                <w:rPr>
                                  <w:sz w:val="16"/>
                                  <w:szCs w:val="16"/>
                                </w:rPr>
                                <w:t>)</w:t>
                              </w:r>
                            </w:p>
                            <w:p w:rsidR="004226B0" w:rsidRPr="0098147B" w:rsidRDefault="004226B0" w:rsidP="00221929">
                              <w:pPr>
                                <w:rPr>
                                  <w:sz w:val="16"/>
                                  <w:szCs w:val="16"/>
                                </w:rPr>
                              </w:pPr>
                            </w:p>
                          </w:txbxContent>
                        </wps:txbx>
                        <wps:bodyPr rot="0" vert="horz" wrap="square" lIns="36000" tIns="36000" rIns="36000" bIns="36000" anchor="t" anchorCtr="0" upright="1">
                          <a:noAutofit/>
                        </wps:bodyPr>
                      </wps:wsp>
                      <wps:wsp>
                        <wps:cNvPr id="192" name="Line 35"/>
                        <wps:cNvCnPr>
                          <a:cxnSpLocks noChangeShapeType="1"/>
                          <a:stCxn id="173" idx="3"/>
                          <a:endCxn id="178" idx="1"/>
                        </wps:cNvCnPr>
                        <wps:spPr bwMode="auto">
                          <a:xfrm flipV="1">
                            <a:off x="1709178" y="652115"/>
                            <a:ext cx="422670" cy="236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6" name="Line 39"/>
                        <wps:cNvCnPr>
                          <a:cxnSpLocks noChangeShapeType="1"/>
                          <a:stCxn id="172" idx="3"/>
                          <a:endCxn id="199" idx="0"/>
                        </wps:cNvCnPr>
                        <wps:spPr bwMode="auto">
                          <a:xfrm>
                            <a:off x="5210333" y="1389839"/>
                            <a:ext cx="0" cy="7559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7" name="Text Box 40"/>
                        <wps:cNvSpPr txBox="1">
                          <a:spLocks noChangeArrowheads="1"/>
                        </wps:cNvSpPr>
                        <wps:spPr bwMode="auto">
                          <a:xfrm>
                            <a:off x="5255442" y="1593575"/>
                            <a:ext cx="340360" cy="269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26B0" w:rsidRPr="0098147B" w:rsidRDefault="004226B0" w:rsidP="00221929">
                              <w:pPr>
                                <w:rPr>
                                  <w:sz w:val="16"/>
                                  <w:szCs w:val="16"/>
                                </w:rPr>
                              </w:pPr>
                              <w:r w:rsidRPr="0098147B">
                                <w:rPr>
                                  <w:sz w:val="16"/>
                                  <w:szCs w:val="16"/>
                                </w:rPr>
                                <w:t>nem</w:t>
                              </w:r>
                            </w:p>
                          </w:txbxContent>
                        </wps:txbx>
                        <wps:bodyPr rot="0" vert="horz" wrap="square" lIns="67666" tIns="33833" rIns="67666" bIns="33833" anchor="t" anchorCtr="0" upright="1">
                          <a:noAutofit/>
                        </wps:bodyPr>
                      </wps:wsp>
                      <wps:wsp>
                        <wps:cNvPr id="198" name="Text Box 41"/>
                        <wps:cNvSpPr txBox="1">
                          <a:spLocks noChangeArrowheads="1"/>
                        </wps:cNvSpPr>
                        <wps:spPr bwMode="auto">
                          <a:xfrm>
                            <a:off x="3761954" y="3193535"/>
                            <a:ext cx="424201" cy="278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26B0" w:rsidRPr="0098147B" w:rsidRDefault="004226B0" w:rsidP="00221929">
                              <w:pPr>
                                <w:rPr>
                                  <w:sz w:val="16"/>
                                  <w:szCs w:val="16"/>
                                </w:rPr>
                              </w:pPr>
                              <w:r w:rsidRPr="0098147B">
                                <w:rPr>
                                  <w:sz w:val="16"/>
                                  <w:szCs w:val="16"/>
                                </w:rPr>
                                <w:t>igen</w:t>
                              </w:r>
                            </w:p>
                          </w:txbxContent>
                        </wps:txbx>
                        <wps:bodyPr rot="0" vert="horz" wrap="square" lIns="67666" tIns="33833" rIns="67666" bIns="33833" anchor="t" anchorCtr="0" upright="1">
                          <a:noAutofit/>
                        </wps:bodyPr>
                      </wps:wsp>
                      <wps:wsp>
                        <wps:cNvPr id="199" name="Text Box 42"/>
                        <wps:cNvSpPr txBox="1">
                          <a:spLocks noChangeArrowheads="1"/>
                        </wps:cNvSpPr>
                        <wps:spPr bwMode="auto">
                          <a:xfrm>
                            <a:off x="4322760" y="2145766"/>
                            <a:ext cx="1775145" cy="393390"/>
                          </a:xfrm>
                          <a:prstGeom prst="rect">
                            <a:avLst/>
                          </a:prstGeom>
                          <a:solidFill>
                            <a:srgbClr val="FFFFFF"/>
                          </a:solidFill>
                          <a:ln w="38100">
                            <a:solidFill>
                              <a:schemeClr val="accent1">
                                <a:lumMod val="75000"/>
                              </a:schemeClr>
                            </a:solidFill>
                            <a:miter lim="800000"/>
                            <a:headEnd/>
                            <a:tailEnd/>
                          </a:ln>
                        </wps:spPr>
                        <wps:txbx>
                          <w:txbxContent>
                            <w:p w:rsidR="004226B0" w:rsidRPr="0098147B" w:rsidRDefault="004226B0" w:rsidP="00221929">
                              <w:pPr>
                                <w:rPr>
                                  <w:sz w:val="16"/>
                                  <w:szCs w:val="16"/>
                                </w:rPr>
                              </w:pPr>
                              <w:r w:rsidRPr="0098147B">
                                <w:rPr>
                                  <w:sz w:val="16"/>
                                  <w:szCs w:val="16"/>
                                </w:rPr>
                                <w:t>Pályázati Útmutató szerinti támogatási mértékkel kell számolni</w:t>
                              </w:r>
                            </w:p>
                            <w:p w:rsidR="004226B0" w:rsidRPr="0098147B" w:rsidRDefault="004226B0" w:rsidP="00221929">
                              <w:pPr>
                                <w:rPr>
                                  <w:sz w:val="16"/>
                                  <w:szCs w:val="16"/>
                                </w:rPr>
                              </w:pPr>
                            </w:p>
                          </w:txbxContent>
                        </wps:txbx>
                        <wps:bodyPr rot="0" vert="horz" wrap="square" lIns="36000" tIns="36000" rIns="36000" bIns="36000" anchor="t" anchorCtr="0" upright="1">
                          <a:noAutofit/>
                        </wps:bodyPr>
                      </wps:wsp>
                      <wps:wsp>
                        <wps:cNvPr id="200" name="Line 43"/>
                        <wps:cNvCnPr>
                          <a:cxnSpLocks noChangeShapeType="1"/>
                          <a:stCxn id="178" idx="3"/>
                          <a:endCxn id="172" idx="0"/>
                        </wps:cNvCnPr>
                        <wps:spPr bwMode="auto">
                          <a:xfrm>
                            <a:off x="3794278" y="652115"/>
                            <a:ext cx="607386" cy="3412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1" name="Text Box 44"/>
                        <wps:cNvSpPr txBox="1">
                          <a:spLocks noChangeArrowheads="1"/>
                        </wps:cNvSpPr>
                        <wps:spPr bwMode="auto">
                          <a:xfrm>
                            <a:off x="4062139" y="512794"/>
                            <a:ext cx="736600" cy="278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26B0" w:rsidRPr="0098147B" w:rsidRDefault="004226B0" w:rsidP="00221929">
                              <w:pPr>
                                <w:rPr>
                                  <w:sz w:val="16"/>
                                  <w:szCs w:val="16"/>
                                </w:rPr>
                              </w:pPr>
                              <w:r>
                                <w:rPr>
                                  <w:sz w:val="16"/>
                                  <w:szCs w:val="16"/>
                                </w:rPr>
                                <w:t>nem</w:t>
                              </w:r>
                            </w:p>
                          </w:txbxContent>
                        </wps:txbx>
                        <wps:bodyPr rot="0" vert="horz" wrap="square" lIns="67666" tIns="33833" rIns="67666" bIns="33833" anchor="t" anchorCtr="0" upright="1">
                          <a:noAutofit/>
                        </wps:bodyPr>
                      </wps:wsp>
                      <wps:wsp>
                        <wps:cNvPr id="265" name="Line 39"/>
                        <wps:cNvCnPr>
                          <a:cxnSpLocks noChangeShapeType="1"/>
                          <a:stCxn id="186" idx="2"/>
                          <a:endCxn id="267" idx="0"/>
                        </wps:cNvCnPr>
                        <wps:spPr bwMode="auto">
                          <a:xfrm>
                            <a:off x="2952039" y="3456749"/>
                            <a:ext cx="8954" cy="33626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6" name="Text Box 40"/>
                        <wps:cNvSpPr txBox="1">
                          <a:spLocks noChangeArrowheads="1"/>
                        </wps:cNvSpPr>
                        <wps:spPr bwMode="auto">
                          <a:xfrm>
                            <a:off x="2494371" y="3509559"/>
                            <a:ext cx="340360" cy="269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26B0" w:rsidRPr="0098147B" w:rsidRDefault="004226B0" w:rsidP="00221929">
                              <w:pPr>
                                <w:rPr>
                                  <w:sz w:val="16"/>
                                  <w:szCs w:val="16"/>
                                </w:rPr>
                              </w:pPr>
                              <w:r w:rsidRPr="0098147B">
                                <w:rPr>
                                  <w:sz w:val="16"/>
                                  <w:szCs w:val="16"/>
                                </w:rPr>
                                <w:t>nem</w:t>
                              </w:r>
                            </w:p>
                          </w:txbxContent>
                        </wps:txbx>
                        <wps:bodyPr rot="0" vert="horz" wrap="square" lIns="67666" tIns="33833" rIns="67666" bIns="33833" anchor="t" anchorCtr="0" upright="1">
                          <a:noAutofit/>
                        </wps:bodyPr>
                      </wps:wsp>
                      <wps:wsp>
                        <wps:cNvPr id="267" name="Text Box 42"/>
                        <wps:cNvSpPr txBox="1">
                          <a:spLocks noChangeArrowheads="1"/>
                        </wps:cNvSpPr>
                        <wps:spPr bwMode="auto">
                          <a:xfrm>
                            <a:off x="2079930" y="3793018"/>
                            <a:ext cx="1762125" cy="370840"/>
                          </a:xfrm>
                          <a:prstGeom prst="rect">
                            <a:avLst/>
                          </a:prstGeom>
                          <a:solidFill>
                            <a:srgbClr val="FFFFFF"/>
                          </a:solidFill>
                          <a:ln w="38100">
                            <a:solidFill>
                              <a:schemeClr val="accent1">
                                <a:lumMod val="75000"/>
                              </a:schemeClr>
                            </a:solidFill>
                            <a:miter lim="800000"/>
                            <a:headEnd/>
                            <a:tailEnd/>
                          </a:ln>
                        </wps:spPr>
                        <wps:txbx>
                          <w:txbxContent>
                            <w:p w:rsidR="004226B0" w:rsidRPr="0098147B" w:rsidRDefault="004226B0" w:rsidP="00221929">
                              <w:pPr>
                                <w:rPr>
                                  <w:sz w:val="16"/>
                                  <w:szCs w:val="16"/>
                                </w:rPr>
                              </w:pPr>
                              <w:r w:rsidRPr="0098147B">
                                <w:rPr>
                                  <w:sz w:val="16"/>
                                  <w:szCs w:val="16"/>
                                </w:rPr>
                                <w:t>Pályázati Útmutató szerinti támogatási mértékkel kell számolni</w:t>
                              </w:r>
                            </w:p>
                            <w:p w:rsidR="004226B0" w:rsidRPr="0098147B" w:rsidRDefault="004226B0" w:rsidP="00221929">
                              <w:pPr>
                                <w:rPr>
                                  <w:sz w:val="16"/>
                                  <w:szCs w:val="16"/>
                                </w:rPr>
                              </w:pPr>
                            </w:p>
                          </w:txbxContent>
                        </wps:txbx>
                        <wps:bodyPr rot="0" vert="horz" wrap="square" lIns="36000" tIns="36000" rIns="36000" bIns="36000" anchor="t" anchorCtr="0" upright="1">
                          <a:noAutofit/>
                        </wps:bodyPr>
                      </wps:wsp>
                    </wpc:wpc>
                  </a:graphicData>
                </a:graphic>
              </wp:inline>
            </w:drawing>
          </mc:Choice>
          <mc:Fallback xmlns:w15="http://schemas.microsoft.com/office/word/2012/wordml">
            <w:pict>
              <v:group w14:anchorId="29A5ECB6" id="Vászon 14" o:spid="_x0000_s1112" editas="canvas" style="width:480.15pt;height:368.3pt;mso-position-horizontal-relative:char;mso-position-vertical-relative:line" coordsize="60979,46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">
                <v:shape id="_x0000_s1113" type="#_x0000_t75" style="position:absolute;width:60979;height:46774;visibility:visible;mso-wrap-style:square">
                  <v:fill o:detectmouseclick="t"/>
                  <v:path o:connecttype="none"/>
                </v:shape>
                <v:shapetype id="_x0000_t110" coordsize="21600,21600" o:spt="110" path="m10800,l,10800,10800,21600,21600,10800xe">
                  <v:stroke joinstyle="miter"/>
                  <v:path gradientshapeok="t" o:connecttype="rect" textboxrect="5400,5400,16200,16200"/>
                </v:shapetype>
                <v:shape id="AutoShape 16" o:spid="_x0000_s1114" type="#_x0000_t110" style="position:absolute;left:35929;top:9934;width:16174;height:79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WwHr8A&#10;AADcAAAADwAAAGRycy9kb3ducmV2LnhtbERPzYrCMBC+L/gOYQRva2oPu9I1igiC4GXt+gBDMzZl&#10;k0lpYm19eiMI3ubj+53VZnBW9NSFxrOCxTwDQVx53XCt4Py3/1yCCBFZo/VMCkYKsFlPPlZYaH/j&#10;E/VlrEUK4VCgAhNjW0gZKkMOw9y3xIm7+M5hTLCrpe7wlsKdlXmWfUmHDacGgy3tDFX/5dUpQMtH&#10;eelN2F5zuTuO7Wjvv6VSs+mw/QERaYhv8ct90Gn+dw7PZ9IFcv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9bAevwAAANwAAAAPAAAAAAAAAAAAAAAAAJgCAABkcnMvZG93bnJl&#10;di54bWxQSwUGAAAAAAQABAD1AAAAhAMAAAAA&#10;">
                  <v:textbox inset="0,2mm,0,0">
                    <w:txbxContent>
                      <w:p w:rsidR="004226B0" w:rsidRPr="0049237D" w:rsidRDefault="004226B0" w:rsidP="0049237D">
                        <w:pPr>
                          <w:jc w:val="center"/>
                          <w:rPr>
                            <w:sz w:val="16"/>
                          </w:rPr>
                        </w:pPr>
                        <w:r>
                          <w:rPr>
                            <w:sz w:val="16"/>
                          </w:rPr>
                          <w:t>A projekt 1m euró feletti?</w:t>
                        </w:r>
                      </w:p>
                    </w:txbxContent>
                  </v:textbox>
                </v:shape>
                <v:shape id="AutoShape 17" o:spid="_x0000_s1115" type="#_x0000_t110" style="position:absolute;left:550;top:1810;width:16541;height:9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2jUcIA&#10;AADcAAAADwAAAGRycy9kb3ducmV2LnhtbERPS4vCMBC+L/gfwgheZE3VRddqFBEEL7I+Ftbj0Eyb&#10;YjMpTdTuv98Iwt7m43vOYtXaStyp8aVjBcNBAoI4c7rkQsH3efv+CcIHZI2VY1LwSx5Wy87bAlPt&#10;Hnyk+ykUIoawT1GBCaFOpfSZIYt+4GriyOWusRgibAqpG3zEcFvJUZJMpMWSY4PBmjaGsuvpZhXI&#10;n3zk8GD40h9mVNFt/5F/zZTqddv1HESgNvyLX+6djvOnY3g+Ey+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zaNRwgAAANwAAAAPAAAAAAAAAAAAAAAAAJgCAABkcnMvZG93&#10;bnJldi54bWxQSwUGAAAAAAQABAD1AAAAhwMAAAAA&#10;">
                  <v:textbox inset="0,0,0,0">
                    <w:txbxContent>
                      <w:p w:rsidR="004226B0" w:rsidRPr="0049237D" w:rsidRDefault="004226B0" w:rsidP="0049237D">
                        <w:pPr>
                          <w:jc w:val="center"/>
                          <w:rPr>
                            <w:sz w:val="16"/>
                          </w:rPr>
                        </w:pPr>
                        <w:r w:rsidRPr="0049237D">
                          <w:rPr>
                            <w:sz w:val="16"/>
                          </w:rPr>
                          <w:t>Támogatást igénylő szervezet és tevékenység vállalkozás-e?</w:t>
                        </w:r>
                      </w:p>
                    </w:txbxContent>
                  </v:textbox>
                </v:shape>
                <v:shape id="Text Box 19" o:spid="_x0000_s1116" type="#_x0000_t202" style="position:absolute;left:16351;top:7366;width:5868;height:4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acfMMA&#10;AADcAAAADwAAAGRycy9kb3ducmV2LnhtbERPTWvCQBC9C/0PyxR6q5u0WiW6iqQUinqo0YPHITsm&#10;wexsyG51/fddoeBtHu9z5stgWnGh3jWWFaTDBARxaXXDlYLD/ut1CsJ5ZI2tZVJwIwfLxdNgjpm2&#10;V97RpfCViCHsMlRQe99lUrqyJoNuaDviyJ1sb9BH2FdS93iN4aaVb0nyIQ02HBtq7CivqTwXv0ZB&#10;yLv15jPNb9tVke9G8v0YftKRUi/PYTUD4Sn4h/jf/a3j/MkY7s/EC+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5acfMMAAADcAAAADwAAAAAAAAAAAAAAAACYAgAAZHJzL2Rv&#10;d25yZXYueG1sUEsFBgAAAAAEAAQA9QAAAIgDAAAAAA==&#10;" stroked="f">
                  <v:textbox inset="1.87961mm,.93981mm,1.87961mm,.93981mm">
                    <w:txbxContent>
                      <w:p w:rsidR="004226B0" w:rsidRPr="0098147B" w:rsidRDefault="004226B0" w:rsidP="0049237D">
                        <w:pPr>
                          <w:jc w:val="center"/>
                          <w:rPr>
                            <w:sz w:val="16"/>
                            <w:szCs w:val="16"/>
                          </w:rPr>
                        </w:pPr>
                        <w:r w:rsidRPr="0098147B">
                          <w:rPr>
                            <w:sz w:val="16"/>
                            <w:szCs w:val="16"/>
                          </w:rPr>
                          <w:t>nem</w:t>
                        </w:r>
                      </w:p>
                      <w:p w:rsidR="004226B0" w:rsidRPr="0098147B" w:rsidRDefault="004226B0" w:rsidP="0049237D">
                        <w:pPr>
                          <w:jc w:val="center"/>
                          <w:rPr>
                            <w:sz w:val="16"/>
                            <w:szCs w:val="16"/>
                          </w:rPr>
                        </w:pPr>
                        <w:r w:rsidRPr="0098147B">
                          <w:rPr>
                            <w:sz w:val="16"/>
                            <w:szCs w:val="16"/>
                          </w:rPr>
                          <w:t>(közcélú)</w:t>
                        </w:r>
                      </w:p>
                    </w:txbxContent>
                  </v:textbox>
                </v:shape>
                <v:line id="Line 20" o:spid="_x0000_s1117" style="position:absolute;flip:x;visibility:visible;mso-wrap-style:square" from="8810,11704" to="8820,17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3ZS8UAAADcAAAADwAAAGRycy9kb3ducmV2LnhtbESPT2vCQBDF74V+h2UKvQTdtILV6Cr9&#10;JwjSg9GDxyE7JsHsbMhONf32riD0NsN7vzdv5sveNepMXag9G3gZpqCIC29rLg3sd6vBBFQQZIuN&#10;ZzLwRwGWi8eHOWbWX3hL51xKFUM4ZGigEmkzrUNRkcMw9C1x1I6+cyhx7UptO7zEcNfo1zQda4c1&#10;xwsVtvRZUXHKf12ssfrhr9Eo+XA6Sab0fZBNqsWY56f+fQZKqJd/851e28i9jeH2TJxAL6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R3ZS8UAAADcAAAADwAAAAAAAAAA&#10;AAAAAAChAgAAZHJzL2Rvd25yZXYueG1sUEsFBgAAAAAEAAQA+QAAAJMDAAAAAA==&#10;">
                  <v:stroke endarrow="block"/>
                </v:line>
                <v:shape id="Text Box 21" o:spid="_x0000_s1118" type="#_x0000_t202" style="position:absolute;left:1374;top:11253;width:7030;height:6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inkMMA&#10;AADcAAAADwAAAGRycy9kb3ducmV2LnhtbERPTWvCQBC9F/wPywi91U2sVImuIhGhtD1o9OBxyI5J&#10;MDsbsquu/75bKHibx/ucxSqYVtyod41lBekoAUFcWt1wpeB42L7NQDiPrLG1TAoe5GC1HLwsMNP2&#10;znu6Fb4SMYRdhgpq77tMSlfWZNCNbEccubPtDfoI+0rqHu8x3LRynCQf0mDDsaHGjvKayktxNQpC&#10;3n19b9L88bMu8v1Evp/CLp0o9ToM6zkIT8E/xf/uTx3nT6fw90y8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AinkMMAAADcAAAADwAAAAAAAAAAAAAAAACYAgAAZHJzL2Rv&#10;d25yZXYueG1sUEsFBgAAAAAEAAQA9QAAAIgDAAAAAA==&#10;" stroked="f">
                  <v:textbox inset="1.87961mm,.93981mm,1.87961mm,.93981mm">
                    <w:txbxContent>
                      <w:p w:rsidR="004226B0" w:rsidRPr="0098147B" w:rsidRDefault="004226B0" w:rsidP="0049237D">
                        <w:pPr>
                          <w:jc w:val="center"/>
                          <w:rPr>
                            <w:sz w:val="16"/>
                            <w:szCs w:val="16"/>
                          </w:rPr>
                        </w:pPr>
                        <w:r w:rsidRPr="0098147B">
                          <w:rPr>
                            <w:sz w:val="16"/>
                            <w:szCs w:val="16"/>
                          </w:rPr>
                          <w:t>igen</w:t>
                        </w:r>
                      </w:p>
                      <w:p w:rsidR="004226B0" w:rsidRPr="0098147B" w:rsidRDefault="004226B0" w:rsidP="0049237D">
                        <w:pPr>
                          <w:jc w:val="center"/>
                          <w:rPr>
                            <w:sz w:val="16"/>
                            <w:szCs w:val="16"/>
                          </w:rPr>
                        </w:pPr>
                        <w:r w:rsidRPr="0098147B">
                          <w:rPr>
                            <w:sz w:val="16"/>
                            <w:szCs w:val="16"/>
                          </w:rPr>
                          <w:t>(</w:t>
                        </w:r>
                        <w:r>
                          <w:rPr>
                            <w:sz w:val="16"/>
                            <w:szCs w:val="16"/>
                          </w:rPr>
                          <w:t xml:space="preserve">állami támogatás, </w:t>
                        </w:r>
                        <w:r w:rsidRPr="0098147B">
                          <w:rPr>
                            <w:sz w:val="16"/>
                            <w:szCs w:val="16"/>
                          </w:rPr>
                          <w:t>State aid)</w:t>
                        </w:r>
                      </w:p>
                    </w:txbxContent>
                  </v:textbox>
                </v:shape>
                <v:shape id="AutoShape 22" o:spid="_x0000_s1119" type="#_x0000_t110" style="position:absolute;left:21318;top:2058;width:16624;height:89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fYB8YA&#10;AADcAAAADwAAAGRycy9kb3ducmV2LnhtbESPQW/CMAyF75P2HyJP2m2kMARTIaANqRMTXAYcOFqN&#10;aQuNUyUZlH8/HybtZus9v/d5vuxdq64UYuPZwHCQgSIuvW24MnDYFy9voGJCtth6JgN3irBcPD7M&#10;Mbf+xt903aVKSQjHHA3UKXW51rGsyWEc+I5YtJMPDpOsodI24E3CXatHWTbRDhuWhho7WtVUXnY/&#10;zsBXMz4fmYqw+Sg2+/V0Un6eX7fGPD/17zNQifr0b/67XlvBnwqtPCMT6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KfYB8YAAADcAAAADwAAAAAAAAAAAAAAAACYAgAAZHJz&#10;L2Rvd25yZXYueG1sUEsFBgAAAAAEAAQA9QAAAIsDAAAAAA==&#10;">
                  <v:textbox inset="1mm,1mm,1mm,1mm">
                    <w:txbxContent>
                      <w:p w:rsidR="004226B0" w:rsidRPr="0049237D" w:rsidRDefault="004226B0" w:rsidP="0049237D">
                        <w:pPr>
                          <w:jc w:val="center"/>
                          <w:rPr>
                            <w:sz w:val="16"/>
                          </w:rPr>
                        </w:pPr>
                        <w:r w:rsidRPr="0049237D">
                          <w:rPr>
                            <w:sz w:val="16"/>
                          </w:rPr>
                          <w:t>A projekt nagyprojekt?</w:t>
                        </w:r>
                      </w:p>
                    </w:txbxContent>
                  </v:textbox>
                </v:shape>
                <v:line id="Line 24" o:spid="_x0000_s1120" style="position:absolute;flip:x;visibility:visible;mso-wrap-style:square" from="29520,10983" to="29630,25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2Ug8UAAADcAAAADwAAAGRycy9kb3ducmV2LnhtbESPQWvCQBCF74X+h2UKvQTdWKFodJXa&#10;VigUD7UePA7ZMQnNzobsVOO/dw6F3uYx73vzZrkeQmvO1KcmsoPJOAdDXEbfcOXg8L0dzcAkQfbY&#10;RiYHV0qwXt3fLbHw8cJfdN5LZTSEU4EOapGusDaVNQVM49gR6+4U+4Cisq+s7/Gi4aG1T3n+bAM2&#10;rBdq7Oi1pvJn/xu0xnbHb9Nptgk2y+b0fpTP3Ipzjw/DywKM0CD/5j/6wys30/r6jE5gV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G2Ug8UAAADcAAAADwAAAAAAAAAA&#10;AAAAAAChAgAAZHJzL2Rvd25yZXYueG1sUEsFBgAAAAAEAAQA+QAAAJMDAAAAAA==&#10;">
                  <v:stroke endarrow="block"/>
                </v:line>
                <v:shape id="Text Box 25" o:spid="_x0000_s1121" type="#_x0000_t202" style="position:absolute;left:25946;top:16454;width:3404;height:2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jqWMMA&#10;AADcAAAADwAAAGRycy9kb3ducmV2LnhtbERPTWvCQBC9C/6HZYTedJNWRKKrSEqh1B5M9OBxyI5J&#10;MDsbsltd/71bKPQ2j/c5620wnbjR4FrLCtJZAoK4srrlWsHp+DFdgnAeWWNnmRQ8yMF2Mx6tMdP2&#10;zgXdSl+LGMIuQwWN930mpasaMuhmtieO3MUOBn2EQy31gPcYbjr5miQLabDl2NBgT3lD1bX8MQpC&#10;3n/t39P88b0r82Iu387hkM6VepmE3QqEp+D/xX/uTx3nL1P4fSZeID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jqWMMAAADcAAAADwAAAAAAAAAAAAAAAACYAgAAZHJzL2Rv&#10;d25yZXYueG1sUEsFBgAAAAAEAAQA9QAAAIgDAAAAAA==&#10;" stroked="f">
                  <v:textbox inset="1.87961mm,.93981mm,1.87961mm,.93981mm">
                    <w:txbxContent>
                      <w:p w:rsidR="004226B0" w:rsidRPr="0098147B" w:rsidRDefault="004226B0" w:rsidP="00221929">
                        <w:pPr>
                          <w:rPr>
                            <w:sz w:val="16"/>
                            <w:szCs w:val="16"/>
                          </w:rPr>
                        </w:pPr>
                        <w:r>
                          <w:rPr>
                            <w:sz w:val="16"/>
                            <w:szCs w:val="16"/>
                          </w:rPr>
                          <w:t>igen</w:t>
                        </w:r>
                      </w:p>
                    </w:txbxContent>
                  </v:textbox>
                </v:shape>
                <v:line id="Line 26" o:spid="_x0000_s1122" style="position:absolute;flip:x;visibility:visible;mso-wrap-style:square" from="29520,17863" to="44016,25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8K9MUAAADcAAAADwAAAGRycy9kb3ducmV2LnhtbESPT2vCQBDF7wW/wzJCL6FubKBo6ir+&#10;qSCUHqo99DhkxySYnQ3ZUdNv7wpCbzO893vzZrboXaMu1IXas4HxKAVFXHhbc2ng57B9mYAKgmyx&#10;8UwG/ijAYj54mmFu/ZW/6bKXUsUQDjkaqETaXOtQVOQwjHxLHLWj7xxKXLtS2w6vMdw1+jVN37TD&#10;muOFCltaV1Sc9mcXa2y/eJNlycrpJJnSx698plqMeR72y3dQQr38mx/0zkZuksH9mTiB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L8K9MUAAADcAAAADwAAAAAAAAAA&#10;AAAAAAChAgAAZHJzL2Rvd25yZXYueG1sUEsFBgAAAAAEAAQA+QAAAJMDAAAAAA==&#10;">
                  <v:stroke endarrow="block"/>
                </v:line>
                <v:shape id="Text Box 27" o:spid="_x0000_s1123" type="#_x0000_t202" style="position:absolute;left:34944;top:22523;width:4433;height:2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9JwMMA&#10;AADcAAAADwAAAGRycy9kb3ducmV2LnhtbERPTWvCQBC9F/wPywje6iYaikRXkUhBtIea9uBxyI5J&#10;MDsbsltd/71bKPQ2j/c5q00wnbjR4FrLCtJpAoK4srrlWsH31/vrAoTzyBo7y6TgQQ4269HLCnNt&#10;73yiW+lrEUPY5aig8b7PpXRVQwbd1PbEkbvYwaCPcKilHvAew00nZ0nyJg22HBsa7KloqLqWP0ZB&#10;KPrDcZcWj49tWZwyOT+HzzRTajIO2yUIT8H/i//cex3nLzL4fSZe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9JwMMAAADcAAAADwAAAAAAAAAAAAAAAACYAgAAZHJzL2Rv&#10;d25yZXYueG1sUEsFBgAAAAAEAAQA9QAAAIgDAAAAAA==&#10;" stroked="f">
                  <v:textbox inset="1.87961mm,.93981mm,1.87961mm,.93981mm">
                    <w:txbxContent>
                      <w:p w:rsidR="004226B0" w:rsidRPr="0098147B" w:rsidRDefault="004226B0" w:rsidP="00221929">
                        <w:pPr>
                          <w:rPr>
                            <w:sz w:val="16"/>
                            <w:szCs w:val="16"/>
                          </w:rPr>
                        </w:pPr>
                        <w:r w:rsidRPr="0098147B">
                          <w:rPr>
                            <w:sz w:val="16"/>
                            <w:szCs w:val="16"/>
                          </w:rPr>
                          <w:t>igen</w:t>
                        </w:r>
                      </w:p>
                    </w:txbxContent>
                  </v:textbox>
                </v:shape>
                <v:shape id="Text Box 28" o:spid="_x0000_s1124" type="#_x0000_t202" style="position:absolute;top:17640;width:17621;height:6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vCxsIA&#10;AADcAAAADwAAAGRycy9kb3ducmV2LnhtbERPTYvCMBC9L/gfwgh7EU1XcJFqFHERZPWyteB1aMa2&#10;2ExKEtvuv98Iwt7m8T5nvR1MIzpyvras4GOWgCAurK65VJBfDtMlCB+QNTaWScEvedhuRm9rTLXt&#10;+Ye6LJQihrBPUUEVQptK6YuKDPqZbYkjd7POYIjQlVI77GO4aeQ8ST6lwZpjQ4Ut7Ssq7tnDKOha&#10;e83Pl+9GZn0+Wdx3J/01cUq9j4fdCkSgIfyLX+6jjvOXC3g+Ey+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y8LGwgAAANwAAAAPAAAAAAAAAAAAAAAAAJgCAABkcnMvZG93&#10;bnJldi54bWxQSwUGAAAAAAQABAD1AAAAhwMAAAAA&#10;" strokecolor="#2e74b5 [2404]" strokeweight="3pt">
                  <v:textbox inset="1mm,1mm,1mm,1mm">
                    <w:txbxContent>
                      <w:p w:rsidR="004226B0" w:rsidRPr="0098147B" w:rsidRDefault="004226B0" w:rsidP="00221929">
                        <w:pPr>
                          <w:rPr>
                            <w:sz w:val="16"/>
                            <w:szCs w:val="16"/>
                          </w:rPr>
                        </w:pPr>
                        <w:r w:rsidRPr="0098147B">
                          <w:rPr>
                            <w:sz w:val="16"/>
                            <w:szCs w:val="16"/>
                          </w:rPr>
                          <w:t>Pályázati Útmutató szerinti támogatási mértékkel kell számolni</w:t>
                        </w:r>
                        <w:r>
                          <w:rPr>
                            <w:sz w:val="16"/>
                            <w:szCs w:val="16"/>
                          </w:rPr>
                          <w:t xml:space="preserve"> figyelembe véve az adott állami támogatásra vonatkozó szabályokat.</w:t>
                        </w:r>
                      </w:p>
                      <w:p w:rsidR="004226B0" w:rsidRPr="0098147B" w:rsidRDefault="004226B0" w:rsidP="00221929">
                        <w:pPr>
                          <w:rPr>
                            <w:sz w:val="16"/>
                            <w:szCs w:val="16"/>
                          </w:rPr>
                        </w:pPr>
                      </w:p>
                    </w:txbxContent>
                  </v:textbox>
                </v:shape>
                <v:shape id="AutoShape 29" o:spid="_x0000_s1125" type="#_x0000_t110" style="position:absolute;left:17621;top:25099;width:23798;height:9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9w7sIA&#10;AADcAAAADwAAAGRycy9kb3ducmV2LnhtbERPS2vCQBC+F/wPyxS8lLoxiNjoKlIoeJG2KuhxyE6y&#10;odnZkN08/PddodDbfHzP2exGW4ueWl85VjCfJSCIc6crLhVczh+vKxA+IGusHZOCO3nYbSdPG8y0&#10;G/ib+lMoRQxhn6ECE0KTSelzQxb9zDXEkStcazFE2JZStzjEcFvLNEmW0mLFscFgQ++G8p9TZxXI&#10;a5E6/DJ8e5nnVFN3XBSfb0pNn8f9GkSgMfyL/9wHHeevlvB4Jl4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b3DuwgAAANwAAAAPAAAAAAAAAAAAAAAAAJgCAABkcnMvZG93&#10;bnJldi54bWxQSwUGAAAAAAQABAD1AAAAhwMAAAAA&#10;">
                  <v:textbox inset="0,0,0,0">
                    <w:txbxContent>
                      <w:p w:rsidR="004226B0" w:rsidRDefault="004226B0" w:rsidP="00776F5C">
                        <w:r>
                          <w:rPr>
                            <w:sz w:val="16"/>
                            <w:szCs w:val="16"/>
                          </w:rPr>
                          <w:t>A</w:t>
                        </w:r>
                        <w:r w:rsidRPr="0098147B">
                          <w:rPr>
                            <w:sz w:val="16"/>
                            <w:szCs w:val="16"/>
                          </w:rPr>
                          <w:t xml:space="preserve"> tevékenység </w:t>
                        </w:r>
                        <w:r>
                          <w:rPr>
                            <w:sz w:val="16"/>
                            <w:szCs w:val="16"/>
                          </w:rPr>
                          <w:t>diszkontált nettó bevétele maradványérték nélkül (DNOR)</w:t>
                        </w:r>
                        <w:r w:rsidRPr="0098147B">
                          <w:rPr>
                            <w:sz w:val="16"/>
                            <w:szCs w:val="16"/>
                          </w:rPr>
                          <w:t xml:space="preserve"> negatív-e? *</w:t>
                        </w:r>
                      </w:p>
                    </w:txbxContent>
                  </v:textbox>
                </v:shape>
                <v:line id="Line 33" o:spid="_x0000_s1126" style="position:absolute;visibility:visible;mso-wrap-style:square" from="41419,29830" to="43357,36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tFzcUAAADcAAAADwAAAGRycy9kb3ducmV2LnhtbESPQU/DMAyF70j7D5GRuLF0HBgtyya0&#10;CokDTNqGOJvGa6o1TtWELvx7fJjEzdZ7fu/zapN9ryYaYxfYwGJegCJugu24NfB5fL1/AhUTssU+&#10;MBn4pQib9exmhZUNF97TdEitkhCOFRpwKQ2V1rFx5DHOw0As2imMHpOsY6vtiBcJ971+KIpH7bFj&#10;aXA40NZRcz78eANLV+/1Utfvx109dYsyf+Sv79KYu9v88gwqUU7/5uv1mxX8UvDlGZlA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stFzcUAAADcAAAADwAAAAAAAAAA&#10;AAAAAAChAgAAZHJzL2Rvd25yZXYueG1sUEsFBgAAAAAEAAQA+QAAAJMDAAAAAA==&#10;">
                  <v:stroke endarrow="block"/>
                </v:line>
                <v:shape id="Text Box 34" o:spid="_x0000_s1127" type="#_x0000_t202" style="position:absolute;left:43357;top:27276;width:17622;height:18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lSGMIA&#10;AADcAAAADwAAAGRycy9kb3ducmV2LnhtbERPTWvCQBC9F/wPywi9iG4stGh0FVEEaXsxBrwO2TEJ&#10;ZmfD7prEf98tFHqbx/uc9XYwjejI+dqygvksAUFcWF1zqSC/HKcLED4ga2wsk4InedhuRi9rTLXt&#10;+UxdFkoRQ9inqKAKoU2l9EVFBv3MtsSRu1lnMEToSqkd9jHcNPItST6kwZpjQ4Ut7Ssq7tnDKOha&#10;e82/L5+NzPp88n7ffenDxCn1Oh52KxCBhvAv/nOfdJy/nMPvM/ECu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KVIYwgAAANwAAAAPAAAAAAAAAAAAAAAAAJgCAABkcnMvZG93&#10;bnJldi54bWxQSwUGAAAAAAQABAD1AAAAhwMAAAAA&#10;" strokecolor="#2e74b5 [2404]" strokeweight="3pt">
                  <v:textbox inset="1mm,1mm,1mm,1mm">
                    <w:txbxContent>
                      <w:p w:rsidR="004226B0" w:rsidRDefault="004226B0" w:rsidP="00776F5C">
                        <w:pPr>
                          <w:rPr>
                            <w:sz w:val="16"/>
                            <w:szCs w:val="16"/>
                          </w:rPr>
                        </w:pPr>
                        <w:r>
                          <w:rPr>
                            <w:sz w:val="16"/>
                            <w:szCs w:val="16"/>
                          </w:rPr>
                          <w:t>Támogatás a nem megtérülő rész után jár. A támogatási összeg meghatározása:</w:t>
                        </w:r>
                      </w:p>
                      <w:p w:rsidR="004226B0" w:rsidRPr="0049237D" w:rsidRDefault="004226B0" w:rsidP="00776F5C">
                        <w:pPr>
                          <w:rPr>
                            <w:sz w:val="16"/>
                            <w:szCs w:val="16"/>
                          </w:rPr>
                        </w:pPr>
                        <w:r w:rsidRPr="0049237D">
                          <w:rPr>
                            <w:sz w:val="16"/>
                            <w:szCs w:val="16"/>
                          </w:rPr>
                          <w:t>Diszkontált nettó bevétel alapján számolt támogatási mérték</w:t>
                        </w:r>
                      </w:p>
                      <w:p w:rsidR="004226B0" w:rsidRDefault="004226B0" w:rsidP="00776F5C">
                        <w:pPr>
                          <w:rPr>
                            <w:sz w:val="16"/>
                            <w:szCs w:val="16"/>
                          </w:rPr>
                        </w:pPr>
                        <w:r w:rsidRPr="0049237D">
                          <w:rPr>
                            <w:sz w:val="16"/>
                            <w:szCs w:val="16"/>
                          </w:rPr>
                          <w:t xml:space="preserve">Átalány alapján meghatározott </w:t>
                        </w:r>
                        <w:r>
                          <w:rPr>
                            <w:sz w:val="16"/>
                            <w:szCs w:val="16"/>
                          </w:rPr>
                          <w:t>nettó bevétel alap számolt támogatási mérték (Átalányszámítási módszer)</w:t>
                        </w:r>
                      </w:p>
                      <w:p w:rsidR="004226B0" w:rsidRPr="0049237D" w:rsidRDefault="004226B0" w:rsidP="00776F5C">
                        <w:pPr>
                          <w:rPr>
                            <w:sz w:val="16"/>
                            <w:szCs w:val="16"/>
                          </w:rPr>
                        </w:pPr>
                        <w:r>
                          <w:rPr>
                            <w:sz w:val="16"/>
                            <w:szCs w:val="16"/>
                          </w:rPr>
                          <w:t>Intézkedési szinten maximalizált támogatási arány (</w:t>
                        </w:r>
                        <w:r w:rsidRPr="006D7B1F">
                          <w:rPr>
                            <w:sz w:val="16"/>
                            <w:szCs w:val="16"/>
                          </w:rPr>
                          <w:t>Csökkentett társfinanszírozási arány számításának módszere</w:t>
                        </w:r>
                        <w:r>
                          <w:rPr>
                            <w:sz w:val="16"/>
                            <w:szCs w:val="16"/>
                          </w:rPr>
                          <w:t>)</w:t>
                        </w:r>
                      </w:p>
                      <w:p w:rsidR="004226B0" w:rsidRPr="0098147B" w:rsidRDefault="004226B0" w:rsidP="00221929">
                        <w:pPr>
                          <w:rPr>
                            <w:sz w:val="16"/>
                            <w:szCs w:val="16"/>
                          </w:rPr>
                        </w:pPr>
                      </w:p>
                    </w:txbxContent>
                  </v:textbox>
                </v:shape>
                <v:line id="Line 35" o:spid="_x0000_s1128" style="position:absolute;flip:y;visibility:visible;mso-wrap-style:square" from="17091,6521" to="21318,6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o5ssQAAADcAAAADwAAAGRycy9kb3ducmV2LnhtbESPQWvCQBCF70L/wzKFXoJuqiA1dZXW&#10;KgjioerB45CdJqHZ2ZAdNf57VxC8zfDe9+bNdN65Wp2pDZVnA++DFBRx7m3FhYHDftX/ABUE2WLt&#10;mQxcKcB89tKbYmb9hX/pvJNCxRAOGRooRZpM65CX5DAMfEMctT/fOpS4toW2LV5iuKv1ME3H2mHF&#10;8UKJDS1Kyv93JxdrrLb8Mxol304nyYSWR9mkWox5e+2+PkEJdfI0P+i1jdxkCPdn4gR6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KjmyxAAAANwAAAAPAAAAAAAAAAAA&#10;AAAAAKECAABkcnMvZG93bnJldi54bWxQSwUGAAAAAAQABAD5AAAAkgMAAAAA&#10;">
                  <v:stroke endarrow="block"/>
                </v:line>
                <v:line id="Line 39" o:spid="_x0000_s1129" style="position:absolute;visibility:visible;mso-wrap-style:square" from="52103,13898" to="52103,21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54IsMAAADcAAAADwAAAGRycy9kb3ducmV2LnhtbERPTWvCQBC9C/6HZYTedGMPalJXEUOh&#10;h1Ywlp6n2Wk2NDsbstu4/ffdguBtHu9ztvtoOzHS4FvHCpaLDARx7XTLjYL3y/N8A8IHZI2dY1Lw&#10;Sx72u+lki4V2Vz7TWIVGpBD2BSowIfSFlL42ZNEvXE+cuC83WAwJDo3UA15TuO3kY5atpMWWU4PB&#10;no6G6u/qxypYm/Is17J8vZzKsV3m8S1+fOZKPczi4QlEoBju4pv7Raf5+Qr+n0kXyN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ueCLDAAAA3AAAAA8AAAAAAAAAAAAA&#10;AAAAoQIAAGRycy9kb3ducmV2LnhtbFBLBQYAAAAABAAEAPkAAACRAwAAAAA=&#10;">
                  <v:stroke endarrow="block"/>
                </v:line>
                <v:shape id="Text Box 40" o:spid="_x0000_s1130" type="#_x0000_t202" style="position:absolute;left:52554;top:15935;width:3404;height:2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RBasMA&#10;AADcAAAADwAAAGRycy9kb3ducmV2LnhtbERPTWvCQBC9C/0PyxR6q5u0YjW6iqQUinqo0YPHITsm&#10;wexsyG51/fddoeBtHu9z5stgWnGh3jWWFaTDBARxaXXDlYLD/ut1AsJ5ZI2tZVJwIwfLxdNgjpm2&#10;V97RpfCViCHsMlRQe99lUrqyJoNuaDviyJ1sb9BH2FdS93iN4aaVb0kylgYbjg01dpTXVJ6LX6Mg&#10;5N1685nmt+2qyHcj+X4MP+lIqZfnsJqB8BT8Q/zv/tZx/vQD7s/EC+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RBasMAAADcAAAADwAAAAAAAAAAAAAAAACYAgAAZHJzL2Rv&#10;d25yZXYueG1sUEsFBgAAAAAEAAQA9QAAAIgDAAAAAA==&#10;" stroked="f">
                  <v:textbox inset="1.87961mm,.93981mm,1.87961mm,.93981mm">
                    <w:txbxContent>
                      <w:p w:rsidR="004226B0" w:rsidRPr="0098147B" w:rsidRDefault="004226B0" w:rsidP="00221929">
                        <w:pPr>
                          <w:rPr>
                            <w:sz w:val="16"/>
                            <w:szCs w:val="16"/>
                          </w:rPr>
                        </w:pPr>
                        <w:r w:rsidRPr="0098147B">
                          <w:rPr>
                            <w:sz w:val="16"/>
                            <w:szCs w:val="16"/>
                          </w:rPr>
                          <w:t>nem</w:t>
                        </w:r>
                      </w:p>
                    </w:txbxContent>
                  </v:textbox>
                </v:shape>
                <v:shape id="Text Box 41" o:spid="_x0000_s1131" type="#_x0000_t202" style="position:absolute;left:37619;top:31935;width:4242;height:2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vVGMYA&#10;AADcAAAADwAAAGRycy9kb3ducmV2LnhtbESPQWvCQBCF74X+h2UKvdVNWik1uoqkCKXtQVMPHofs&#10;NAnNzobsquu/7xwEbzO8N+99s1gl16sTjaHzbCCfZKCIa287bgzsfzZPb6BCRLbYeyYDFwqwWt7f&#10;LbCw/sw7OlWxURLCoUADbYxDoXWoW3IYJn4gFu3Xjw6jrGOj7YhnCXe9fs6yV+2wY2locaCypfqv&#10;OjoDqRw+v97z8vK9rsrdVL8c0jafGvP4kNZzUJFSvJmv1x9W8GdCK8/IBHr5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vVGMYAAADcAAAADwAAAAAAAAAAAAAAAACYAgAAZHJz&#10;L2Rvd25yZXYueG1sUEsFBgAAAAAEAAQA9QAAAIsDAAAAAA==&#10;" stroked="f">
                  <v:textbox inset="1.87961mm,.93981mm,1.87961mm,.93981mm">
                    <w:txbxContent>
                      <w:p w:rsidR="004226B0" w:rsidRPr="0098147B" w:rsidRDefault="004226B0" w:rsidP="00221929">
                        <w:pPr>
                          <w:rPr>
                            <w:sz w:val="16"/>
                            <w:szCs w:val="16"/>
                          </w:rPr>
                        </w:pPr>
                        <w:r w:rsidRPr="0098147B">
                          <w:rPr>
                            <w:sz w:val="16"/>
                            <w:szCs w:val="16"/>
                          </w:rPr>
                          <w:t>igen</w:t>
                        </w:r>
                      </w:p>
                    </w:txbxContent>
                  </v:textbox>
                </v:shape>
                <v:shape id="Text Box 42" o:spid="_x0000_s1132" type="#_x0000_t202" style="position:absolute;left:43227;top:21457;width:17752;height:3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9eHsIA&#10;AADcAAAADwAAAGRycy9kb3ducmV2LnhtbERPTWvCQBC9F/wPywheRDcVWjS6ilgEaXsxBrwO2TEJ&#10;ZmfD7prEf98tFHqbx/uczW4wjejI+dqygtd5AoK4sLrmUkF+Oc6WIHxA1thYJgVP8rDbjl42mGrb&#10;85m6LJQihrBPUUEVQptK6YuKDPq5bYkjd7POYIjQlVI77GO4aeQiSd6lwZpjQ4UtHSoq7tnDKOha&#10;e82/L5+NzPp8+nbff+mPqVNqMh72axCBhvAv/nOfdJy/WsHvM/ECu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X14ewgAAANwAAAAPAAAAAAAAAAAAAAAAAJgCAABkcnMvZG93&#10;bnJldi54bWxQSwUGAAAAAAQABAD1AAAAhwMAAAAA&#10;" strokecolor="#2e74b5 [2404]" strokeweight="3pt">
                  <v:textbox inset="1mm,1mm,1mm,1mm">
                    <w:txbxContent>
                      <w:p w:rsidR="004226B0" w:rsidRPr="0098147B" w:rsidRDefault="004226B0" w:rsidP="00221929">
                        <w:pPr>
                          <w:rPr>
                            <w:sz w:val="16"/>
                            <w:szCs w:val="16"/>
                          </w:rPr>
                        </w:pPr>
                        <w:r w:rsidRPr="0098147B">
                          <w:rPr>
                            <w:sz w:val="16"/>
                            <w:szCs w:val="16"/>
                          </w:rPr>
                          <w:t>Pályázati Útmutató szerinti támogatási mértékkel kell számolni</w:t>
                        </w:r>
                      </w:p>
                      <w:p w:rsidR="004226B0" w:rsidRPr="0098147B" w:rsidRDefault="004226B0" w:rsidP="00221929">
                        <w:pPr>
                          <w:rPr>
                            <w:sz w:val="16"/>
                            <w:szCs w:val="16"/>
                          </w:rPr>
                        </w:pPr>
                      </w:p>
                    </w:txbxContent>
                  </v:textbox>
                </v:shape>
                <v:line id="Line 43" o:spid="_x0000_s1133" style="position:absolute;visibility:visible;mso-wrap-style:square" from="37942,6521" to="44016,9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SxNsMAAADcAAAADwAAAGRycy9kb3ducmV2LnhtbESPT2sCMRTE7wW/Q3iCt5rVg9bVKOJS&#10;8GAL/sHzc/PcLG5elk26pt++KRR6HGbmN8xqE20jeup87VjBZJyBIC6drrlScDm/v76B8AFZY+OY&#10;FHyTh8168LLCXLsnH6k/hUokCPscFZgQ2lxKXxqy6MeuJU7e3XUWQ5JdJXWHzwS3jZxm2UxarDkt&#10;GGxpZ6h8nL6sgrkpjnIui8P5s+jrySJ+xOttodRoGLdLEIFi+A//tfdaQSLC75l0BOT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HksTbDAAAA3AAAAA8AAAAAAAAAAAAA&#10;AAAAoQIAAGRycy9kb3ducmV2LnhtbFBLBQYAAAAABAAEAPkAAACRAwAAAAA=&#10;">
                  <v:stroke endarrow="block"/>
                </v:line>
                <v:shape id="Text Box 44" o:spid="_x0000_s1134" type="#_x0000_t202" style="position:absolute;left:40621;top:5127;width:7366;height:2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6IfsUA&#10;AADcAAAADwAAAGRycy9kb3ducmV2LnhtbESPQWvCQBSE74X+h+UJvdVNrIhEN0FSCqV60NhDj4/s&#10;Mwlm34bsVtd/7wqFHoeZ+YZZF8H04kKj6ywrSKcJCOLa6o4bBd/Hj9clCOeRNfaWScGNHBT589Ma&#10;M22vfKBL5RsRIewyVNB6P2RSurolg25qB+Lonexo0Ec5NlKPeI1w08tZkiykwY7jQosDlS3V5+rX&#10;KAjl8LV9T8vbblOVh7l8+wn7dK7UyyRsViA8Bf8f/mt/agWzJIXHmXgEZH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joh+xQAAANwAAAAPAAAAAAAAAAAAAAAAAJgCAABkcnMv&#10;ZG93bnJldi54bWxQSwUGAAAAAAQABAD1AAAAigMAAAAA&#10;" stroked="f">
                  <v:textbox inset="1.87961mm,.93981mm,1.87961mm,.93981mm">
                    <w:txbxContent>
                      <w:p w:rsidR="004226B0" w:rsidRPr="0098147B" w:rsidRDefault="004226B0" w:rsidP="00221929">
                        <w:pPr>
                          <w:rPr>
                            <w:sz w:val="16"/>
                            <w:szCs w:val="16"/>
                          </w:rPr>
                        </w:pPr>
                        <w:r>
                          <w:rPr>
                            <w:sz w:val="16"/>
                            <w:szCs w:val="16"/>
                          </w:rPr>
                          <w:t>nem</w:t>
                        </w:r>
                      </w:p>
                    </w:txbxContent>
                  </v:textbox>
                </v:shape>
                <v:line id="Line 39" o:spid="_x0000_s1135" style="position:absolute;visibility:visible;mso-wrap-style:square" from="29520,34567" to="29609,37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z3DsUAAADcAAAADwAAAGRycy9kb3ducmV2LnhtbESPS2vDMBCE74X8B7GB3Bo5gbycKKHU&#10;FHJoC3mQ88baWqbWyliqo/z7qlDIcZiZb5jNLtpG9NT52rGCyTgDQVw6XXOl4Hx6e16C8AFZY+OY&#10;FNzJw247eNpgrt2ND9QfQyUShH2OCkwIbS6lLw1Z9GPXEifvy3UWQ5JdJXWHtwS3jZxm2VxarDkt&#10;GGzp1VD5ffyxChamOMiFLN5Pn0VfT1bxI16uK6VGw/iyBhEohkf4v73XCqbzGfydSUdAb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z3DsUAAADcAAAADwAAAAAAAAAA&#10;AAAAAAChAgAAZHJzL2Rvd25yZXYueG1sUEsFBgAAAAAEAAQA+QAAAJMDAAAAAA==&#10;">
                  <v:stroke endarrow="block"/>
                </v:line>
                <v:shape id="Text Box 40" o:spid="_x0000_s1136" type="#_x0000_t202" style="position:absolute;left:24943;top:35095;width:3404;height:2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j1qsUA&#10;AADcAAAADwAAAGRycy9kb3ducmV2LnhtbESPQWvCQBSE7wX/w/KE3uomVoJEV5GUQlEPNe3B4yP7&#10;TILZtyG71fXfu4LQ4zAz3zDLdTCduNDgWssK0kkCgriyuuVawe/P59schPPIGjvLpOBGDtar0csS&#10;c22vfKBL6WsRIexyVNB43+dSuqohg25ie+Lonexg0Ec51FIPeI1w08lpkmTSYMtxocGeioaqc/ln&#10;FISi3+4+0uK235TFYSbfj+E7nSn1Og6bBQhPwf+Hn+0vrWCaZfA4E4+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uPWqxQAAANwAAAAPAAAAAAAAAAAAAAAAAJgCAABkcnMv&#10;ZG93bnJldi54bWxQSwUGAAAAAAQABAD1AAAAigMAAAAA&#10;" stroked="f">
                  <v:textbox inset="1.87961mm,.93981mm,1.87961mm,.93981mm">
                    <w:txbxContent>
                      <w:p w:rsidR="004226B0" w:rsidRPr="0098147B" w:rsidRDefault="004226B0" w:rsidP="00221929">
                        <w:pPr>
                          <w:rPr>
                            <w:sz w:val="16"/>
                            <w:szCs w:val="16"/>
                          </w:rPr>
                        </w:pPr>
                        <w:r w:rsidRPr="0098147B">
                          <w:rPr>
                            <w:sz w:val="16"/>
                            <w:szCs w:val="16"/>
                          </w:rPr>
                          <w:t>nem</w:t>
                        </w:r>
                      </w:p>
                    </w:txbxContent>
                  </v:textbox>
                </v:shape>
                <v:shape id="Text Box 42" o:spid="_x0000_s1137" type="#_x0000_t202" style="position:absolute;left:20799;top:37930;width:17621;height:3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x+rMQA&#10;AADcAAAADwAAAGRycy9kb3ducmV2LnhtbESPQWvCQBSE74L/YXmFXqRuFKoluoooQmm9GANeH9nX&#10;JJh9G3bXJP333YLgcZiZb5j1djCN6Mj52rKC2TQBQVxYXXOpIL8c3z5A+ICssbFMCn7Jw3YzHq0x&#10;1bbnM3VZKEWEsE9RQRVCm0rpi4oM+qltiaP3Y53BEKUrpXbYR7hp5DxJFtJgzXGhwpb2FRW37G4U&#10;dK295qfLVyOzPp+833bf+jBxSr2+DLsViEBDeIYf7U+tYL5Ywv+ZeAT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8fqzEAAAA3AAAAA8AAAAAAAAAAAAAAAAAmAIAAGRycy9k&#10;b3ducmV2LnhtbFBLBQYAAAAABAAEAPUAAACJAwAAAAA=&#10;" strokecolor="#2e74b5 [2404]" strokeweight="3pt">
                  <v:textbox inset="1mm,1mm,1mm,1mm">
                    <w:txbxContent>
                      <w:p w:rsidR="004226B0" w:rsidRPr="0098147B" w:rsidRDefault="004226B0" w:rsidP="00221929">
                        <w:pPr>
                          <w:rPr>
                            <w:sz w:val="16"/>
                            <w:szCs w:val="16"/>
                          </w:rPr>
                        </w:pPr>
                        <w:r w:rsidRPr="0098147B">
                          <w:rPr>
                            <w:sz w:val="16"/>
                            <w:szCs w:val="16"/>
                          </w:rPr>
                          <w:t>Pályázati Útmutató szerinti támogatási mértékkel kell számolni</w:t>
                        </w:r>
                      </w:p>
                      <w:p w:rsidR="004226B0" w:rsidRPr="0098147B" w:rsidRDefault="004226B0" w:rsidP="00221929">
                        <w:pPr>
                          <w:rPr>
                            <w:sz w:val="16"/>
                            <w:szCs w:val="16"/>
                          </w:rPr>
                        </w:pPr>
                      </w:p>
                    </w:txbxContent>
                  </v:textbox>
                </v:shape>
                <w10:anchorlock/>
              </v:group>
            </w:pict>
          </mc:Fallback>
        </mc:AlternateContent>
      </w:r>
    </w:p>
    <w:p w:rsidR="00F9781F" w:rsidRPr="00506FCA" w:rsidRDefault="0009425F" w:rsidP="0009425F">
      <w:pPr>
        <w:rPr>
          <w:sz w:val="19"/>
          <w:szCs w:val="19"/>
        </w:rPr>
      </w:pPr>
      <w:r w:rsidRPr="00506FCA">
        <w:rPr>
          <w:rFonts w:cs="Arial"/>
          <w:noProof/>
        </w:rPr>
        <w:t>*</w:t>
      </w:r>
      <w:r w:rsidR="001C446C" w:rsidRPr="00506FCA">
        <w:rPr>
          <w:sz w:val="19"/>
          <w:szCs w:val="19"/>
        </w:rPr>
        <w:t xml:space="preserve"> A művelet diszkontált nettó bevételét a diszkontált költségeknek a diszkontált bevételekből történő levonásával, és adott esetben a beruházás maradványértékének hozzáadásával kell kiszámítani.</w:t>
      </w:r>
      <w:r w:rsidR="00FE28E6" w:rsidRPr="00506FCA">
        <w:rPr>
          <w:sz w:val="19"/>
          <w:szCs w:val="19"/>
        </w:rPr>
        <w:t xml:space="preserve"> A</w:t>
      </w:r>
      <w:r w:rsidR="001C446C" w:rsidRPr="00506FCA">
        <w:rPr>
          <w:sz w:val="19"/>
          <w:szCs w:val="19"/>
        </w:rPr>
        <w:t xml:space="preserve"> </w:t>
      </w:r>
      <w:r w:rsidR="00FE28E6" w:rsidRPr="00506FCA">
        <w:rPr>
          <w:sz w:val="19"/>
          <w:szCs w:val="19"/>
        </w:rPr>
        <w:t>beruházás maradványértékét a művelet diszkontált nettó bevételébe csak akkor számítják bele, ha a bevételek meghaladják az üzemeltetési, karbantartási és pótlási költségeket.</w:t>
      </w:r>
      <w:r w:rsidR="00BC29A7" w:rsidRPr="00506FCA">
        <w:rPr>
          <w:sz w:val="19"/>
          <w:szCs w:val="19"/>
        </w:rPr>
        <w:t xml:space="preserve"> A félreértések elkerülése érdekében jelölésben ezt megkülönböztetjük: DNOR a maradványérték nélkül, a DNR a maradványértékkel együtt számított értéket jelenti.</w:t>
      </w:r>
    </w:p>
    <w:p w:rsidR="00BC29A7" w:rsidRPr="00506FCA" w:rsidRDefault="00BC29A7" w:rsidP="00BC29A7">
      <w:pPr>
        <w:rPr>
          <w:sz w:val="19"/>
          <w:szCs w:val="19"/>
        </w:rPr>
      </w:pPr>
      <w:r w:rsidRPr="00506FCA">
        <w:rPr>
          <w:sz w:val="19"/>
          <w:szCs w:val="19"/>
        </w:rPr>
        <w:t xml:space="preserve">Diszkontált nettó bevétel maradványérték nélkül: </w:t>
      </w:r>
      <w:r w:rsidRPr="00506FCA">
        <w:rPr>
          <w:b/>
          <w:sz w:val="19"/>
          <w:szCs w:val="19"/>
        </w:rPr>
        <w:t>DNOR = a-b-c</w:t>
      </w:r>
    </w:p>
    <w:p w:rsidR="00F9781F" w:rsidRPr="00506FCA" w:rsidRDefault="00F9781F" w:rsidP="00F9781F">
      <w:pPr>
        <w:rPr>
          <w:sz w:val="19"/>
          <w:szCs w:val="19"/>
        </w:rPr>
      </w:pPr>
      <w:r w:rsidRPr="00506FCA">
        <w:rPr>
          <w:sz w:val="19"/>
          <w:szCs w:val="19"/>
        </w:rPr>
        <w:t xml:space="preserve">Diszkontált nettó bevétel </w:t>
      </w:r>
      <w:r w:rsidR="00BC29A7" w:rsidRPr="00506FCA">
        <w:rPr>
          <w:sz w:val="19"/>
          <w:szCs w:val="19"/>
        </w:rPr>
        <w:t>maradványértékkel</w:t>
      </w:r>
      <w:r w:rsidRPr="00506FCA">
        <w:rPr>
          <w:sz w:val="19"/>
          <w:szCs w:val="19"/>
        </w:rPr>
        <w:t xml:space="preserve">: </w:t>
      </w:r>
      <w:r w:rsidRPr="00506FCA">
        <w:rPr>
          <w:b/>
          <w:sz w:val="19"/>
          <w:szCs w:val="19"/>
        </w:rPr>
        <w:t>DNR = a-b-c+d</w:t>
      </w:r>
    </w:p>
    <w:p w:rsidR="00F9781F" w:rsidRPr="00506FCA" w:rsidRDefault="00F9781F" w:rsidP="00971400">
      <w:pPr>
        <w:ind w:left="708"/>
        <w:rPr>
          <w:sz w:val="19"/>
          <w:szCs w:val="19"/>
        </w:rPr>
      </w:pPr>
      <w:r w:rsidRPr="00506FCA">
        <w:rPr>
          <w:sz w:val="19"/>
          <w:szCs w:val="19"/>
        </w:rPr>
        <w:t>Diszkontált pénzügyi bevétel (a)</w:t>
      </w:r>
    </w:p>
    <w:p w:rsidR="00F9781F" w:rsidRPr="00506FCA" w:rsidRDefault="00F9781F" w:rsidP="00971400">
      <w:pPr>
        <w:ind w:left="708"/>
        <w:rPr>
          <w:sz w:val="19"/>
          <w:szCs w:val="19"/>
        </w:rPr>
      </w:pPr>
      <w:r w:rsidRPr="00506FCA">
        <w:rPr>
          <w:sz w:val="19"/>
          <w:szCs w:val="19"/>
        </w:rPr>
        <w:t>Diszkontált üzemeltetési és karbantartási költség (b)</w:t>
      </w:r>
    </w:p>
    <w:p w:rsidR="00F9781F" w:rsidRPr="00506FCA" w:rsidRDefault="00F9781F" w:rsidP="00971400">
      <w:pPr>
        <w:ind w:left="708"/>
        <w:rPr>
          <w:sz w:val="19"/>
          <w:szCs w:val="19"/>
        </w:rPr>
      </w:pPr>
      <w:r w:rsidRPr="00506FCA">
        <w:rPr>
          <w:sz w:val="19"/>
          <w:szCs w:val="19"/>
        </w:rPr>
        <w:t>Diszkontált pótlási költség (c)</w:t>
      </w:r>
    </w:p>
    <w:p w:rsidR="00F9781F" w:rsidRPr="00506FCA" w:rsidRDefault="00F9781F" w:rsidP="00971400">
      <w:pPr>
        <w:ind w:left="708"/>
        <w:rPr>
          <w:sz w:val="19"/>
          <w:szCs w:val="19"/>
        </w:rPr>
      </w:pPr>
      <w:r w:rsidRPr="00506FCA">
        <w:rPr>
          <w:sz w:val="19"/>
          <w:szCs w:val="19"/>
        </w:rPr>
        <w:t>Diszkontált maradványérték (d)</w:t>
      </w:r>
    </w:p>
    <w:p w:rsidR="00322396" w:rsidRPr="00506FCA" w:rsidRDefault="00322396" w:rsidP="00221929">
      <w:pPr>
        <w:rPr>
          <w:rFonts w:cs="Arial"/>
        </w:rPr>
      </w:pPr>
      <w:r w:rsidRPr="00506FCA">
        <w:rPr>
          <w:rFonts w:cs="Arial"/>
        </w:rPr>
        <w:t>A Pályázati Útmutat</w:t>
      </w:r>
      <w:r w:rsidR="00946AB4" w:rsidRPr="00506FCA">
        <w:rPr>
          <w:rFonts w:cs="Arial"/>
        </w:rPr>
        <w:t xml:space="preserve">ó rendelkezik arról, hogy mely </w:t>
      </w:r>
      <w:r w:rsidRPr="00506FCA">
        <w:rPr>
          <w:rFonts w:cs="Arial"/>
        </w:rPr>
        <w:t xml:space="preserve">tevékenységek támogatása esik az állami támogatás hatálya alá, milyen jogcímen engedélyezett a támogatás és mekkora a támogatás mértéke, ezért az igényelhető támogatás kiszámításakor az adott tevékenységre (komponensre) meghatározott mértékkel kell számolni. </w:t>
      </w:r>
    </w:p>
    <w:p w:rsidR="00322396" w:rsidRPr="00506FCA" w:rsidRDefault="00322396" w:rsidP="00221929">
      <w:pPr>
        <w:rPr>
          <w:rFonts w:cs="Arial"/>
          <w:noProof/>
        </w:rPr>
      </w:pPr>
      <w:r w:rsidRPr="00506FCA">
        <w:rPr>
          <w:rFonts w:cs="Arial"/>
        </w:rPr>
        <w:t xml:space="preserve">Az elemzés részletezettségét </w:t>
      </w:r>
      <w:r w:rsidR="00013A45" w:rsidRPr="00506FCA">
        <w:rPr>
          <w:rFonts w:cs="Arial"/>
        </w:rPr>
        <w:t>a projekt mérete, a támogatási szabály illetve a nettó bevételtermelő képessége határozza meg</w:t>
      </w:r>
      <w:r w:rsidRPr="00506FCA">
        <w:rPr>
          <w:rFonts w:cs="Arial"/>
          <w:noProof/>
        </w:rPr>
        <w:t>.</w:t>
      </w:r>
      <w:r w:rsidR="00013A45" w:rsidRPr="00506FCA">
        <w:rPr>
          <w:rFonts w:cs="Arial"/>
          <w:noProof/>
        </w:rPr>
        <w:t xml:space="preserve"> Egyes esetekben szükséges annak ismerete is, hogy a projekt megvalósításában/üzemeltetésében részt ves-e a magánberuházó.</w:t>
      </w:r>
    </w:p>
    <w:p w:rsidR="00322396" w:rsidRPr="00506FCA" w:rsidRDefault="00322396" w:rsidP="00DD7E6C">
      <w:pPr>
        <w:pStyle w:val="Cmsor2"/>
      </w:pPr>
      <w:bookmarkStart w:id="431" w:name="_Toc177825047"/>
      <w:bookmarkStart w:id="432" w:name="_Toc241657520"/>
      <w:bookmarkStart w:id="433" w:name="_Toc228260742"/>
      <w:bookmarkStart w:id="434" w:name="_Toc436923894"/>
      <w:r w:rsidRPr="00506FCA">
        <w:lastRenderedPageBreak/>
        <w:t>A pénzügyi elemzés célja</w:t>
      </w:r>
      <w:bookmarkEnd w:id="431"/>
      <w:bookmarkEnd w:id="432"/>
      <w:bookmarkEnd w:id="433"/>
      <w:bookmarkEnd w:id="434"/>
    </w:p>
    <w:p w:rsidR="00322396" w:rsidRPr="00506FCA" w:rsidRDefault="00322396" w:rsidP="005A76C2">
      <w:pPr>
        <w:pStyle w:val="Cmsor4"/>
      </w:pPr>
      <w:r w:rsidRPr="00506FCA">
        <w:t>Az elemzés céljai</w:t>
      </w:r>
    </w:p>
    <w:p w:rsidR="00322396" w:rsidRPr="00506FCA" w:rsidRDefault="00322396" w:rsidP="00221929">
      <w:pPr>
        <w:rPr>
          <w:rFonts w:cs="Arial"/>
        </w:rPr>
      </w:pPr>
      <w:r w:rsidRPr="00506FCA">
        <w:rPr>
          <w:rFonts w:cs="Arial"/>
        </w:rPr>
        <w:t xml:space="preserve">A pénzügyi elemzés célja, hogy a kiválasztott változatra vonatkozóan a projekt cash-flowjának becslésével kiszámításra kerüljenek a projekt pénzügyi teljesítmény mutatói (FNPV: pénzügyi nettó jelenérték, FRR: pénzügyi belső megtérülési ráta) </w:t>
      </w:r>
    </w:p>
    <w:p w:rsidR="00322396" w:rsidRPr="00506FCA" w:rsidRDefault="00322396" w:rsidP="00221929">
      <w:pPr>
        <w:rPr>
          <w:rFonts w:cs="Arial"/>
        </w:rPr>
      </w:pPr>
      <w:r w:rsidRPr="00506FCA">
        <w:rPr>
          <w:rFonts w:cs="Arial"/>
        </w:rPr>
        <w:t xml:space="preserve">A pénzügyi elemzésben kerül </w:t>
      </w:r>
      <w:r w:rsidR="00013A45" w:rsidRPr="00506FCA">
        <w:rPr>
          <w:rFonts w:cs="Arial"/>
        </w:rPr>
        <w:t xml:space="preserve">bemutatásra </w:t>
      </w:r>
      <w:r w:rsidRPr="00506FCA">
        <w:rPr>
          <w:rFonts w:cs="Arial"/>
        </w:rPr>
        <w:t xml:space="preserve">továbbá a projekt pénzügyi fenntarthatósága, ami annak vizsgálatát jelenti, hogy az elemzési időszakban elegendő pénzügyi forrás áll-e rendelkezésre, hogy a fejlesztés által elért szolgáltatási színvonalat fenn lehessen tartani. </w:t>
      </w:r>
    </w:p>
    <w:p w:rsidR="00322396" w:rsidRPr="00506FCA" w:rsidRDefault="00322396" w:rsidP="00221929">
      <w:pPr>
        <w:rPr>
          <w:rFonts w:cs="Arial"/>
        </w:rPr>
      </w:pPr>
      <w:r w:rsidRPr="00506FCA">
        <w:rPr>
          <w:rFonts w:cs="Arial"/>
        </w:rPr>
        <w:t xml:space="preserve">A pénzügyi elemzés gyakorlatilag a beruházás pénzáramait bemutató táblázatok összeállításából áll, beleértve a beruházási költségeket, a működési költségeket (üzemeltetés, fenntartás, pótlás), a bevételeket, a finanszírozás forrásait és a </w:t>
      </w:r>
      <w:r w:rsidR="00720747" w:rsidRPr="00506FCA">
        <w:rPr>
          <w:rFonts w:cs="Arial"/>
        </w:rPr>
        <w:t xml:space="preserve">halmozott </w:t>
      </w:r>
      <w:r w:rsidRPr="00506FCA">
        <w:rPr>
          <w:rFonts w:cs="Arial"/>
        </w:rPr>
        <w:t xml:space="preserve">nettó pénzáramot. </w:t>
      </w:r>
      <w:r w:rsidR="00720747" w:rsidRPr="00506FCA">
        <w:rPr>
          <w:rFonts w:cs="Arial"/>
        </w:rPr>
        <w:t xml:space="preserve">A pénzáramokat be kell mutatni mind a projekt nélküli, mind a projekt megvalósulása esetén külön-külön, illetve a </w:t>
      </w:r>
      <w:r w:rsidR="00905B20" w:rsidRPr="00506FCA">
        <w:rPr>
          <w:rFonts w:cs="Arial"/>
        </w:rPr>
        <w:t>különbözet</w:t>
      </w:r>
      <w:r w:rsidR="00720747" w:rsidRPr="00506FCA">
        <w:rPr>
          <w:rFonts w:cs="Arial"/>
        </w:rPr>
        <w:t>et is.</w:t>
      </w:r>
    </w:p>
    <w:p w:rsidR="00322396" w:rsidRPr="00506FCA" w:rsidRDefault="00322396" w:rsidP="005A76C2">
      <w:pPr>
        <w:pStyle w:val="Cmsor4"/>
      </w:pPr>
      <w:r w:rsidRPr="00506FCA">
        <w:t xml:space="preserve">A megtérülési számítást </w:t>
      </w:r>
      <w:r w:rsidR="00A518DD" w:rsidRPr="00506FCA">
        <w:t>két változatra kell elkészíteni</w:t>
      </w:r>
    </w:p>
    <w:p w:rsidR="00322396" w:rsidRPr="00506FCA" w:rsidRDefault="00322396" w:rsidP="006C5A6D">
      <w:pPr>
        <w:numPr>
          <w:ilvl w:val="0"/>
          <w:numId w:val="32"/>
        </w:numPr>
      </w:pPr>
      <w:r w:rsidRPr="00506FCA">
        <w:t>A teljes beruházási költség megtérülése</w:t>
      </w:r>
      <w:r w:rsidR="00013A45" w:rsidRPr="00506FCA">
        <w:t xml:space="preserve"> (FNPV(C))</w:t>
      </w:r>
      <w:r w:rsidRPr="00506FCA">
        <w:t>: A finanszírozási hiány számítása is ennek figyelembe vételével készül.</w:t>
      </w:r>
    </w:p>
    <w:p w:rsidR="00322396" w:rsidRPr="00506FCA" w:rsidRDefault="00946AB4" w:rsidP="006C5A6D">
      <w:pPr>
        <w:numPr>
          <w:ilvl w:val="0"/>
          <w:numId w:val="32"/>
        </w:numPr>
      </w:pPr>
      <w:r w:rsidRPr="00506FCA">
        <w:t xml:space="preserve">A befektetett tőke </w:t>
      </w:r>
      <w:r w:rsidR="00322396" w:rsidRPr="00506FCA">
        <w:t xml:space="preserve">megtérülése </w:t>
      </w:r>
      <w:r w:rsidR="00013A45" w:rsidRPr="00506FCA">
        <w:t>(</w:t>
      </w:r>
      <w:r w:rsidR="00322396" w:rsidRPr="00506FCA">
        <w:t>FNPV(K)</w:t>
      </w:r>
      <w:r w:rsidR="00013A45" w:rsidRPr="00506FCA">
        <w:t>):</w:t>
      </w:r>
      <w:r w:rsidR="00322396" w:rsidRPr="00506FCA">
        <w:t xml:space="preserve"> A másik megtérülés számítás az EU támogatással és a hitellel csökkentett beruházási költségre, azaz a befektetett tőkére vonatkozik, amikor a pénzügyi bevételeket a működésből származó bevétel és a maradványérték jelenti, míg a kiadási oldalon a nemzeti hozzájárulás, a hiteltörlesztés, a kamatfizetés és a működési költségek jelentkeznek. </w:t>
      </w:r>
    </w:p>
    <w:p w:rsidR="00322396" w:rsidRPr="00506FCA" w:rsidRDefault="00322396" w:rsidP="00221929">
      <w:pPr>
        <w:rPr>
          <w:rFonts w:cs="Arial"/>
        </w:rPr>
      </w:pPr>
      <w:r w:rsidRPr="00506FCA">
        <w:rPr>
          <w:rFonts w:cs="Arial"/>
        </w:rPr>
        <w:t xml:space="preserve">A pénzügyi elemzés fontos eleme a projekt finanszírozási hiányának a kiszámítása, ami azt mutatja meg, hogy a beruházás mekkora hányada nem fedezhető - a pénzügyi diszkontráta által meghatározott megtérüléssel - a projekt jövőbeli nettó bevételeiből. </w:t>
      </w:r>
    </w:p>
    <w:p w:rsidR="00322396" w:rsidRPr="00506FCA" w:rsidRDefault="00322396" w:rsidP="005A76C2">
      <w:pPr>
        <w:pStyle w:val="Cmsor4"/>
      </w:pPr>
      <w:r w:rsidRPr="00506FCA">
        <w:t>A pénzügyi elemzés részeinek áttekintése</w:t>
      </w:r>
    </w:p>
    <w:p w:rsidR="00322396" w:rsidRPr="00506FCA" w:rsidRDefault="00322396" w:rsidP="00221929">
      <w:pPr>
        <w:rPr>
          <w:rFonts w:cs="Arial"/>
        </w:rPr>
      </w:pPr>
      <w:r w:rsidRPr="00506FCA">
        <w:rPr>
          <w:rFonts w:cs="Arial"/>
        </w:rPr>
        <w:t>A pénzügyi elemzés egymással összefüggő elemei az alábbiak:</w:t>
      </w:r>
    </w:p>
    <w:p w:rsidR="00322396" w:rsidRPr="00506FCA" w:rsidRDefault="00322396" w:rsidP="006F2748">
      <w:pPr>
        <w:numPr>
          <w:ilvl w:val="0"/>
          <w:numId w:val="37"/>
        </w:numPr>
      </w:pPr>
      <w:r w:rsidRPr="00506FCA">
        <w:t>összes beruházási költség</w:t>
      </w:r>
    </w:p>
    <w:p w:rsidR="00322396" w:rsidRPr="00506FCA" w:rsidRDefault="00322396" w:rsidP="006F2748">
      <w:pPr>
        <w:numPr>
          <w:ilvl w:val="0"/>
          <w:numId w:val="37"/>
        </w:numPr>
      </w:pPr>
      <w:r w:rsidRPr="00506FCA">
        <w:t>összes működési költség és bevétel</w:t>
      </w:r>
    </w:p>
    <w:p w:rsidR="00322396" w:rsidRPr="00506FCA" w:rsidRDefault="00322396" w:rsidP="006F2748">
      <w:pPr>
        <w:numPr>
          <w:ilvl w:val="0"/>
          <w:numId w:val="37"/>
        </w:numPr>
      </w:pPr>
      <w:r w:rsidRPr="00506FCA">
        <w:t>beruházás</w:t>
      </w:r>
      <w:r w:rsidR="00946AB4" w:rsidRPr="00506FCA">
        <w:t>i költség pénzügyi</w:t>
      </w:r>
      <w:r w:rsidRPr="00506FCA">
        <w:t xml:space="preserve"> megtérülése: FNPV (C) és FRR (C)</w:t>
      </w:r>
    </w:p>
    <w:p w:rsidR="00322396" w:rsidRPr="00506FCA" w:rsidRDefault="00322396" w:rsidP="006F2748">
      <w:pPr>
        <w:numPr>
          <w:ilvl w:val="0"/>
          <w:numId w:val="37"/>
        </w:numPr>
      </w:pPr>
      <w:r w:rsidRPr="00506FCA">
        <w:t>finanszírozási források</w:t>
      </w:r>
    </w:p>
    <w:p w:rsidR="00322396" w:rsidRPr="00506FCA" w:rsidRDefault="00322396" w:rsidP="006F2748">
      <w:pPr>
        <w:numPr>
          <w:ilvl w:val="0"/>
          <w:numId w:val="37"/>
        </w:numPr>
      </w:pPr>
      <w:r w:rsidRPr="00506FCA">
        <w:t>pénzügyi fenntarthatóság</w:t>
      </w:r>
    </w:p>
    <w:p w:rsidR="00322396" w:rsidRPr="00506FCA" w:rsidDel="00013A45" w:rsidRDefault="00946AB4" w:rsidP="006F2748">
      <w:pPr>
        <w:numPr>
          <w:ilvl w:val="0"/>
          <w:numId w:val="37"/>
        </w:numPr>
      </w:pPr>
      <w:r w:rsidRPr="00506FCA" w:rsidDel="00013A45">
        <w:t xml:space="preserve">tőke pénzügyi </w:t>
      </w:r>
      <w:r w:rsidR="00322396" w:rsidRPr="00506FCA" w:rsidDel="00013A45">
        <w:t>megtérülése: FNPV (K) és FRR (K)</w:t>
      </w:r>
    </w:p>
    <w:p w:rsidR="00322396" w:rsidRPr="00506FCA" w:rsidRDefault="00322396" w:rsidP="00221929">
      <w:pPr>
        <w:rPr>
          <w:rFonts w:cs="Arial"/>
        </w:rPr>
      </w:pPr>
      <w:r w:rsidRPr="00506FCA">
        <w:rPr>
          <w:rFonts w:cs="Arial"/>
        </w:rPr>
        <w:t xml:space="preserve">Az egyes célokhoz kapcsolódó pénzügyi elemzési részekben a különféle pénzáramokat a következők szerint kell figyelembe venni. A táblázatban a (+) előjellel jelölt elemek pénzbeáramlást, a (-) előjellel jelölt elemek pénzkiáramlást jelentenek. Ha az adott tételnél nem szerepel </w:t>
      </w:r>
      <w:r w:rsidR="00946AB4" w:rsidRPr="00506FCA">
        <w:rPr>
          <w:rFonts w:cs="Arial"/>
        </w:rPr>
        <w:t xml:space="preserve">szöveg olvasható, akkor az azt </w:t>
      </w:r>
      <w:r w:rsidRPr="00506FCA">
        <w:rPr>
          <w:rFonts w:cs="Arial"/>
        </w:rPr>
        <w:t>jelenti, hogy azt a tételt az adott mutató kiszámítását szolgáló cash flow-ban nem kell figyelembe venni. Például a nemzeti magántőkét nem kell figyelembe venni az FNPV (C) illetve a DNR számításánál, míg az FNPV (K) számításánál kiadási pénzáramnak és a pénzügyi fenntarthatóság számításnál pedig bevételi pénzáramnak minősül.</w:t>
      </w:r>
    </w:p>
    <w:p w:rsidR="00322396" w:rsidRPr="00506FCA" w:rsidRDefault="00506FCA" w:rsidP="002314F2">
      <w:pPr>
        <w:pStyle w:val="Tblzat"/>
      </w:pPr>
      <w:fldSimple w:instr=" SEQ táblázat \* ARABIC ">
        <w:bookmarkStart w:id="435" w:name="_Toc436923938"/>
        <w:r w:rsidR="00971400" w:rsidRPr="00506FCA">
          <w:rPr>
            <w:noProof/>
          </w:rPr>
          <w:t>5</w:t>
        </w:r>
      </w:fldSimple>
      <w:r w:rsidR="00322396" w:rsidRPr="00506FCA">
        <w:t>. táblázat: A pénzügyi elemzés áttekintése</w:t>
      </w:r>
      <w:bookmarkEnd w:id="43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4"/>
        <w:gridCol w:w="1559"/>
        <w:gridCol w:w="1559"/>
        <w:gridCol w:w="1770"/>
        <w:gridCol w:w="1676"/>
      </w:tblGrid>
      <w:tr w:rsidR="00322396" w:rsidRPr="00506FCA" w:rsidTr="00971400">
        <w:trPr>
          <w:tblHeader/>
        </w:trPr>
        <w:tc>
          <w:tcPr>
            <w:tcW w:w="1467" w:type="pct"/>
            <w:shd w:val="clear" w:color="auto" w:fill="99CCFF"/>
            <w:vAlign w:val="center"/>
          </w:tcPr>
          <w:p w:rsidR="00322396" w:rsidRPr="00506FCA" w:rsidRDefault="00322396" w:rsidP="00946AB4">
            <w:pPr>
              <w:spacing w:after="0"/>
              <w:jc w:val="center"/>
              <w:rPr>
                <w:rFonts w:cs="Arial"/>
                <w:b/>
                <w:szCs w:val="20"/>
              </w:rPr>
            </w:pPr>
          </w:p>
        </w:tc>
        <w:tc>
          <w:tcPr>
            <w:tcW w:w="839" w:type="pct"/>
            <w:shd w:val="clear" w:color="auto" w:fill="99CCFF"/>
            <w:vAlign w:val="center"/>
          </w:tcPr>
          <w:p w:rsidR="00322396" w:rsidRPr="00506FCA" w:rsidRDefault="00322396" w:rsidP="00946AB4">
            <w:pPr>
              <w:spacing w:after="0"/>
              <w:jc w:val="center"/>
              <w:rPr>
                <w:rFonts w:cs="Arial"/>
                <w:b/>
                <w:szCs w:val="20"/>
              </w:rPr>
            </w:pPr>
            <w:r w:rsidRPr="00506FCA">
              <w:rPr>
                <w:rFonts w:cs="Arial"/>
                <w:b/>
                <w:szCs w:val="20"/>
              </w:rPr>
              <w:t>FNPV(C)</w:t>
            </w:r>
          </w:p>
        </w:tc>
        <w:tc>
          <w:tcPr>
            <w:tcW w:w="839" w:type="pct"/>
            <w:shd w:val="clear" w:color="auto" w:fill="99CCFF"/>
            <w:vAlign w:val="center"/>
          </w:tcPr>
          <w:p w:rsidR="00322396" w:rsidRPr="00506FCA" w:rsidRDefault="00322396" w:rsidP="00946AB4">
            <w:pPr>
              <w:spacing w:after="0"/>
              <w:jc w:val="center"/>
              <w:rPr>
                <w:rFonts w:cs="Arial"/>
                <w:b/>
                <w:szCs w:val="20"/>
              </w:rPr>
            </w:pPr>
            <w:r w:rsidRPr="00506FCA">
              <w:rPr>
                <w:rFonts w:cs="Arial"/>
                <w:b/>
                <w:szCs w:val="20"/>
              </w:rPr>
              <w:t>FNPV(K)</w:t>
            </w:r>
          </w:p>
        </w:tc>
        <w:tc>
          <w:tcPr>
            <w:tcW w:w="953" w:type="pct"/>
            <w:shd w:val="clear" w:color="auto" w:fill="99CCFF"/>
            <w:vAlign w:val="center"/>
          </w:tcPr>
          <w:p w:rsidR="00322396" w:rsidRPr="00506FCA" w:rsidRDefault="00322396" w:rsidP="00946AB4">
            <w:pPr>
              <w:spacing w:after="0"/>
              <w:jc w:val="center"/>
              <w:rPr>
                <w:rFonts w:cs="Arial"/>
                <w:b/>
                <w:szCs w:val="20"/>
              </w:rPr>
            </w:pPr>
            <w:r w:rsidRPr="00506FCA">
              <w:rPr>
                <w:rFonts w:cs="Arial"/>
                <w:b/>
                <w:szCs w:val="20"/>
              </w:rPr>
              <w:t>Pénzügyi fenntarthatóság</w:t>
            </w:r>
          </w:p>
        </w:tc>
        <w:tc>
          <w:tcPr>
            <w:tcW w:w="902" w:type="pct"/>
            <w:shd w:val="clear" w:color="auto" w:fill="99CCFF"/>
            <w:vAlign w:val="center"/>
          </w:tcPr>
          <w:p w:rsidR="00322396" w:rsidRPr="00506FCA" w:rsidRDefault="00322396" w:rsidP="00946AB4">
            <w:pPr>
              <w:spacing w:after="0"/>
              <w:jc w:val="center"/>
              <w:rPr>
                <w:rFonts w:cs="Arial"/>
                <w:b/>
                <w:szCs w:val="20"/>
              </w:rPr>
            </w:pPr>
            <w:r w:rsidRPr="00506FCA">
              <w:rPr>
                <w:rFonts w:cs="Arial"/>
                <w:b/>
                <w:szCs w:val="20"/>
              </w:rPr>
              <w:t>DNR</w:t>
            </w:r>
          </w:p>
        </w:tc>
      </w:tr>
      <w:tr w:rsidR="00C3639C" w:rsidRPr="00506FCA" w:rsidTr="00706C65">
        <w:tc>
          <w:tcPr>
            <w:tcW w:w="1467" w:type="pct"/>
            <w:shd w:val="clear" w:color="auto" w:fill="DEEAF6" w:themeFill="accent1" w:themeFillTint="33"/>
          </w:tcPr>
          <w:p w:rsidR="00C3639C" w:rsidRPr="00506FCA" w:rsidRDefault="00C3639C" w:rsidP="00C3639C">
            <w:pPr>
              <w:spacing w:after="0"/>
              <w:rPr>
                <w:rFonts w:cs="Arial"/>
                <w:szCs w:val="20"/>
              </w:rPr>
            </w:pPr>
            <w:r w:rsidRPr="00506FCA">
              <w:rPr>
                <w:rFonts w:cs="Arial"/>
                <w:szCs w:val="20"/>
              </w:rPr>
              <w:t>Összes beruházási költség</w:t>
            </w:r>
          </w:p>
        </w:tc>
        <w:tc>
          <w:tcPr>
            <w:tcW w:w="839" w:type="pct"/>
            <w:shd w:val="clear" w:color="auto" w:fill="DEEAF6" w:themeFill="accent1" w:themeFillTint="33"/>
          </w:tcPr>
          <w:p w:rsidR="00C3639C" w:rsidRPr="00506FCA" w:rsidRDefault="00C3639C" w:rsidP="00C3639C">
            <w:pPr>
              <w:spacing w:after="0"/>
              <w:rPr>
                <w:rFonts w:cs="Arial"/>
                <w:szCs w:val="20"/>
              </w:rPr>
            </w:pPr>
            <w:r w:rsidRPr="00506FCA">
              <w:rPr>
                <w:rFonts w:cs="Arial"/>
                <w:szCs w:val="20"/>
              </w:rPr>
              <w:t>-</w:t>
            </w:r>
          </w:p>
        </w:tc>
        <w:tc>
          <w:tcPr>
            <w:tcW w:w="839" w:type="pct"/>
            <w:shd w:val="clear" w:color="auto" w:fill="DEEAF6" w:themeFill="accent1" w:themeFillTint="33"/>
          </w:tcPr>
          <w:p w:rsidR="00C3639C" w:rsidRPr="00506FCA" w:rsidRDefault="00C3639C" w:rsidP="00C3639C">
            <w:pPr>
              <w:spacing w:after="0"/>
              <w:rPr>
                <w:rFonts w:cs="Arial"/>
                <w:b/>
                <w:szCs w:val="20"/>
              </w:rPr>
            </w:pPr>
            <w:r w:rsidRPr="00506FCA">
              <w:rPr>
                <w:rFonts w:cs="Arial"/>
                <w:szCs w:val="20"/>
              </w:rPr>
              <w:t>nem szerepel</w:t>
            </w:r>
          </w:p>
        </w:tc>
        <w:tc>
          <w:tcPr>
            <w:tcW w:w="953" w:type="pct"/>
            <w:shd w:val="clear" w:color="auto" w:fill="DEEAF6" w:themeFill="accent1" w:themeFillTint="33"/>
          </w:tcPr>
          <w:p w:rsidR="00C3639C" w:rsidRPr="00506FCA" w:rsidRDefault="00C3639C" w:rsidP="00C3639C">
            <w:pPr>
              <w:spacing w:after="0"/>
              <w:rPr>
                <w:rFonts w:cs="Arial"/>
                <w:szCs w:val="20"/>
              </w:rPr>
            </w:pPr>
            <w:r w:rsidRPr="00506FCA">
              <w:rPr>
                <w:rFonts w:cs="Arial"/>
                <w:szCs w:val="20"/>
              </w:rPr>
              <w:t>-</w:t>
            </w:r>
          </w:p>
        </w:tc>
        <w:tc>
          <w:tcPr>
            <w:tcW w:w="902" w:type="pct"/>
            <w:shd w:val="clear" w:color="auto" w:fill="DEEAF6" w:themeFill="accent1" w:themeFillTint="33"/>
          </w:tcPr>
          <w:p w:rsidR="00C3639C" w:rsidRPr="00506FCA" w:rsidRDefault="00C3639C" w:rsidP="00C3639C">
            <w:pPr>
              <w:spacing w:after="0"/>
              <w:rPr>
                <w:rFonts w:cs="Arial"/>
                <w:szCs w:val="20"/>
              </w:rPr>
            </w:pPr>
            <w:r w:rsidRPr="00506FCA">
              <w:rPr>
                <w:rFonts w:cs="Arial"/>
                <w:szCs w:val="20"/>
              </w:rPr>
              <w:t>-</w:t>
            </w:r>
          </w:p>
        </w:tc>
      </w:tr>
      <w:tr w:rsidR="00C3639C" w:rsidRPr="00506FCA" w:rsidTr="00C3639C">
        <w:tc>
          <w:tcPr>
            <w:tcW w:w="1467" w:type="pct"/>
          </w:tcPr>
          <w:p w:rsidR="00C3639C" w:rsidRPr="00506FCA" w:rsidRDefault="00C3639C" w:rsidP="00C3639C">
            <w:pPr>
              <w:spacing w:after="0"/>
              <w:rPr>
                <w:rFonts w:cs="Arial"/>
                <w:szCs w:val="20"/>
              </w:rPr>
            </w:pPr>
            <w:r w:rsidRPr="00506FCA">
              <w:rPr>
                <w:rFonts w:cs="Arial"/>
                <w:szCs w:val="20"/>
              </w:rPr>
              <w:t>Földvásárlás</w:t>
            </w:r>
          </w:p>
        </w:tc>
        <w:tc>
          <w:tcPr>
            <w:tcW w:w="839" w:type="pct"/>
          </w:tcPr>
          <w:p w:rsidR="00C3639C" w:rsidRPr="00506FCA" w:rsidRDefault="00C3639C" w:rsidP="00C3639C">
            <w:pPr>
              <w:spacing w:after="0"/>
              <w:rPr>
                <w:rFonts w:cs="Arial"/>
                <w:szCs w:val="20"/>
              </w:rPr>
            </w:pPr>
            <w:r w:rsidRPr="00506FCA">
              <w:rPr>
                <w:rFonts w:cs="Arial"/>
                <w:szCs w:val="20"/>
              </w:rPr>
              <w:t>-</w:t>
            </w:r>
          </w:p>
        </w:tc>
        <w:tc>
          <w:tcPr>
            <w:tcW w:w="839" w:type="pct"/>
          </w:tcPr>
          <w:p w:rsidR="00C3639C" w:rsidRPr="00506FCA" w:rsidRDefault="00C3639C" w:rsidP="00C3639C">
            <w:pPr>
              <w:spacing w:after="0"/>
              <w:rPr>
                <w:rFonts w:cs="Arial"/>
                <w:b/>
                <w:szCs w:val="20"/>
              </w:rPr>
            </w:pPr>
            <w:r w:rsidRPr="00506FCA">
              <w:rPr>
                <w:rFonts w:cs="Arial"/>
                <w:szCs w:val="20"/>
              </w:rPr>
              <w:t>nem szerepel</w:t>
            </w:r>
          </w:p>
        </w:tc>
        <w:tc>
          <w:tcPr>
            <w:tcW w:w="953" w:type="pct"/>
          </w:tcPr>
          <w:p w:rsidR="00C3639C" w:rsidRPr="00506FCA" w:rsidRDefault="00C3639C" w:rsidP="00C3639C">
            <w:pPr>
              <w:spacing w:after="0"/>
              <w:rPr>
                <w:rFonts w:cs="Arial"/>
                <w:szCs w:val="20"/>
              </w:rPr>
            </w:pPr>
            <w:r w:rsidRPr="00506FCA">
              <w:rPr>
                <w:rFonts w:cs="Arial"/>
                <w:szCs w:val="20"/>
              </w:rPr>
              <w:t>-</w:t>
            </w:r>
          </w:p>
        </w:tc>
        <w:tc>
          <w:tcPr>
            <w:tcW w:w="902" w:type="pct"/>
          </w:tcPr>
          <w:p w:rsidR="00C3639C" w:rsidRPr="00506FCA" w:rsidRDefault="00C3639C" w:rsidP="00C3639C">
            <w:pPr>
              <w:spacing w:after="0"/>
              <w:rPr>
                <w:rFonts w:cs="Arial"/>
                <w:szCs w:val="20"/>
              </w:rPr>
            </w:pPr>
            <w:r w:rsidRPr="00506FCA">
              <w:rPr>
                <w:rFonts w:cs="Arial"/>
                <w:szCs w:val="20"/>
              </w:rPr>
              <w:t>-</w:t>
            </w:r>
          </w:p>
        </w:tc>
      </w:tr>
      <w:tr w:rsidR="00C3639C" w:rsidRPr="00506FCA" w:rsidTr="00C3639C">
        <w:tc>
          <w:tcPr>
            <w:tcW w:w="1467" w:type="pct"/>
          </w:tcPr>
          <w:p w:rsidR="00C3639C" w:rsidRPr="00506FCA" w:rsidRDefault="00C3639C" w:rsidP="00C3639C">
            <w:pPr>
              <w:spacing w:after="0"/>
              <w:rPr>
                <w:rFonts w:cs="Arial"/>
                <w:szCs w:val="20"/>
              </w:rPr>
            </w:pPr>
            <w:r w:rsidRPr="00506FCA">
              <w:rPr>
                <w:rFonts w:cs="Arial"/>
                <w:szCs w:val="20"/>
              </w:rPr>
              <w:t>Építés</w:t>
            </w:r>
          </w:p>
        </w:tc>
        <w:tc>
          <w:tcPr>
            <w:tcW w:w="839" w:type="pct"/>
          </w:tcPr>
          <w:p w:rsidR="00C3639C" w:rsidRPr="00506FCA" w:rsidRDefault="00C3639C" w:rsidP="00C3639C">
            <w:pPr>
              <w:spacing w:after="0"/>
              <w:rPr>
                <w:rFonts w:cs="Arial"/>
                <w:szCs w:val="20"/>
              </w:rPr>
            </w:pPr>
            <w:r w:rsidRPr="00506FCA">
              <w:rPr>
                <w:rFonts w:cs="Arial"/>
                <w:szCs w:val="20"/>
              </w:rPr>
              <w:t>-</w:t>
            </w:r>
          </w:p>
        </w:tc>
        <w:tc>
          <w:tcPr>
            <w:tcW w:w="839" w:type="pct"/>
          </w:tcPr>
          <w:p w:rsidR="00C3639C" w:rsidRPr="00506FCA" w:rsidRDefault="00C3639C" w:rsidP="00C3639C">
            <w:pPr>
              <w:spacing w:after="0"/>
              <w:rPr>
                <w:rFonts w:cs="Arial"/>
                <w:b/>
                <w:szCs w:val="20"/>
              </w:rPr>
            </w:pPr>
            <w:r w:rsidRPr="00506FCA">
              <w:rPr>
                <w:rFonts w:cs="Arial"/>
                <w:szCs w:val="20"/>
              </w:rPr>
              <w:t>nem szerepel</w:t>
            </w:r>
          </w:p>
        </w:tc>
        <w:tc>
          <w:tcPr>
            <w:tcW w:w="953" w:type="pct"/>
          </w:tcPr>
          <w:p w:rsidR="00C3639C" w:rsidRPr="00506FCA" w:rsidRDefault="00C3639C" w:rsidP="00C3639C">
            <w:pPr>
              <w:spacing w:after="0"/>
              <w:rPr>
                <w:rFonts w:cs="Arial"/>
                <w:szCs w:val="20"/>
              </w:rPr>
            </w:pPr>
            <w:r w:rsidRPr="00506FCA">
              <w:rPr>
                <w:rFonts w:cs="Arial"/>
                <w:szCs w:val="20"/>
              </w:rPr>
              <w:t>-</w:t>
            </w:r>
          </w:p>
        </w:tc>
        <w:tc>
          <w:tcPr>
            <w:tcW w:w="902" w:type="pct"/>
          </w:tcPr>
          <w:p w:rsidR="00C3639C" w:rsidRPr="00506FCA" w:rsidRDefault="00C3639C" w:rsidP="00C3639C">
            <w:pPr>
              <w:spacing w:after="0"/>
              <w:rPr>
                <w:rFonts w:cs="Arial"/>
                <w:szCs w:val="20"/>
              </w:rPr>
            </w:pPr>
            <w:r w:rsidRPr="00506FCA">
              <w:rPr>
                <w:rFonts w:cs="Arial"/>
                <w:szCs w:val="20"/>
              </w:rPr>
              <w:t>-</w:t>
            </w:r>
          </w:p>
        </w:tc>
      </w:tr>
      <w:tr w:rsidR="00C3639C" w:rsidRPr="00506FCA" w:rsidTr="00C3639C">
        <w:tc>
          <w:tcPr>
            <w:tcW w:w="1467" w:type="pct"/>
          </w:tcPr>
          <w:p w:rsidR="00C3639C" w:rsidRPr="00506FCA" w:rsidRDefault="00C3639C" w:rsidP="00C3639C">
            <w:pPr>
              <w:spacing w:after="0"/>
              <w:rPr>
                <w:rFonts w:cs="Arial"/>
                <w:szCs w:val="20"/>
              </w:rPr>
            </w:pPr>
            <w:r w:rsidRPr="00506FCA">
              <w:rPr>
                <w:rFonts w:cs="Arial"/>
                <w:szCs w:val="20"/>
              </w:rPr>
              <w:t>Gépek és gépi berendezések</w:t>
            </w:r>
          </w:p>
        </w:tc>
        <w:tc>
          <w:tcPr>
            <w:tcW w:w="839" w:type="pct"/>
          </w:tcPr>
          <w:p w:rsidR="00C3639C" w:rsidRPr="00506FCA" w:rsidRDefault="00C3639C" w:rsidP="00C3639C">
            <w:pPr>
              <w:spacing w:after="0"/>
              <w:rPr>
                <w:rFonts w:cs="Arial"/>
                <w:szCs w:val="20"/>
              </w:rPr>
            </w:pPr>
            <w:r w:rsidRPr="00506FCA">
              <w:rPr>
                <w:rFonts w:cs="Arial"/>
                <w:szCs w:val="20"/>
              </w:rPr>
              <w:t>-</w:t>
            </w:r>
          </w:p>
        </w:tc>
        <w:tc>
          <w:tcPr>
            <w:tcW w:w="839" w:type="pct"/>
          </w:tcPr>
          <w:p w:rsidR="00C3639C" w:rsidRPr="00506FCA" w:rsidRDefault="00C3639C" w:rsidP="00C3639C">
            <w:pPr>
              <w:spacing w:after="0"/>
              <w:rPr>
                <w:rFonts w:cs="Arial"/>
                <w:b/>
                <w:szCs w:val="20"/>
              </w:rPr>
            </w:pPr>
            <w:r w:rsidRPr="00506FCA">
              <w:rPr>
                <w:rFonts w:cs="Arial"/>
                <w:szCs w:val="20"/>
              </w:rPr>
              <w:t>nem szerepel</w:t>
            </w:r>
          </w:p>
        </w:tc>
        <w:tc>
          <w:tcPr>
            <w:tcW w:w="953" w:type="pct"/>
          </w:tcPr>
          <w:p w:rsidR="00C3639C" w:rsidRPr="00506FCA" w:rsidRDefault="00C3639C" w:rsidP="00C3639C">
            <w:pPr>
              <w:spacing w:after="0"/>
              <w:rPr>
                <w:rFonts w:cs="Arial"/>
                <w:szCs w:val="20"/>
              </w:rPr>
            </w:pPr>
            <w:r w:rsidRPr="00506FCA">
              <w:rPr>
                <w:rFonts w:cs="Arial"/>
                <w:szCs w:val="20"/>
              </w:rPr>
              <w:t>-</w:t>
            </w:r>
          </w:p>
        </w:tc>
        <w:tc>
          <w:tcPr>
            <w:tcW w:w="902" w:type="pct"/>
          </w:tcPr>
          <w:p w:rsidR="00C3639C" w:rsidRPr="00506FCA" w:rsidRDefault="00C3639C" w:rsidP="00C3639C">
            <w:pPr>
              <w:spacing w:after="0"/>
              <w:rPr>
                <w:rFonts w:cs="Arial"/>
                <w:szCs w:val="20"/>
              </w:rPr>
            </w:pPr>
            <w:r w:rsidRPr="00506FCA">
              <w:rPr>
                <w:rFonts w:cs="Arial"/>
                <w:szCs w:val="20"/>
              </w:rPr>
              <w:t>-</w:t>
            </w:r>
          </w:p>
        </w:tc>
      </w:tr>
      <w:tr w:rsidR="00C3639C" w:rsidRPr="00506FCA" w:rsidTr="00C3639C">
        <w:tc>
          <w:tcPr>
            <w:tcW w:w="1467" w:type="pct"/>
          </w:tcPr>
          <w:p w:rsidR="00C3639C" w:rsidRPr="00506FCA" w:rsidRDefault="00C3639C" w:rsidP="00C3639C">
            <w:pPr>
              <w:spacing w:after="0"/>
              <w:rPr>
                <w:rFonts w:cs="Arial"/>
                <w:szCs w:val="20"/>
              </w:rPr>
            </w:pPr>
            <w:r w:rsidRPr="00506FCA">
              <w:rPr>
                <w:rFonts w:cs="Arial"/>
                <w:szCs w:val="20"/>
              </w:rPr>
              <w:t>Licenc</w:t>
            </w:r>
          </w:p>
        </w:tc>
        <w:tc>
          <w:tcPr>
            <w:tcW w:w="839" w:type="pct"/>
          </w:tcPr>
          <w:p w:rsidR="00C3639C" w:rsidRPr="00506FCA" w:rsidRDefault="00C3639C" w:rsidP="00C3639C">
            <w:pPr>
              <w:spacing w:after="0"/>
              <w:rPr>
                <w:rFonts w:cs="Arial"/>
                <w:szCs w:val="20"/>
              </w:rPr>
            </w:pPr>
            <w:r w:rsidRPr="00506FCA">
              <w:rPr>
                <w:rFonts w:cs="Arial"/>
                <w:szCs w:val="20"/>
              </w:rPr>
              <w:t>-</w:t>
            </w:r>
          </w:p>
        </w:tc>
        <w:tc>
          <w:tcPr>
            <w:tcW w:w="839" w:type="pct"/>
          </w:tcPr>
          <w:p w:rsidR="00C3639C" w:rsidRPr="00506FCA" w:rsidRDefault="00C3639C" w:rsidP="00C3639C">
            <w:pPr>
              <w:spacing w:after="0"/>
              <w:rPr>
                <w:rFonts w:cs="Arial"/>
                <w:b/>
                <w:szCs w:val="20"/>
              </w:rPr>
            </w:pPr>
            <w:r w:rsidRPr="00506FCA">
              <w:rPr>
                <w:rFonts w:cs="Arial"/>
                <w:szCs w:val="20"/>
              </w:rPr>
              <w:t>nem szerepel</w:t>
            </w:r>
          </w:p>
        </w:tc>
        <w:tc>
          <w:tcPr>
            <w:tcW w:w="953" w:type="pct"/>
          </w:tcPr>
          <w:p w:rsidR="00C3639C" w:rsidRPr="00506FCA" w:rsidRDefault="00C3639C" w:rsidP="00C3639C">
            <w:pPr>
              <w:spacing w:after="0"/>
              <w:rPr>
                <w:rFonts w:cs="Arial"/>
                <w:szCs w:val="20"/>
              </w:rPr>
            </w:pPr>
            <w:r w:rsidRPr="00506FCA">
              <w:rPr>
                <w:rFonts w:cs="Arial"/>
                <w:szCs w:val="20"/>
              </w:rPr>
              <w:t>-</w:t>
            </w:r>
          </w:p>
        </w:tc>
        <w:tc>
          <w:tcPr>
            <w:tcW w:w="902" w:type="pct"/>
          </w:tcPr>
          <w:p w:rsidR="00C3639C" w:rsidRPr="00506FCA" w:rsidRDefault="00C3639C" w:rsidP="00C3639C">
            <w:pPr>
              <w:spacing w:after="0"/>
              <w:rPr>
                <w:rFonts w:cs="Arial"/>
                <w:szCs w:val="20"/>
              </w:rPr>
            </w:pPr>
            <w:r w:rsidRPr="00506FCA">
              <w:rPr>
                <w:rFonts w:cs="Arial"/>
                <w:szCs w:val="20"/>
              </w:rPr>
              <w:t>-</w:t>
            </w:r>
          </w:p>
        </w:tc>
      </w:tr>
      <w:tr w:rsidR="00C3639C" w:rsidRPr="00506FCA" w:rsidTr="00C3639C">
        <w:tc>
          <w:tcPr>
            <w:tcW w:w="1467" w:type="pct"/>
          </w:tcPr>
          <w:p w:rsidR="00C3639C" w:rsidRPr="00506FCA" w:rsidRDefault="00C3639C" w:rsidP="00C3639C">
            <w:pPr>
              <w:spacing w:after="0"/>
              <w:rPr>
                <w:rFonts w:cs="Arial"/>
                <w:szCs w:val="20"/>
              </w:rPr>
            </w:pPr>
            <w:r w:rsidRPr="00506FCA">
              <w:rPr>
                <w:rFonts w:cs="Arial"/>
                <w:szCs w:val="20"/>
              </w:rPr>
              <w:t>Szabadalom</w:t>
            </w:r>
          </w:p>
        </w:tc>
        <w:tc>
          <w:tcPr>
            <w:tcW w:w="839" w:type="pct"/>
          </w:tcPr>
          <w:p w:rsidR="00C3639C" w:rsidRPr="00506FCA" w:rsidRDefault="00C3639C" w:rsidP="00C3639C">
            <w:pPr>
              <w:spacing w:after="0"/>
              <w:rPr>
                <w:rFonts w:cs="Arial"/>
                <w:szCs w:val="20"/>
              </w:rPr>
            </w:pPr>
            <w:r w:rsidRPr="00506FCA">
              <w:rPr>
                <w:rFonts w:cs="Arial"/>
                <w:szCs w:val="20"/>
              </w:rPr>
              <w:t>-</w:t>
            </w:r>
          </w:p>
        </w:tc>
        <w:tc>
          <w:tcPr>
            <w:tcW w:w="839" w:type="pct"/>
          </w:tcPr>
          <w:p w:rsidR="00C3639C" w:rsidRPr="00506FCA" w:rsidRDefault="00C3639C" w:rsidP="00C3639C">
            <w:pPr>
              <w:spacing w:after="0"/>
              <w:rPr>
                <w:rFonts w:cs="Arial"/>
                <w:b/>
                <w:szCs w:val="20"/>
              </w:rPr>
            </w:pPr>
            <w:r w:rsidRPr="00506FCA">
              <w:rPr>
                <w:rFonts w:cs="Arial"/>
                <w:szCs w:val="20"/>
              </w:rPr>
              <w:t>nem szerepel</w:t>
            </w:r>
          </w:p>
        </w:tc>
        <w:tc>
          <w:tcPr>
            <w:tcW w:w="953" w:type="pct"/>
          </w:tcPr>
          <w:p w:rsidR="00C3639C" w:rsidRPr="00506FCA" w:rsidRDefault="00C3639C" w:rsidP="00C3639C">
            <w:pPr>
              <w:spacing w:after="0"/>
              <w:rPr>
                <w:rFonts w:cs="Arial"/>
                <w:szCs w:val="20"/>
              </w:rPr>
            </w:pPr>
            <w:r w:rsidRPr="00506FCA">
              <w:rPr>
                <w:rFonts w:cs="Arial"/>
                <w:szCs w:val="20"/>
              </w:rPr>
              <w:t>-</w:t>
            </w:r>
          </w:p>
        </w:tc>
        <w:tc>
          <w:tcPr>
            <w:tcW w:w="902" w:type="pct"/>
          </w:tcPr>
          <w:p w:rsidR="00C3639C" w:rsidRPr="00506FCA" w:rsidRDefault="00C3639C" w:rsidP="00C3639C">
            <w:pPr>
              <w:spacing w:after="0"/>
              <w:rPr>
                <w:rFonts w:cs="Arial"/>
                <w:szCs w:val="20"/>
              </w:rPr>
            </w:pPr>
            <w:r w:rsidRPr="00506FCA">
              <w:rPr>
                <w:rFonts w:cs="Arial"/>
                <w:szCs w:val="20"/>
              </w:rPr>
              <w:t>-</w:t>
            </w:r>
          </w:p>
        </w:tc>
      </w:tr>
      <w:tr w:rsidR="00C3639C" w:rsidRPr="00506FCA" w:rsidTr="00C3639C">
        <w:tc>
          <w:tcPr>
            <w:tcW w:w="1467" w:type="pct"/>
          </w:tcPr>
          <w:p w:rsidR="00C3639C" w:rsidRPr="00506FCA" w:rsidRDefault="00C3639C" w:rsidP="00C3639C">
            <w:pPr>
              <w:spacing w:after="0"/>
              <w:rPr>
                <w:rFonts w:cs="Arial"/>
                <w:szCs w:val="20"/>
              </w:rPr>
            </w:pPr>
            <w:r w:rsidRPr="00506FCA">
              <w:rPr>
                <w:rFonts w:cs="Arial"/>
                <w:szCs w:val="20"/>
              </w:rPr>
              <w:t xml:space="preserve">Egyéb előkészítési </w:t>
            </w:r>
            <w:r w:rsidRPr="00506FCA">
              <w:rPr>
                <w:rFonts w:cs="Arial"/>
                <w:szCs w:val="20"/>
              </w:rPr>
              <w:lastRenderedPageBreak/>
              <w:t>költségek</w:t>
            </w:r>
          </w:p>
        </w:tc>
        <w:tc>
          <w:tcPr>
            <w:tcW w:w="839" w:type="pct"/>
          </w:tcPr>
          <w:p w:rsidR="00C3639C" w:rsidRPr="00506FCA" w:rsidRDefault="00C3639C" w:rsidP="00C3639C">
            <w:pPr>
              <w:spacing w:after="0"/>
              <w:rPr>
                <w:rFonts w:cs="Arial"/>
                <w:szCs w:val="20"/>
              </w:rPr>
            </w:pPr>
            <w:r w:rsidRPr="00506FCA">
              <w:rPr>
                <w:rFonts w:cs="Arial"/>
                <w:szCs w:val="20"/>
              </w:rPr>
              <w:lastRenderedPageBreak/>
              <w:t>-</w:t>
            </w:r>
          </w:p>
        </w:tc>
        <w:tc>
          <w:tcPr>
            <w:tcW w:w="839" w:type="pct"/>
          </w:tcPr>
          <w:p w:rsidR="00C3639C" w:rsidRPr="00506FCA" w:rsidRDefault="00C3639C" w:rsidP="00C3639C">
            <w:pPr>
              <w:spacing w:after="0"/>
              <w:rPr>
                <w:rFonts w:cs="Arial"/>
                <w:b/>
                <w:szCs w:val="20"/>
              </w:rPr>
            </w:pPr>
            <w:r w:rsidRPr="00506FCA">
              <w:rPr>
                <w:rFonts w:cs="Arial"/>
                <w:szCs w:val="20"/>
              </w:rPr>
              <w:t>nem szerepel</w:t>
            </w:r>
          </w:p>
        </w:tc>
        <w:tc>
          <w:tcPr>
            <w:tcW w:w="953" w:type="pct"/>
          </w:tcPr>
          <w:p w:rsidR="00C3639C" w:rsidRPr="00506FCA" w:rsidRDefault="00C3639C" w:rsidP="00C3639C">
            <w:pPr>
              <w:spacing w:after="0"/>
              <w:rPr>
                <w:rFonts w:cs="Arial"/>
                <w:szCs w:val="20"/>
              </w:rPr>
            </w:pPr>
            <w:r w:rsidRPr="00506FCA">
              <w:rPr>
                <w:rFonts w:cs="Arial"/>
                <w:szCs w:val="20"/>
              </w:rPr>
              <w:t>-</w:t>
            </w:r>
          </w:p>
        </w:tc>
        <w:tc>
          <w:tcPr>
            <w:tcW w:w="902" w:type="pct"/>
          </w:tcPr>
          <w:p w:rsidR="00C3639C" w:rsidRPr="00506FCA" w:rsidRDefault="00C3639C" w:rsidP="00C3639C">
            <w:pPr>
              <w:spacing w:after="0"/>
              <w:rPr>
                <w:rFonts w:cs="Arial"/>
                <w:szCs w:val="20"/>
              </w:rPr>
            </w:pPr>
            <w:r w:rsidRPr="00506FCA">
              <w:rPr>
                <w:rFonts w:cs="Arial"/>
                <w:szCs w:val="20"/>
              </w:rPr>
              <w:t>-</w:t>
            </w:r>
          </w:p>
        </w:tc>
      </w:tr>
      <w:tr w:rsidR="00C3639C" w:rsidRPr="00506FCA" w:rsidTr="00C3639C">
        <w:trPr>
          <w:trHeight w:val="127"/>
        </w:trPr>
        <w:tc>
          <w:tcPr>
            <w:tcW w:w="1467" w:type="pct"/>
          </w:tcPr>
          <w:p w:rsidR="00C3639C" w:rsidRPr="00506FCA" w:rsidRDefault="00C3639C" w:rsidP="00C3639C">
            <w:pPr>
              <w:spacing w:after="0"/>
              <w:rPr>
                <w:rFonts w:cs="Arial"/>
                <w:szCs w:val="20"/>
              </w:rPr>
            </w:pPr>
            <w:r w:rsidRPr="00506FCA">
              <w:rPr>
                <w:rFonts w:cs="Arial"/>
                <w:szCs w:val="20"/>
              </w:rPr>
              <w:lastRenderedPageBreak/>
              <w:t>Működő tőke változás**</w:t>
            </w:r>
          </w:p>
        </w:tc>
        <w:tc>
          <w:tcPr>
            <w:tcW w:w="839" w:type="pct"/>
          </w:tcPr>
          <w:p w:rsidR="00C3639C" w:rsidRPr="00506FCA" w:rsidRDefault="00C3639C" w:rsidP="00C3639C">
            <w:pPr>
              <w:spacing w:after="0"/>
              <w:rPr>
                <w:rFonts w:cs="Arial"/>
                <w:szCs w:val="20"/>
              </w:rPr>
            </w:pPr>
            <w:r w:rsidRPr="00506FCA">
              <w:rPr>
                <w:rFonts w:cs="Arial"/>
                <w:szCs w:val="20"/>
              </w:rPr>
              <w:t>-(+)</w:t>
            </w:r>
          </w:p>
        </w:tc>
        <w:tc>
          <w:tcPr>
            <w:tcW w:w="839" w:type="pct"/>
          </w:tcPr>
          <w:p w:rsidR="00C3639C" w:rsidRPr="00506FCA" w:rsidRDefault="00C3639C" w:rsidP="00C3639C">
            <w:pPr>
              <w:spacing w:after="0"/>
              <w:rPr>
                <w:rFonts w:cs="Arial"/>
                <w:b/>
                <w:szCs w:val="20"/>
              </w:rPr>
            </w:pPr>
            <w:r w:rsidRPr="00506FCA">
              <w:rPr>
                <w:rFonts w:cs="Arial"/>
                <w:szCs w:val="20"/>
              </w:rPr>
              <w:t>nem szerepel</w:t>
            </w:r>
          </w:p>
        </w:tc>
        <w:tc>
          <w:tcPr>
            <w:tcW w:w="953" w:type="pct"/>
          </w:tcPr>
          <w:p w:rsidR="00C3639C" w:rsidRPr="00506FCA" w:rsidRDefault="00C3639C" w:rsidP="00C3639C">
            <w:pPr>
              <w:spacing w:after="0"/>
              <w:rPr>
                <w:rFonts w:cs="Arial"/>
                <w:szCs w:val="20"/>
              </w:rPr>
            </w:pPr>
            <w:r w:rsidRPr="00506FCA">
              <w:rPr>
                <w:rFonts w:cs="Arial"/>
                <w:szCs w:val="20"/>
              </w:rPr>
              <w:t>-(+)</w:t>
            </w:r>
          </w:p>
        </w:tc>
        <w:tc>
          <w:tcPr>
            <w:tcW w:w="902" w:type="pct"/>
          </w:tcPr>
          <w:p w:rsidR="00C3639C" w:rsidRPr="00506FCA" w:rsidRDefault="00C3639C" w:rsidP="00C3639C">
            <w:pPr>
              <w:spacing w:after="0"/>
              <w:rPr>
                <w:rFonts w:cs="Arial"/>
                <w:szCs w:val="20"/>
              </w:rPr>
            </w:pPr>
            <w:r w:rsidRPr="00506FCA">
              <w:rPr>
                <w:rFonts w:cs="Arial"/>
                <w:szCs w:val="20"/>
              </w:rPr>
              <w:t>-(+)</w:t>
            </w:r>
          </w:p>
        </w:tc>
      </w:tr>
      <w:tr w:rsidR="00C3639C" w:rsidRPr="00506FCA" w:rsidTr="00C3639C">
        <w:trPr>
          <w:trHeight w:val="854"/>
        </w:trPr>
        <w:tc>
          <w:tcPr>
            <w:tcW w:w="1467" w:type="pct"/>
          </w:tcPr>
          <w:p w:rsidR="00C3639C" w:rsidRPr="00506FCA" w:rsidRDefault="00C3639C" w:rsidP="00C3639C">
            <w:pPr>
              <w:spacing w:after="0"/>
              <w:rPr>
                <w:rFonts w:cs="Arial"/>
                <w:szCs w:val="20"/>
              </w:rPr>
            </w:pPr>
            <w:r w:rsidRPr="00506FCA">
              <w:rPr>
                <w:rFonts w:cs="Arial"/>
                <w:szCs w:val="20"/>
              </w:rPr>
              <w:t xml:space="preserve">Maradványérték* </w:t>
            </w:r>
          </w:p>
        </w:tc>
        <w:tc>
          <w:tcPr>
            <w:tcW w:w="839" w:type="pct"/>
          </w:tcPr>
          <w:p w:rsidR="00C3639C" w:rsidRPr="00506FCA" w:rsidRDefault="00C3639C" w:rsidP="00C3639C">
            <w:pPr>
              <w:spacing w:after="0"/>
              <w:rPr>
                <w:rFonts w:cs="Arial"/>
                <w:szCs w:val="20"/>
              </w:rPr>
            </w:pPr>
            <w:r w:rsidRPr="00506FCA">
              <w:rPr>
                <w:rFonts w:cs="Arial"/>
                <w:szCs w:val="20"/>
              </w:rPr>
              <w:t>+</w:t>
            </w:r>
          </w:p>
        </w:tc>
        <w:tc>
          <w:tcPr>
            <w:tcW w:w="839" w:type="pct"/>
          </w:tcPr>
          <w:p w:rsidR="00C3639C" w:rsidRPr="00506FCA" w:rsidRDefault="00C3639C" w:rsidP="00C3639C">
            <w:pPr>
              <w:spacing w:after="0"/>
              <w:rPr>
                <w:rFonts w:cs="Arial"/>
                <w:b/>
                <w:szCs w:val="20"/>
              </w:rPr>
            </w:pPr>
            <w:r w:rsidRPr="00506FCA">
              <w:rPr>
                <w:rFonts w:cs="Arial"/>
                <w:szCs w:val="20"/>
              </w:rPr>
              <w:t>+</w:t>
            </w:r>
          </w:p>
        </w:tc>
        <w:tc>
          <w:tcPr>
            <w:tcW w:w="953" w:type="pct"/>
          </w:tcPr>
          <w:p w:rsidR="00C3639C" w:rsidRPr="00506FCA" w:rsidRDefault="00C3639C" w:rsidP="00C3639C">
            <w:pPr>
              <w:spacing w:after="0"/>
              <w:rPr>
                <w:rFonts w:cs="Arial"/>
                <w:b/>
                <w:szCs w:val="20"/>
              </w:rPr>
            </w:pPr>
            <w:r w:rsidRPr="00506FCA">
              <w:rPr>
                <w:rFonts w:cs="Arial"/>
                <w:szCs w:val="20"/>
              </w:rPr>
              <w:t xml:space="preserve">nem szerepel, kivéve ha pénzügyileg realizálódik </w:t>
            </w:r>
          </w:p>
        </w:tc>
        <w:tc>
          <w:tcPr>
            <w:tcW w:w="902" w:type="pct"/>
          </w:tcPr>
          <w:p w:rsidR="00C3639C" w:rsidRPr="00506FCA" w:rsidRDefault="00C3639C" w:rsidP="00C3639C">
            <w:pPr>
              <w:spacing w:after="0"/>
              <w:rPr>
                <w:rFonts w:cs="Arial"/>
                <w:szCs w:val="20"/>
              </w:rPr>
            </w:pPr>
            <w:r w:rsidRPr="00506FCA">
              <w:rPr>
                <w:rFonts w:cs="Arial"/>
                <w:szCs w:val="20"/>
              </w:rPr>
              <w:t>+</w:t>
            </w:r>
          </w:p>
        </w:tc>
      </w:tr>
      <w:tr w:rsidR="00C3639C" w:rsidRPr="00506FCA" w:rsidTr="00706C65">
        <w:tc>
          <w:tcPr>
            <w:tcW w:w="1467" w:type="pct"/>
            <w:shd w:val="clear" w:color="auto" w:fill="DEEAF6" w:themeFill="accent1" w:themeFillTint="33"/>
          </w:tcPr>
          <w:p w:rsidR="00C3639C" w:rsidRPr="00506FCA" w:rsidRDefault="00C3639C" w:rsidP="00C3639C">
            <w:pPr>
              <w:spacing w:after="0"/>
              <w:rPr>
                <w:rFonts w:cs="Arial"/>
                <w:szCs w:val="20"/>
              </w:rPr>
            </w:pPr>
            <w:r w:rsidRPr="00506FCA">
              <w:rPr>
                <w:rFonts w:cs="Arial"/>
                <w:szCs w:val="20"/>
              </w:rPr>
              <w:t>Összes működési költség</w:t>
            </w:r>
          </w:p>
        </w:tc>
        <w:tc>
          <w:tcPr>
            <w:tcW w:w="839" w:type="pct"/>
            <w:shd w:val="clear" w:color="auto" w:fill="DEEAF6" w:themeFill="accent1" w:themeFillTint="33"/>
          </w:tcPr>
          <w:p w:rsidR="00C3639C" w:rsidRPr="00506FCA" w:rsidRDefault="00C3639C" w:rsidP="00C3639C">
            <w:pPr>
              <w:spacing w:after="0"/>
              <w:rPr>
                <w:rFonts w:cs="Arial"/>
                <w:szCs w:val="20"/>
              </w:rPr>
            </w:pPr>
          </w:p>
        </w:tc>
        <w:tc>
          <w:tcPr>
            <w:tcW w:w="839" w:type="pct"/>
            <w:shd w:val="clear" w:color="auto" w:fill="DEEAF6" w:themeFill="accent1" w:themeFillTint="33"/>
          </w:tcPr>
          <w:p w:rsidR="00C3639C" w:rsidRPr="00506FCA" w:rsidRDefault="00C3639C" w:rsidP="00C3639C">
            <w:pPr>
              <w:spacing w:after="0"/>
              <w:rPr>
                <w:rFonts w:cs="Arial"/>
                <w:b/>
                <w:szCs w:val="20"/>
              </w:rPr>
            </w:pPr>
          </w:p>
        </w:tc>
        <w:tc>
          <w:tcPr>
            <w:tcW w:w="953" w:type="pct"/>
            <w:shd w:val="clear" w:color="auto" w:fill="DEEAF6" w:themeFill="accent1" w:themeFillTint="33"/>
          </w:tcPr>
          <w:p w:rsidR="00C3639C" w:rsidRPr="00506FCA" w:rsidRDefault="00C3639C" w:rsidP="00C3639C">
            <w:pPr>
              <w:spacing w:after="0"/>
              <w:rPr>
                <w:rFonts w:cs="Arial"/>
                <w:szCs w:val="20"/>
              </w:rPr>
            </w:pPr>
          </w:p>
        </w:tc>
        <w:tc>
          <w:tcPr>
            <w:tcW w:w="902" w:type="pct"/>
            <w:shd w:val="clear" w:color="auto" w:fill="DEEAF6" w:themeFill="accent1" w:themeFillTint="33"/>
          </w:tcPr>
          <w:p w:rsidR="00C3639C" w:rsidRPr="00506FCA" w:rsidRDefault="00C3639C" w:rsidP="00C3639C">
            <w:pPr>
              <w:spacing w:after="0"/>
              <w:rPr>
                <w:rFonts w:cs="Arial"/>
                <w:szCs w:val="20"/>
              </w:rPr>
            </w:pPr>
          </w:p>
        </w:tc>
      </w:tr>
      <w:tr w:rsidR="00C3639C" w:rsidRPr="00506FCA" w:rsidTr="00C3639C">
        <w:tc>
          <w:tcPr>
            <w:tcW w:w="1467" w:type="pct"/>
          </w:tcPr>
          <w:p w:rsidR="00C3639C" w:rsidRPr="00506FCA" w:rsidRDefault="00C3639C" w:rsidP="00C3639C">
            <w:pPr>
              <w:spacing w:after="0"/>
              <w:rPr>
                <w:rFonts w:cs="Arial"/>
                <w:szCs w:val="20"/>
              </w:rPr>
            </w:pPr>
            <w:r w:rsidRPr="00506FCA">
              <w:rPr>
                <w:rFonts w:cs="Arial"/>
                <w:szCs w:val="20"/>
              </w:rPr>
              <w:t>Anyag</w:t>
            </w:r>
          </w:p>
        </w:tc>
        <w:tc>
          <w:tcPr>
            <w:tcW w:w="839" w:type="pct"/>
          </w:tcPr>
          <w:p w:rsidR="00C3639C" w:rsidRPr="00506FCA" w:rsidRDefault="00C3639C" w:rsidP="00C3639C">
            <w:pPr>
              <w:spacing w:after="0"/>
              <w:rPr>
                <w:rFonts w:cs="Arial"/>
                <w:szCs w:val="20"/>
              </w:rPr>
            </w:pPr>
            <w:r w:rsidRPr="00506FCA">
              <w:rPr>
                <w:rFonts w:cs="Arial"/>
                <w:szCs w:val="20"/>
              </w:rPr>
              <w:t>-</w:t>
            </w:r>
          </w:p>
        </w:tc>
        <w:tc>
          <w:tcPr>
            <w:tcW w:w="839" w:type="pct"/>
          </w:tcPr>
          <w:p w:rsidR="00C3639C" w:rsidRPr="00506FCA" w:rsidRDefault="00C3639C" w:rsidP="00C3639C">
            <w:pPr>
              <w:spacing w:after="0"/>
              <w:rPr>
                <w:rFonts w:cs="Arial"/>
                <w:b/>
                <w:szCs w:val="20"/>
              </w:rPr>
            </w:pPr>
            <w:r w:rsidRPr="00506FCA">
              <w:rPr>
                <w:rFonts w:cs="Arial"/>
                <w:szCs w:val="20"/>
              </w:rPr>
              <w:t>-</w:t>
            </w:r>
          </w:p>
        </w:tc>
        <w:tc>
          <w:tcPr>
            <w:tcW w:w="953" w:type="pct"/>
          </w:tcPr>
          <w:p w:rsidR="00C3639C" w:rsidRPr="00506FCA" w:rsidRDefault="00C3639C" w:rsidP="00C3639C">
            <w:pPr>
              <w:spacing w:after="0"/>
              <w:rPr>
                <w:rFonts w:cs="Arial"/>
                <w:szCs w:val="20"/>
              </w:rPr>
            </w:pPr>
            <w:r w:rsidRPr="00506FCA">
              <w:rPr>
                <w:rFonts w:cs="Arial"/>
                <w:szCs w:val="20"/>
              </w:rPr>
              <w:t>-</w:t>
            </w:r>
          </w:p>
        </w:tc>
        <w:tc>
          <w:tcPr>
            <w:tcW w:w="902" w:type="pct"/>
          </w:tcPr>
          <w:p w:rsidR="00C3639C" w:rsidRPr="00506FCA" w:rsidRDefault="00C3639C" w:rsidP="00C3639C">
            <w:pPr>
              <w:spacing w:after="0"/>
              <w:rPr>
                <w:rFonts w:cs="Arial"/>
                <w:szCs w:val="20"/>
              </w:rPr>
            </w:pPr>
            <w:r w:rsidRPr="00506FCA">
              <w:rPr>
                <w:rFonts w:cs="Arial"/>
                <w:szCs w:val="20"/>
              </w:rPr>
              <w:t>-</w:t>
            </w:r>
          </w:p>
        </w:tc>
      </w:tr>
      <w:tr w:rsidR="00C3639C" w:rsidRPr="00506FCA" w:rsidTr="00C3639C">
        <w:tc>
          <w:tcPr>
            <w:tcW w:w="1467" w:type="pct"/>
          </w:tcPr>
          <w:p w:rsidR="00C3639C" w:rsidRPr="00506FCA" w:rsidRDefault="00C3639C" w:rsidP="00C3639C">
            <w:pPr>
              <w:spacing w:after="0"/>
              <w:rPr>
                <w:rFonts w:cs="Arial"/>
                <w:szCs w:val="20"/>
              </w:rPr>
            </w:pPr>
            <w:r w:rsidRPr="00506FCA">
              <w:rPr>
                <w:rFonts w:cs="Arial"/>
                <w:szCs w:val="20"/>
              </w:rPr>
              <w:t>Munka</w:t>
            </w:r>
          </w:p>
        </w:tc>
        <w:tc>
          <w:tcPr>
            <w:tcW w:w="839" w:type="pct"/>
          </w:tcPr>
          <w:p w:rsidR="00C3639C" w:rsidRPr="00506FCA" w:rsidRDefault="00C3639C" w:rsidP="00C3639C">
            <w:pPr>
              <w:spacing w:after="0"/>
              <w:rPr>
                <w:rFonts w:cs="Arial"/>
                <w:szCs w:val="20"/>
              </w:rPr>
            </w:pPr>
            <w:r w:rsidRPr="00506FCA">
              <w:rPr>
                <w:rFonts w:cs="Arial"/>
                <w:szCs w:val="20"/>
              </w:rPr>
              <w:t>-</w:t>
            </w:r>
          </w:p>
        </w:tc>
        <w:tc>
          <w:tcPr>
            <w:tcW w:w="839" w:type="pct"/>
          </w:tcPr>
          <w:p w:rsidR="00C3639C" w:rsidRPr="00506FCA" w:rsidRDefault="00C3639C" w:rsidP="00C3639C">
            <w:pPr>
              <w:spacing w:after="0"/>
              <w:rPr>
                <w:rFonts w:cs="Arial"/>
                <w:b/>
                <w:szCs w:val="20"/>
              </w:rPr>
            </w:pPr>
            <w:r w:rsidRPr="00506FCA">
              <w:rPr>
                <w:rFonts w:cs="Arial"/>
                <w:szCs w:val="20"/>
              </w:rPr>
              <w:t>-</w:t>
            </w:r>
          </w:p>
        </w:tc>
        <w:tc>
          <w:tcPr>
            <w:tcW w:w="953" w:type="pct"/>
          </w:tcPr>
          <w:p w:rsidR="00C3639C" w:rsidRPr="00506FCA" w:rsidRDefault="00C3639C" w:rsidP="00C3639C">
            <w:pPr>
              <w:spacing w:after="0"/>
              <w:rPr>
                <w:rFonts w:cs="Arial"/>
                <w:szCs w:val="20"/>
              </w:rPr>
            </w:pPr>
            <w:r w:rsidRPr="00506FCA">
              <w:rPr>
                <w:rFonts w:cs="Arial"/>
                <w:szCs w:val="20"/>
              </w:rPr>
              <w:t>-</w:t>
            </w:r>
          </w:p>
        </w:tc>
        <w:tc>
          <w:tcPr>
            <w:tcW w:w="902" w:type="pct"/>
          </w:tcPr>
          <w:p w:rsidR="00C3639C" w:rsidRPr="00506FCA" w:rsidRDefault="00C3639C" w:rsidP="00C3639C">
            <w:pPr>
              <w:spacing w:after="0"/>
              <w:rPr>
                <w:rFonts w:cs="Arial"/>
                <w:szCs w:val="20"/>
              </w:rPr>
            </w:pPr>
            <w:r w:rsidRPr="00506FCA">
              <w:rPr>
                <w:rFonts w:cs="Arial"/>
                <w:szCs w:val="20"/>
              </w:rPr>
              <w:t>-</w:t>
            </w:r>
          </w:p>
        </w:tc>
      </w:tr>
      <w:tr w:rsidR="00C3639C" w:rsidRPr="00506FCA" w:rsidTr="00C3639C">
        <w:tc>
          <w:tcPr>
            <w:tcW w:w="1467" w:type="pct"/>
          </w:tcPr>
          <w:p w:rsidR="00C3639C" w:rsidRPr="00506FCA" w:rsidRDefault="00C3639C" w:rsidP="00C3639C">
            <w:pPr>
              <w:spacing w:after="0"/>
              <w:rPr>
                <w:rFonts w:cs="Arial"/>
                <w:szCs w:val="20"/>
              </w:rPr>
            </w:pPr>
            <w:r w:rsidRPr="00506FCA">
              <w:rPr>
                <w:rFonts w:cs="Arial"/>
                <w:szCs w:val="20"/>
              </w:rPr>
              <w:t>Energia</w:t>
            </w:r>
          </w:p>
        </w:tc>
        <w:tc>
          <w:tcPr>
            <w:tcW w:w="839" w:type="pct"/>
          </w:tcPr>
          <w:p w:rsidR="00C3639C" w:rsidRPr="00506FCA" w:rsidRDefault="00C3639C" w:rsidP="00C3639C">
            <w:pPr>
              <w:spacing w:after="0"/>
              <w:rPr>
                <w:rFonts w:cs="Arial"/>
                <w:szCs w:val="20"/>
              </w:rPr>
            </w:pPr>
            <w:r w:rsidRPr="00506FCA">
              <w:rPr>
                <w:rFonts w:cs="Arial"/>
                <w:szCs w:val="20"/>
              </w:rPr>
              <w:t>-</w:t>
            </w:r>
          </w:p>
        </w:tc>
        <w:tc>
          <w:tcPr>
            <w:tcW w:w="839" w:type="pct"/>
          </w:tcPr>
          <w:p w:rsidR="00C3639C" w:rsidRPr="00506FCA" w:rsidRDefault="00C3639C" w:rsidP="00C3639C">
            <w:pPr>
              <w:spacing w:after="0"/>
              <w:rPr>
                <w:rFonts w:cs="Arial"/>
                <w:b/>
                <w:szCs w:val="20"/>
              </w:rPr>
            </w:pPr>
            <w:r w:rsidRPr="00506FCA">
              <w:rPr>
                <w:rFonts w:cs="Arial"/>
                <w:szCs w:val="20"/>
              </w:rPr>
              <w:t>-</w:t>
            </w:r>
          </w:p>
        </w:tc>
        <w:tc>
          <w:tcPr>
            <w:tcW w:w="953" w:type="pct"/>
          </w:tcPr>
          <w:p w:rsidR="00C3639C" w:rsidRPr="00506FCA" w:rsidRDefault="00C3639C" w:rsidP="00C3639C">
            <w:pPr>
              <w:spacing w:after="0"/>
              <w:rPr>
                <w:rFonts w:cs="Arial"/>
                <w:szCs w:val="20"/>
              </w:rPr>
            </w:pPr>
            <w:r w:rsidRPr="00506FCA">
              <w:rPr>
                <w:rFonts w:cs="Arial"/>
                <w:szCs w:val="20"/>
              </w:rPr>
              <w:t>-</w:t>
            </w:r>
          </w:p>
        </w:tc>
        <w:tc>
          <w:tcPr>
            <w:tcW w:w="902" w:type="pct"/>
          </w:tcPr>
          <w:p w:rsidR="00C3639C" w:rsidRPr="00506FCA" w:rsidRDefault="00C3639C" w:rsidP="00C3639C">
            <w:pPr>
              <w:spacing w:after="0"/>
              <w:rPr>
                <w:rFonts w:cs="Arial"/>
                <w:szCs w:val="20"/>
              </w:rPr>
            </w:pPr>
            <w:r w:rsidRPr="00506FCA">
              <w:rPr>
                <w:rFonts w:cs="Arial"/>
                <w:szCs w:val="20"/>
              </w:rPr>
              <w:t>-</w:t>
            </w:r>
          </w:p>
        </w:tc>
      </w:tr>
      <w:tr w:rsidR="00C3639C" w:rsidRPr="00506FCA" w:rsidTr="00C3639C">
        <w:tc>
          <w:tcPr>
            <w:tcW w:w="1467" w:type="pct"/>
          </w:tcPr>
          <w:p w:rsidR="00C3639C" w:rsidRPr="00506FCA" w:rsidRDefault="00C3639C" w:rsidP="00C3639C">
            <w:pPr>
              <w:spacing w:after="0"/>
              <w:rPr>
                <w:rFonts w:cs="Arial"/>
                <w:szCs w:val="20"/>
              </w:rPr>
            </w:pPr>
            <w:r w:rsidRPr="00506FCA">
              <w:rPr>
                <w:rFonts w:cs="Arial"/>
                <w:szCs w:val="20"/>
              </w:rPr>
              <w:t>Karbantartás</w:t>
            </w:r>
          </w:p>
        </w:tc>
        <w:tc>
          <w:tcPr>
            <w:tcW w:w="839" w:type="pct"/>
          </w:tcPr>
          <w:p w:rsidR="00C3639C" w:rsidRPr="00506FCA" w:rsidRDefault="00C3639C" w:rsidP="00C3639C">
            <w:pPr>
              <w:spacing w:after="0"/>
              <w:rPr>
                <w:rFonts w:cs="Arial"/>
                <w:szCs w:val="20"/>
              </w:rPr>
            </w:pPr>
            <w:r w:rsidRPr="00506FCA">
              <w:rPr>
                <w:rFonts w:cs="Arial"/>
                <w:szCs w:val="20"/>
              </w:rPr>
              <w:t>-</w:t>
            </w:r>
          </w:p>
        </w:tc>
        <w:tc>
          <w:tcPr>
            <w:tcW w:w="839" w:type="pct"/>
          </w:tcPr>
          <w:p w:rsidR="00C3639C" w:rsidRPr="00506FCA" w:rsidRDefault="00C3639C" w:rsidP="00C3639C">
            <w:pPr>
              <w:spacing w:after="0"/>
              <w:rPr>
                <w:rFonts w:cs="Arial"/>
                <w:b/>
                <w:szCs w:val="20"/>
              </w:rPr>
            </w:pPr>
            <w:r w:rsidRPr="00506FCA">
              <w:rPr>
                <w:rFonts w:cs="Arial"/>
                <w:szCs w:val="20"/>
              </w:rPr>
              <w:t>-</w:t>
            </w:r>
          </w:p>
        </w:tc>
        <w:tc>
          <w:tcPr>
            <w:tcW w:w="953" w:type="pct"/>
          </w:tcPr>
          <w:p w:rsidR="00C3639C" w:rsidRPr="00506FCA" w:rsidRDefault="00C3639C" w:rsidP="00C3639C">
            <w:pPr>
              <w:spacing w:after="0"/>
              <w:rPr>
                <w:rFonts w:cs="Arial"/>
                <w:szCs w:val="20"/>
              </w:rPr>
            </w:pPr>
            <w:r w:rsidRPr="00506FCA">
              <w:rPr>
                <w:rFonts w:cs="Arial"/>
                <w:szCs w:val="20"/>
              </w:rPr>
              <w:t>-</w:t>
            </w:r>
          </w:p>
        </w:tc>
        <w:tc>
          <w:tcPr>
            <w:tcW w:w="902" w:type="pct"/>
          </w:tcPr>
          <w:p w:rsidR="00C3639C" w:rsidRPr="00506FCA" w:rsidRDefault="00C3639C" w:rsidP="00C3639C">
            <w:pPr>
              <w:spacing w:after="0"/>
              <w:rPr>
                <w:rFonts w:cs="Arial"/>
                <w:szCs w:val="20"/>
              </w:rPr>
            </w:pPr>
            <w:r w:rsidRPr="00506FCA">
              <w:rPr>
                <w:rFonts w:cs="Arial"/>
                <w:szCs w:val="20"/>
              </w:rPr>
              <w:t>-</w:t>
            </w:r>
          </w:p>
        </w:tc>
      </w:tr>
      <w:tr w:rsidR="00C3639C" w:rsidRPr="00506FCA" w:rsidTr="00C3639C">
        <w:tc>
          <w:tcPr>
            <w:tcW w:w="1467" w:type="pct"/>
          </w:tcPr>
          <w:p w:rsidR="00C3639C" w:rsidRPr="00506FCA" w:rsidRDefault="00C3639C" w:rsidP="00C3639C">
            <w:pPr>
              <w:spacing w:after="0"/>
              <w:rPr>
                <w:rFonts w:cs="Arial"/>
                <w:szCs w:val="20"/>
              </w:rPr>
            </w:pPr>
            <w:r w:rsidRPr="00506FCA">
              <w:rPr>
                <w:rFonts w:cs="Arial"/>
                <w:szCs w:val="20"/>
              </w:rPr>
              <w:t>Adminisztrációs költségek</w:t>
            </w:r>
          </w:p>
        </w:tc>
        <w:tc>
          <w:tcPr>
            <w:tcW w:w="839" w:type="pct"/>
          </w:tcPr>
          <w:p w:rsidR="00C3639C" w:rsidRPr="00506FCA" w:rsidRDefault="00C3639C" w:rsidP="00C3639C">
            <w:pPr>
              <w:spacing w:after="0"/>
              <w:rPr>
                <w:rFonts w:cs="Arial"/>
                <w:szCs w:val="20"/>
              </w:rPr>
            </w:pPr>
            <w:r w:rsidRPr="00506FCA">
              <w:rPr>
                <w:rFonts w:cs="Arial"/>
                <w:szCs w:val="20"/>
              </w:rPr>
              <w:t>-</w:t>
            </w:r>
          </w:p>
        </w:tc>
        <w:tc>
          <w:tcPr>
            <w:tcW w:w="839" w:type="pct"/>
          </w:tcPr>
          <w:p w:rsidR="00C3639C" w:rsidRPr="00506FCA" w:rsidRDefault="00C3639C" w:rsidP="00C3639C">
            <w:pPr>
              <w:spacing w:after="0"/>
              <w:rPr>
                <w:rFonts w:cs="Arial"/>
                <w:szCs w:val="20"/>
              </w:rPr>
            </w:pPr>
            <w:r w:rsidRPr="00506FCA">
              <w:rPr>
                <w:rFonts w:cs="Arial"/>
                <w:szCs w:val="20"/>
              </w:rPr>
              <w:t>-</w:t>
            </w:r>
          </w:p>
        </w:tc>
        <w:tc>
          <w:tcPr>
            <w:tcW w:w="953" w:type="pct"/>
          </w:tcPr>
          <w:p w:rsidR="00C3639C" w:rsidRPr="00506FCA" w:rsidRDefault="00C3639C" w:rsidP="00C3639C">
            <w:pPr>
              <w:spacing w:after="0"/>
              <w:rPr>
                <w:rFonts w:cs="Arial"/>
                <w:szCs w:val="20"/>
              </w:rPr>
            </w:pPr>
            <w:r w:rsidRPr="00506FCA">
              <w:rPr>
                <w:rFonts w:cs="Arial"/>
                <w:szCs w:val="20"/>
              </w:rPr>
              <w:t>-</w:t>
            </w:r>
          </w:p>
        </w:tc>
        <w:tc>
          <w:tcPr>
            <w:tcW w:w="902" w:type="pct"/>
          </w:tcPr>
          <w:p w:rsidR="00C3639C" w:rsidRPr="00506FCA" w:rsidRDefault="00C3639C" w:rsidP="00C3639C">
            <w:pPr>
              <w:spacing w:after="0"/>
              <w:rPr>
                <w:rFonts w:cs="Arial"/>
                <w:szCs w:val="20"/>
              </w:rPr>
            </w:pPr>
            <w:r w:rsidRPr="00506FCA">
              <w:rPr>
                <w:rFonts w:cs="Arial"/>
                <w:szCs w:val="20"/>
              </w:rPr>
              <w:t>-</w:t>
            </w:r>
          </w:p>
        </w:tc>
      </w:tr>
      <w:tr w:rsidR="00C3639C" w:rsidRPr="00506FCA" w:rsidTr="00C3639C">
        <w:tc>
          <w:tcPr>
            <w:tcW w:w="1467" w:type="pct"/>
          </w:tcPr>
          <w:p w:rsidR="00C3639C" w:rsidRPr="00506FCA" w:rsidRDefault="00C3639C" w:rsidP="00C3639C">
            <w:pPr>
              <w:spacing w:after="0"/>
              <w:rPr>
                <w:rFonts w:cs="Arial"/>
                <w:szCs w:val="20"/>
              </w:rPr>
            </w:pPr>
            <w:r w:rsidRPr="00506FCA">
              <w:rPr>
                <w:rFonts w:cs="Arial"/>
                <w:szCs w:val="20"/>
              </w:rPr>
              <w:t>Kamat</w:t>
            </w:r>
          </w:p>
        </w:tc>
        <w:tc>
          <w:tcPr>
            <w:tcW w:w="839" w:type="pct"/>
          </w:tcPr>
          <w:p w:rsidR="00C3639C" w:rsidRPr="00506FCA" w:rsidRDefault="00C3639C" w:rsidP="00C3639C">
            <w:pPr>
              <w:spacing w:after="0"/>
              <w:rPr>
                <w:rFonts w:cs="Arial"/>
                <w:b/>
                <w:szCs w:val="20"/>
              </w:rPr>
            </w:pPr>
            <w:r w:rsidRPr="00506FCA">
              <w:rPr>
                <w:rFonts w:cs="Arial"/>
                <w:szCs w:val="20"/>
              </w:rPr>
              <w:t>nem szerepel</w:t>
            </w:r>
          </w:p>
        </w:tc>
        <w:tc>
          <w:tcPr>
            <w:tcW w:w="839" w:type="pct"/>
          </w:tcPr>
          <w:p w:rsidR="00C3639C" w:rsidRPr="00506FCA" w:rsidRDefault="00C3639C" w:rsidP="00C3639C">
            <w:pPr>
              <w:spacing w:after="0"/>
              <w:rPr>
                <w:rFonts w:cs="Arial"/>
                <w:szCs w:val="20"/>
              </w:rPr>
            </w:pPr>
            <w:r w:rsidRPr="00506FCA">
              <w:rPr>
                <w:rFonts w:cs="Arial"/>
                <w:szCs w:val="20"/>
              </w:rPr>
              <w:t>-</w:t>
            </w:r>
          </w:p>
        </w:tc>
        <w:tc>
          <w:tcPr>
            <w:tcW w:w="953" w:type="pct"/>
          </w:tcPr>
          <w:p w:rsidR="00C3639C" w:rsidRPr="00506FCA" w:rsidRDefault="00C3639C" w:rsidP="00C3639C">
            <w:pPr>
              <w:spacing w:after="0"/>
              <w:rPr>
                <w:rFonts w:cs="Arial"/>
                <w:szCs w:val="20"/>
              </w:rPr>
            </w:pPr>
            <w:r w:rsidRPr="00506FCA">
              <w:rPr>
                <w:rFonts w:cs="Arial"/>
                <w:szCs w:val="20"/>
              </w:rPr>
              <w:t>-</w:t>
            </w:r>
          </w:p>
        </w:tc>
        <w:tc>
          <w:tcPr>
            <w:tcW w:w="902" w:type="pct"/>
          </w:tcPr>
          <w:p w:rsidR="00C3639C" w:rsidRPr="00506FCA" w:rsidRDefault="00C3639C" w:rsidP="00C3639C">
            <w:pPr>
              <w:spacing w:after="0"/>
              <w:rPr>
                <w:rFonts w:cs="Arial"/>
                <w:b/>
                <w:szCs w:val="20"/>
              </w:rPr>
            </w:pPr>
            <w:r w:rsidRPr="00506FCA">
              <w:rPr>
                <w:rFonts w:cs="Arial"/>
                <w:szCs w:val="20"/>
              </w:rPr>
              <w:t>nem szerepel</w:t>
            </w:r>
          </w:p>
        </w:tc>
      </w:tr>
      <w:tr w:rsidR="00C3639C" w:rsidRPr="00506FCA" w:rsidTr="00C3639C">
        <w:trPr>
          <w:trHeight w:val="129"/>
        </w:trPr>
        <w:tc>
          <w:tcPr>
            <w:tcW w:w="1467" w:type="pct"/>
          </w:tcPr>
          <w:p w:rsidR="00C3639C" w:rsidRPr="00506FCA" w:rsidRDefault="00C3639C" w:rsidP="00C3639C">
            <w:pPr>
              <w:spacing w:after="0"/>
              <w:rPr>
                <w:rFonts w:cs="Arial"/>
                <w:szCs w:val="20"/>
              </w:rPr>
            </w:pPr>
            <w:r w:rsidRPr="00506FCA">
              <w:rPr>
                <w:rFonts w:cs="Arial"/>
                <w:szCs w:val="20"/>
              </w:rPr>
              <w:t>Hiteltörlesztés</w:t>
            </w:r>
          </w:p>
        </w:tc>
        <w:tc>
          <w:tcPr>
            <w:tcW w:w="839" w:type="pct"/>
          </w:tcPr>
          <w:p w:rsidR="00C3639C" w:rsidRPr="00506FCA" w:rsidRDefault="00C3639C" w:rsidP="00C3639C">
            <w:pPr>
              <w:spacing w:after="0"/>
              <w:rPr>
                <w:rFonts w:cs="Arial"/>
                <w:b/>
                <w:szCs w:val="20"/>
              </w:rPr>
            </w:pPr>
            <w:r w:rsidRPr="00506FCA">
              <w:rPr>
                <w:rFonts w:cs="Arial"/>
                <w:szCs w:val="20"/>
              </w:rPr>
              <w:t>nem szerepel</w:t>
            </w:r>
          </w:p>
        </w:tc>
        <w:tc>
          <w:tcPr>
            <w:tcW w:w="839" w:type="pct"/>
          </w:tcPr>
          <w:p w:rsidR="00C3639C" w:rsidRPr="00506FCA" w:rsidRDefault="00C3639C" w:rsidP="00C3639C">
            <w:pPr>
              <w:spacing w:after="0"/>
              <w:rPr>
                <w:rFonts w:cs="Arial"/>
                <w:szCs w:val="20"/>
              </w:rPr>
            </w:pPr>
            <w:r w:rsidRPr="00506FCA">
              <w:rPr>
                <w:rFonts w:cs="Arial"/>
                <w:szCs w:val="20"/>
              </w:rPr>
              <w:t>-</w:t>
            </w:r>
          </w:p>
        </w:tc>
        <w:tc>
          <w:tcPr>
            <w:tcW w:w="953" w:type="pct"/>
          </w:tcPr>
          <w:p w:rsidR="00C3639C" w:rsidRPr="00506FCA" w:rsidRDefault="00C3639C" w:rsidP="00C3639C">
            <w:pPr>
              <w:spacing w:after="0"/>
              <w:rPr>
                <w:rFonts w:cs="Arial"/>
                <w:szCs w:val="20"/>
              </w:rPr>
            </w:pPr>
            <w:r w:rsidRPr="00506FCA">
              <w:rPr>
                <w:rFonts w:cs="Arial"/>
                <w:szCs w:val="20"/>
              </w:rPr>
              <w:t>-</w:t>
            </w:r>
          </w:p>
        </w:tc>
        <w:tc>
          <w:tcPr>
            <w:tcW w:w="902" w:type="pct"/>
          </w:tcPr>
          <w:p w:rsidR="00C3639C" w:rsidRPr="00506FCA" w:rsidRDefault="00C3639C" w:rsidP="00C3639C">
            <w:pPr>
              <w:spacing w:after="0"/>
              <w:rPr>
                <w:rFonts w:cs="Arial"/>
                <w:szCs w:val="20"/>
              </w:rPr>
            </w:pPr>
            <w:r w:rsidRPr="00506FCA">
              <w:rPr>
                <w:rFonts w:cs="Arial"/>
                <w:szCs w:val="20"/>
              </w:rPr>
              <w:t>-</w:t>
            </w:r>
          </w:p>
        </w:tc>
      </w:tr>
      <w:tr w:rsidR="00C3639C" w:rsidRPr="00506FCA" w:rsidTr="00C3639C">
        <w:tc>
          <w:tcPr>
            <w:tcW w:w="1467" w:type="pct"/>
          </w:tcPr>
          <w:p w:rsidR="00C3639C" w:rsidRPr="00506FCA" w:rsidRDefault="00C3639C" w:rsidP="00C3639C">
            <w:pPr>
              <w:spacing w:after="0"/>
              <w:rPr>
                <w:rFonts w:cs="Arial"/>
                <w:szCs w:val="20"/>
              </w:rPr>
            </w:pPr>
            <w:r w:rsidRPr="00506FCA">
              <w:rPr>
                <w:rFonts w:cs="Arial"/>
                <w:szCs w:val="20"/>
              </w:rPr>
              <w:t>Vissza nem igényelhető adók</w:t>
            </w:r>
          </w:p>
        </w:tc>
        <w:tc>
          <w:tcPr>
            <w:tcW w:w="839" w:type="pct"/>
          </w:tcPr>
          <w:p w:rsidR="00C3639C" w:rsidRPr="00506FCA" w:rsidRDefault="00C3639C" w:rsidP="00C3639C">
            <w:pPr>
              <w:spacing w:after="0"/>
              <w:rPr>
                <w:rFonts w:cs="Arial"/>
                <w:b/>
                <w:szCs w:val="20"/>
              </w:rPr>
            </w:pPr>
            <w:r w:rsidRPr="00506FCA">
              <w:rPr>
                <w:rFonts w:cs="Arial"/>
                <w:szCs w:val="20"/>
              </w:rPr>
              <w:t>nem szerepel</w:t>
            </w:r>
          </w:p>
        </w:tc>
        <w:tc>
          <w:tcPr>
            <w:tcW w:w="839" w:type="pct"/>
          </w:tcPr>
          <w:p w:rsidR="00C3639C" w:rsidRPr="00506FCA" w:rsidRDefault="00C3639C" w:rsidP="00C3639C">
            <w:pPr>
              <w:spacing w:after="0"/>
              <w:rPr>
                <w:rFonts w:cs="Arial"/>
                <w:b/>
                <w:szCs w:val="20"/>
              </w:rPr>
            </w:pPr>
            <w:r w:rsidRPr="00506FCA">
              <w:rPr>
                <w:rFonts w:cs="Arial"/>
                <w:szCs w:val="20"/>
              </w:rPr>
              <w:t>nem szerepel</w:t>
            </w:r>
          </w:p>
        </w:tc>
        <w:tc>
          <w:tcPr>
            <w:tcW w:w="953" w:type="pct"/>
          </w:tcPr>
          <w:p w:rsidR="00C3639C" w:rsidRPr="00506FCA" w:rsidRDefault="00C3639C" w:rsidP="00C3639C">
            <w:pPr>
              <w:spacing w:after="0"/>
              <w:rPr>
                <w:rFonts w:cs="Arial"/>
                <w:szCs w:val="20"/>
              </w:rPr>
            </w:pPr>
            <w:r w:rsidRPr="00506FCA">
              <w:rPr>
                <w:rFonts w:cs="Arial"/>
                <w:szCs w:val="20"/>
              </w:rPr>
              <w:t>-</w:t>
            </w:r>
          </w:p>
        </w:tc>
        <w:tc>
          <w:tcPr>
            <w:tcW w:w="902" w:type="pct"/>
          </w:tcPr>
          <w:p w:rsidR="00C3639C" w:rsidRPr="00506FCA" w:rsidRDefault="00C3639C" w:rsidP="00C3639C">
            <w:pPr>
              <w:spacing w:after="0"/>
              <w:rPr>
                <w:rFonts w:cs="Arial"/>
                <w:szCs w:val="20"/>
              </w:rPr>
            </w:pPr>
            <w:r w:rsidRPr="00506FCA">
              <w:rPr>
                <w:rFonts w:cs="Arial"/>
                <w:szCs w:val="20"/>
              </w:rPr>
              <w:t>-</w:t>
            </w:r>
          </w:p>
        </w:tc>
      </w:tr>
      <w:tr w:rsidR="00C3639C" w:rsidRPr="00506FCA" w:rsidTr="00971400">
        <w:tc>
          <w:tcPr>
            <w:tcW w:w="1467" w:type="pct"/>
            <w:shd w:val="clear" w:color="auto" w:fill="DEEAF6" w:themeFill="accent1" w:themeFillTint="33"/>
          </w:tcPr>
          <w:p w:rsidR="00C3639C" w:rsidRPr="00506FCA" w:rsidRDefault="00C3639C" w:rsidP="00C3639C">
            <w:pPr>
              <w:spacing w:after="0"/>
              <w:rPr>
                <w:rFonts w:cs="Arial"/>
                <w:szCs w:val="20"/>
              </w:rPr>
            </w:pPr>
            <w:r w:rsidRPr="00506FCA">
              <w:rPr>
                <w:rFonts w:cs="Arial"/>
                <w:szCs w:val="20"/>
              </w:rPr>
              <w:t>Összes működési bevétel</w:t>
            </w:r>
          </w:p>
        </w:tc>
        <w:tc>
          <w:tcPr>
            <w:tcW w:w="839" w:type="pct"/>
            <w:shd w:val="clear" w:color="auto" w:fill="DEEAF6" w:themeFill="accent1" w:themeFillTint="33"/>
          </w:tcPr>
          <w:p w:rsidR="00C3639C" w:rsidRPr="00506FCA" w:rsidRDefault="00C3639C" w:rsidP="00C3639C">
            <w:pPr>
              <w:spacing w:after="0"/>
              <w:rPr>
                <w:rFonts w:cs="Arial"/>
                <w:szCs w:val="20"/>
              </w:rPr>
            </w:pPr>
          </w:p>
        </w:tc>
        <w:tc>
          <w:tcPr>
            <w:tcW w:w="839" w:type="pct"/>
            <w:shd w:val="clear" w:color="auto" w:fill="DEEAF6" w:themeFill="accent1" w:themeFillTint="33"/>
          </w:tcPr>
          <w:p w:rsidR="00C3639C" w:rsidRPr="00506FCA" w:rsidRDefault="00C3639C" w:rsidP="00C3639C">
            <w:pPr>
              <w:spacing w:after="0"/>
              <w:rPr>
                <w:rFonts w:cs="Arial"/>
                <w:szCs w:val="20"/>
              </w:rPr>
            </w:pPr>
          </w:p>
        </w:tc>
        <w:tc>
          <w:tcPr>
            <w:tcW w:w="953" w:type="pct"/>
            <w:shd w:val="clear" w:color="auto" w:fill="DEEAF6" w:themeFill="accent1" w:themeFillTint="33"/>
          </w:tcPr>
          <w:p w:rsidR="00C3639C" w:rsidRPr="00506FCA" w:rsidRDefault="00C3639C" w:rsidP="00C3639C">
            <w:pPr>
              <w:spacing w:after="0"/>
              <w:rPr>
                <w:rFonts w:cs="Arial"/>
                <w:szCs w:val="20"/>
              </w:rPr>
            </w:pPr>
          </w:p>
        </w:tc>
        <w:tc>
          <w:tcPr>
            <w:tcW w:w="902" w:type="pct"/>
            <w:shd w:val="clear" w:color="auto" w:fill="DEEAF6" w:themeFill="accent1" w:themeFillTint="33"/>
          </w:tcPr>
          <w:p w:rsidR="00C3639C" w:rsidRPr="00506FCA" w:rsidRDefault="00C3639C" w:rsidP="00C3639C">
            <w:pPr>
              <w:spacing w:after="0"/>
              <w:rPr>
                <w:rFonts w:cs="Arial"/>
                <w:szCs w:val="20"/>
              </w:rPr>
            </w:pPr>
          </w:p>
        </w:tc>
      </w:tr>
      <w:tr w:rsidR="00C3639C" w:rsidRPr="00506FCA" w:rsidTr="00C3639C">
        <w:tc>
          <w:tcPr>
            <w:tcW w:w="1467" w:type="pct"/>
          </w:tcPr>
          <w:p w:rsidR="00C3639C" w:rsidRPr="00506FCA" w:rsidRDefault="00C3639C" w:rsidP="00C3639C">
            <w:pPr>
              <w:spacing w:after="0"/>
              <w:rPr>
                <w:rFonts w:cs="Arial"/>
                <w:szCs w:val="20"/>
              </w:rPr>
            </w:pPr>
            <w:r w:rsidRPr="00506FCA">
              <w:rPr>
                <w:rFonts w:cs="Arial"/>
                <w:szCs w:val="20"/>
              </w:rPr>
              <w:t>Output X</w:t>
            </w:r>
          </w:p>
        </w:tc>
        <w:tc>
          <w:tcPr>
            <w:tcW w:w="839" w:type="pct"/>
          </w:tcPr>
          <w:p w:rsidR="00C3639C" w:rsidRPr="00506FCA" w:rsidRDefault="00C3639C" w:rsidP="00C3639C">
            <w:pPr>
              <w:spacing w:after="0"/>
              <w:rPr>
                <w:rFonts w:cs="Arial"/>
                <w:szCs w:val="20"/>
              </w:rPr>
            </w:pPr>
            <w:r w:rsidRPr="00506FCA">
              <w:rPr>
                <w:rFonts w:cs="Arial"/>
                <w:szCs w:val="20"/>
              </w:rPr>
              <w:t>+</w:t>
            </w:r>
          </w:p>
        </w:tc>
        <w:tc>
          <w:tcPr>
            <w:tcW w:w="839" w:type="pct"/>
          </w:tcPr>
          <w:p w:rsidR="00C3639C" w:rsidRPr="00506FCA" w:rsidRDefault="00C3639C" w:rsidP="00C3639C">
            <w:pPr>
              <w:spacing w:after="0"/>
              <w:rPr>
                <w:rFonts w:cs="Arial"/>
                <w:szCs w:val="20"/>
              </w:rPr>
            </w:pPr>
            <w:r w:rsidRPr="00506FCA">
              <w:rPr>
                <w:rFonts w:cs="Arial"/>
                <w:szCs w:val="20"/>
              </w:rPr>
              <w:t>+</w:t>
            </w:r>
          </w:p>
        </w:tc>
        <w:tc>
          <w:tcPr>
            <w:tcW w:w="953" w:type="pct"/>
          </w:tcPr>
          <w:p w:rsidR="00C3639C" w:rsidRPr="00506FCA" w:rsidRDefault="00C3639C" w:rsidP="00C3639C">
            <w:pPr>
              <w:spacing w:after="0"/>
              <w:rPr>
                <w:rFonts w:cs="Arial"/>
                <w:szCs w:val="20"/>
              </w:rPr>
            </w:pPr>
            <w:r w:rsidRPr="00506FCA">
              <w:rPr>
                <w:rFonts w:cs="Arial"/>
                <w:szCs w:val="20"/>
              </w:rPr>
              <w:t>+</w:t>
            </w:r>
          </w:p>
        </w:tc>
        <w:tc>
          <w:tcPr>
            <w:tcW w:w="902" w:type="pct"/>
          </w:tcPr>
          <w:p w:rsidR="00C3639C" w:rsidRPr="00506FCA" w:rsidRDefault="00C3639C" w:rsidP="00C3639C">
            <w:pPr>
              <w:spacing w:after="0"/>
              <w:rPr>
                <w:rFonts w:cs="Arial"/>
                <w:szCs w:val="20"/>
              </w:rPr>
            </w:pPr>
            <w:r w:rsidRPr="00506FCA">
              <w:rPr>
                <w:rFonts w:cs="Arial"/>
                <w:szCs w:val="20"/>
              </w:rPr>
              <w:t>+</w:t>
            </w:r>
          </w:p>
        </w:tc>
      </w:tr>
      <w:tr w:rsidR="00C3639C" w:rsidRPr="00506FCA" w:rsidTr="00C3639C">
        <w:tc>
          <w:tcPr>
            <w:tcW w:w="1467" w:type="pct"/>
          </w:tcPr>
          <w:p w:rsidR="00C3639C" w:rsidRPr="00506FCA" w:rsidRDefault="00C3639C" w:rsidP="00C3639C">
            <w:pPr>
              <w:spacing w:after="0"/>
              <w:rPr>
                <w:rFonts w:cs="Arial"/>
                <w:szCs w:val="20"/>
              </w:rPr>
            </w:pPr>
            <w:r w:rsidRPr="00506FCA">
              <w:rPr>
                <w:rFonts w:cs="Arial"/>
                <w:szCs w:val="20"/>
              </w:rPr>
              <w:t>Output Y</w:t>
            </w:r>
          </w:p>
        </w:tc>
        <w:tc>
          <w:tcPr>
            <w:tcW w:w="839" w:type="pct"/>
          </w:tcPr>
          <w:p w:rsidR="00C3639C" w:rsidRPr="00506FCA" w:rsidRDefault="00C3639C" w:rsidP="00C3639C">
            <w:pPr>
              <w:spacing w:after="0"/>
              <w:rPr>
                <w:rFonts w:cs="Arial"/>
                <w:szCs w:val="20"/>
              </w:rPr>
            </w:pPr>
            <w:r w:rsidRPr="00506FCA">
              <w:rPr>
                <w:rFonts w:cs="Arial"/>
                <w:szCs w:val="20"/>
              </w:rPr>
              <w:t>+</w:t>
            </w:r>
          </w:p>
        </w:tc>
        <w:tc>
          <w:tcPr>
            <w:tcW w:w="839" w:type="pct"/>
          </w:tcPr>
          <w:p w:rsidR="00C3639C" w:rsidRPr="00506FCA" w:rsidRDefault="00C3639C" w:rsidP="00C3639C">
            <w:pPr>
              <w:spacing w:after="0"/>
              <w:rPr>
                <w:rFonts w:cs="Arial"/>
                <w:szCs w:val="20"/>
              </w:rPr>
            </w:pPr>
            <w:r w:rsidRPr="00506FCA">
              <w:rPr>
                <w:rFonts w:cs="Arial"/>
                <w:szCs w:val="20"/>
              </w:rPr>
              <w:t>+</w:t>
            </w:r>
          </w:p>
        </w:tc>
        <w:tc>
          <w:tcPr>
            <w:tcW w:w="953" w:type="pct"/>
          </w:tcPr>
          <w:p w:rsidR="00C3639C" w:rsidRPr="00506FCA" w:rsidRDefault="00C3639C" w:rsidP="00C3639C">
            <w:pPr>
              <w:spacing w:after="0"/>
              <w:rPr>
                <w:rFonts w:cs="Arial"/>
                <w:szCs w:val="20"/>
              </w:rPr>
            </w:pPr>
            <w:r w:rsidRPr="00506FCA">
              <w:rPr>
                <w:rFonts w:cs="Arial"/>
                <w:szCs w:val="20"/>
              </w:rPr>
              <w:t>+</w:t>
            </w:r>
          </w:p>
        </w:tc>
        <w:tc>
          <w:tcPr>
            <w:tcW w:w="902" w:type="pct"/>
          </w:tcPr>
          <w:p w:rsidR="00C3639C" w:rsidRPr="00506FCA" w:rsidRDefault="00C3639C" w:rsidP="00C3639C">
            <w:pPr>
              <w:spacing w:after="0"/>
              <w:rPr>
                <w:rFonts w:cs="Arial"/>
                <w:szCs w:val="20"/>
              </w:rPr>
            </w:pPr>
            <w:r w:rsidRPr="00506FCA">
              <w:rPr>
                <w:rFonts w:cs="Arial"/>
                <w:szCs w:val="20"/>
              </w:rPr>
              <w:t>+</w:t>
            </w:r>
          </w:p>
        </w:tc>
      </w:tr>
      <w:tr w:rsidR="00C3639C" w:rsidRPr="00506FCA" w:rsidTr="00C3639C">
        <w:tc>
          <w:tcPr>
            <w:tcW w:w="1467" w:type="pct"/>
          </w:tcPr>
          <w:p w:rsidR="00C3639C" w:rsidRPr="00506FCA" w:rsidRDefault="00C3639C" w:rsidP="00C3639C">
            <w:pPr>
              <w:spacing w:after="0"/>
              <w:rPr>
                <w:rFonts w:cs="Arial"/>
                <w:szCs w:val="20"/>
              </w:rPr>
            </w:pPr>
            <w:r w:rsidRPr="00506FCA">
              <w:rPr>
                <w:rFonts w:cs="Arial"/>
                <w:szCs w:val="20"/>
              </w:rPr>
              <w:t>Finanszírozási forrás</w:t>
            </w:r>
          </w:p>
        </w:tc>
        <w:tc>
          <w:tcPr>
            <w:tcW w:w="839" w:type="pct"/>
          </w:tcPr>
          <w:p w:rsidR="00C3639C" w:rsidRPr="00506FCA" w:rsidRDefault="00C3639C" w:rsidP="00C3639C">
            <w:pPr>
              <w:spacing w:after="0"/>
              <w:rPr>
                <w:rFonts w:cs="Arial"/>
                <w:szCs w:val="20"/>
              </w:rPr>
            </w:pPr>
          </w:p>
        </w:tc>
        <w:tc>
          <w:tcPr>
            <w:tcW w:w="839" w:type="pct"/>
          </w:tcPr>
          <w:p w:rsidR="00C3639C" w:rsidRPr="00506FCA" w:rsidRDefault="00C3639C" w:rsidP="00C3639C">
            <w:pPr>
              <w:spacing w:after="0"/>
              <w:rPr>
                <w:rFonts w:cs="Arial"/>
                <w:szCs w:val="20"/>
              </w:rPr>
            </w:pPr>
          </w:p>
        </w:tc>
        <w:tc>
          <w:tcPr>
            <w:tcW w:w="953" w:type="pct"/>
          </w:tcPr>
          <w:p w:rsidR="00C3639C" w:rsidRPr="00506FCA" w:rsidRDefault="00C3639C" w:rsidP="00C3639C">
            <w:pPr>
              <w:spacing w:after="0"/>
              <w:rPr>
                <w:rFonts w:cs="Arial"/>
                <w:szCs w:val="20"/>
              </w:rPr>
            </w:pPr>
          </w:p>
        </w:tc>
        <w:tc>
          <w:tcPr>
            <w:tcW w:w="902" w:type="pct"/>
          </w:tcPr>
          <w:p w:rsidR="00C3639C" w:rsidRPr="00506FCA" w:rsidRDefault="00C3639C" w:rsidP="00C3639C">
            <w:pPr>
              <w:spacing w:after="0"/>
              <w:rPr>
                <w:rFonts w:cs="Arial"/>
                <w:szCs w:val="20"/>
              </w:rPr>
            </w:pPr>
          </w:p>
        </w:tc>
      </w:tr>
      <w:tr w:rsidR="00C3639C" w:rsidRPr="00506FCA" w:rsidTr="00C3639C">
        <w:tc>
          <w:tcPr>
            <w:tcW w:w="1467" w:type="pct"/>
          </w:tcPr>
          <w:p w:rsidR="00C3639C" w:rsidRPr="00506FCA" w:rsidRDefault="00C3639C" w:rsidP="00C3639C">
            <w:pPr>
              <w:spacing w:after="0"/>
              <w:rPr>
                <w:rFonts w:cs="Arial"/>
                <w:szCs w:val="20"/>
              </w:rPr>
            </w:pPr>
            <w:r w:rsidRPr="00506FCA">
              <w:rPr>
                <w:rFonts w:cs="Arial"/>
                <w:szCs w:val="20"/>
              </w:rPr>
              <w:t>Közösségi hozzájárulás</w:t>
            </w:r>
          </w:p>
        </w:tc>
        <w:tc>
          <w:tcPr>
            <w:tcW w:w="839" w:type="pct"/>
          </w:tcPr>
          <w:p w:rsidR="00C3639C" w:rsidRPr="00506FCA" w:rsidRDefault="00C3639C" w:rsidP="00C3639C">
            <w:pPr>
              <w:spacing w:after="0"/>
              <w:rPr>
                <w:rFonts w:cs="Arial"/>
                <w:szCs w:val="20"/>
              </w:rPr>
            </w:pPr>
            <w:r w:rsidRPr="00506FCA">
              <w:rPr>
                <w:rFonts w:cs="Arial"/>
                <w:szCs w:val="20"/>
              </w:rPr>
              <w:t>nem szerepel</w:t>
            </w:r>
          </w:p>
        </w:tc>
        <w:tc>
          <w:tcPr>
            <w:tcW w:w="839" w:type="pct"/>
          </w:tcPr>
          <w:p w:rsidR="00C3639C" w:rsidRPr="00506FCA" w:rsidRDefault="00C3639C" w:rsidP="00C3639C">
            <w:pPr>
              <w:spacing w:after="0"/>
              <w:rPr>
                <w:rFonts w:cs="Arial"/>
                <w:b/>
                <w:szCs w:val="20"/>
              </w:rPr>
            </w:pPr>
            <w:r w:rsidRPr="00506FCA">
              <w:rPr>
                <w:rFonts w:cs="Arial"/>
                <w:szCs w:val="20"/>
              </w:rPr>
              <w:t>nem szerepel</w:t>
            </w:r>
          </w:p>
        </w:tc>
        <w:tc>
          <w:tcPr>
            <w:tcW w:w="953" w:type="pct"/>
          </w:tcPr>
          <w:p w:rsidR="00C3639C" w:rsidRPr="00506FCA" w:rsidRDefault="00C3639C" w:rsidP="00C3639C">
            <w:pPr>
              <w:spacing w:after="0"/>
              <w:rPr>
                <w:rFonts w:cs="Arial"/>
                <w:szCs w:val="20"/>
              </w:rPr>
            </w:pPr>
            <w:r w:rsidRPr="00506FCA">
              <w:rPr>
                <w:rFonts w:cs="Arial"/>
                <w:szCs w:val="20"/>
              </w:rPr>
              <w:t>+</w:t>
            </w:r>
          </w:p>
        </w:tc>
        <w:tc>
          <w:tcPr>
            <w:tcW w:w="902" w:type="pct"/>
          </w:tcPr>
          <w:p w:rsidR="00C3639C" w:rsidRPr="00506FCA" w:rsidRDefault="00C3639C" w:rsidP="00C3639C">
            <w:pPr>
              <w:spacing w:after="0"/>
              <w:rPr>
                <w:rFonts w:cs="Arial"/>
                <w:b/>
                <w:szCs w:val="20"/>
              </w:rPr>
            </w:pPr>
            <w:r w:rsidRPr="00506FCA">
              <w:rPr>
                <w:rFonts w:cs="Arial"/>
                <w:szCs w:val="20"/>
              </w:rPr>
              <w:t>nem szerepel</w:t>
            </w:r>
          </w:p>
        </w:tc>
      </w:tr>
      <w:tr w:rsidR="00C3639C" w:rsidRPr="00506FCA" w:rsidTr="00C3639C">
        <w:tc>
          <w:tcPr>
            <w:tcW w:w="1467" w:type="pct"/>
          </w:tcPr>
          <w:p w:rsidR="00C3639C" w:rsidRPr="00506FCA" w:rsidRDefault="00C3639C" w:rsidP="00C3639C">
            <w:pPr>
              <w:spacing w:after="0"/>
              <w:rPr>
                <w:rFonts w:cs="Arial"/>
                <w:szCs w:val="20"/>
              </w:rPr>
            </w:pPr>
            <w:r w:rsidRPr="00506FCA">
              <w:rPr>
                <w:rFonts w:cs="Arial"/>
                <w:szCs w:val="20"/>
              </w:rPr>
              <w:t>Nemzeti közösségi hozzájárulás</w:t>
            </w:r>
          </w:p>
        </w:tc>
        <w:tc>
          <w:tcPr>
            <w:tcW w:w="839" w:type="pct"/>
          </w:tcPr>
          <w:p w:rsidR="00C3639C" w:rsidRPr="00506FCA" w:rsidRDefault="00C3639C" w:rsidP="00C3639C">
            <w:pPr>
              <w:spacing w:after="0"/>
              <w:rPr>
                <w:rFonts w:cs="Arial"/>
                <w:b/>
                <w:szCs w:val="20"/>
              </w:rPr>
            </w:pPr>
            <w:r w:rsidRPr="00506FCA">
              <w:rPr>
                <w:rFonts w:cs="Arial"/>
                <w:szCs w:val="20"/>
              </w:rPr>
              <w:t>nem szerepel</w:t>
            </w:r>
          </w:p>
        </w:tc>
        <w:tc>
          <w:tcPr>
            <w:tcW w:w="839" w:type="pct"/>
          </w:tcPr>
          <w:p w:rsidR="00C3639C" w:rsidRPr="00506FCA" w:rsidRDefault="00C3639C" w:rsidP="00C3639C">
            <w:pPr>
              <w:spacing w:after="0"/>
              <w:rPr>
                <w:rFonts w:cs="Arial"/>
                <w:szCs w:val="20"/>
              </w:rPr>
            </w:pPr>
            <w:r w:rsidRPr="00506FCA">
              <w:rPr>
                <w:rFonts w:cs="Arial"/>
                <w:szCs w:val="20"/>
              </w:rPr>
              <w:t>-</w:t>
            </w:r>
          </w:p>
        </w:tc>
        <w:tc>
          <w:tcPr>
            <w:tcW w:w="953" w:type="pct"/>
          </w:tcPr>
          <w:p w:rsidR="00C3639C" w:rsidRPr="00506FCA" w:rsidRDefault="00C3639C" w:rsidP="00C3639C">
            <w:pPr>
              <w:spacing w:after="0"/>
              <w:rPr>
                <w:rFonts w:cs="Arial"/>
                <w:szCs w:val="20"/>
              </w:rPr>
            </w:pPr>
            <w:r w:rsidRPr="00506FCA">
              <w:rPr>
                <w:rFonts w:cs="Arial"/>
                <w:szCs w:val="20"/>
              </w:rPr>
              <w:t>+</w:t>
            </w:r>
          </w:p>
        </w:tc>
        <w:tc>
          <w:tcPr>
            <w:tcW w:w="902" w:type="pct"/>
          </w:tcPr>
          <w:p w:rsidR="00C3639C" w:rsidRPr="00506FCA" w:rsidRDefault="00C3639C" w:rsidP="00C3639C">
            <w:pPr>
              <w:spacing w:after="0"/>
              <w:rPr>
                <w:rFonts w:cs="Arial"/>
                <w:b/>
                <w:szCs w:val="20"/>
              </w:rPr>
            </w:pPr>
            <w:r w:rsidRPr="00506FCA">
              <w:rPr>
                <w:rFonts w:cs="Arial"/>
                <w:szCs w:val="20"/>
              </w:rPr>
              <w:t>nem szerepel</w:t>
            </w:r>
          </w:p>
        </w:tc>
      </w:tr>
      <w:tr w:rsidR="00C3639C" w:rsidRPr="00506FCA" w:rsidTr="00C3639C">
        <w:tc>
          <w:tcPr>
            <w:tcW w:w="1467" w:type="pct"/>
          </w:tcPr>
          <w:p w:rsidR="00C3639C" w:rsidRPr="00506FCA" w:rsidRDefault="00C3639C" w:rsidP="00C3639C">
            <w:pPr>
              <w:spacing w:after="0"/>
              <w:rPr>
                <w:rFonts w:cs="Arial"/>
                <w:szCs w:val="20"/>
              </w:rPr>
            </w:pPr>
            <w:r w:rsidRPr="00506FCA">
              <w:rPr>
                <w:rFonts w:cs="Arial"/>
                <w:szCs w:val="20"/>
              </w:rPr>
              <w:t>Nemzeti magán tőke</w:t>
            </w:r>
          </w:p>
        </w:tc>
        <w:tc>
          <w:tcPr>
            <w:tcW w:w="839" w:type="pct"/>
          </w:tcPr>
          <w:p w:rsidR="00C3639C" w:rsidRPr="00506FCA" w:rsidRDefault="00C3639C" w:rsidP="00C3639C">
            <w:pPr>
              <w:spacing w:after="0"/>
              <w:rPr>
                <w:rFonts w:cs="Arial"/>
                <w:b/>
                <w:szCs w:val="20"/>
              </w:rPr>
            </w:pPr>
            <w:r w:rsidRPr="00506FCA">
              <w:rPr>
                <w:rFonts w:cs="Arial"/>
                <w:szCs w:val="20"/>
              </w:rPr>
              <w:t>nem szerepel</w:t>
            </w:r>
          </w:p>
        </w:tc>
        <w:tc>
          <w:tcPr>
            <w:tcW w:w="839" w:type="pct"/>
          </w:tcPr>
          <w:p w:rsidR="00C3639C" w:rsidRPr="00506FCA" w:rsidRDefault="00C3639C" w:rsidP="00C3639C">
            <w:pPr>
              <w:spacing w:after="0"/>
              <w:rPr>
                <w:rFonts w:cs="Arial"/>
                <w:szCs w:val="20"/>
              </w:rPr>
            </w:pPr>
            <w:r w:rsidRPr="00506FCA">
              <w:rPr>
                <w:rFonts w:cs="Arial"/>
                <w:szCs w:val="20"/>
              </w:rPr>
              <w:t>-</w:t>
            </w:r>
          </w:p>
        </w:tc>
        <w:tc>
          <w:tcPr>
            <w:tcW w:w="953" w:type="pct"/>
          </w:tcPr>
          <w:p w:rsidR="00C3639C" w:rsidRPr="00506FCA" w:rsidRDefault="00C3639C" w:rsidP="00C3639C">
            <w:pPr>
              <w:spacing w:after="0"/>
              <w:rPr>
                <w:rFonts w:cs="Arial"/>
                <w:szCs w:val="20"/>
              </w:rPr>
            </w:pPr>
            <w:r w:rsidRPr="00506FCA">
              <w:rPr>
                <w:rFonts w:cs="Arial"/>
                <w:szCs w:val="20"/>
              </w:rPr>
              <w:t>+</w:t>
            </w:r>
          </w:p>
        </w:tc>
        <w:tc>
          <w:tcPr>
            <w:tcW w:w="902" w:type="pct"/>
          </w:tcPr>
          <w:p w:rsidR="00C3639C" w:rsidRPr="00506FCA" w:rsidRDefault="00C3639C" w:rsidP="00C3639C">
            <w:pPr>
              <w:spacing w:after="0"/>
              <w:rPr>
                <w:rFonts w:cs="Arial"/>
                <w:b/>
                <w:szCs w:val="20"/>
              </w:rPr>
            </w:pPr>
            <w:r w:rsidRPr="00506FCA">
              <w:rPr>
                <w:rFonts w:cs="Arial"/>
                <w:szCs w:val="20"/>
              </w:rPr>
              <w:t>nem szerepel</w:t>
            </w:r>
          </w:p>
        </w:tc>
      </w:tr>
      <w:tr w:rsidR="00C3639C" w:rsidRPr="00506FCA" w:rsidTr="00C3639C">
        <w:tc>
          <w:tcPr>
            <w:tcW w:w="1467" w:type="pct"/>
          </w:tcPr>
          <w:p w:rsidR="00C3639C" w:rsidRPr="00506FCA" w:rsidRDefault="00C3639C" w:rsidP="00C3639C">
            <w:pPr>
              <w:spacing w:after="0"/>
              <w:rPr>
                <w:rFonts w:cs="Arial"/>
                <w:szCs w:val="20"/>
              </w:rPr>
            </w:pPr>
            <w:r w:rsidRPr="00506FCA">
              <w:rPr>
                <w:rFonts w:cs="Arial"/>
                <w:szCs w:val="20"/>
              </w:rPr>
              <w:t>Hitelek</w:t>
            </w:r>
          </w:p>
        </w:tc>
        <w:tc>
          <w:tcPr>
            <w:tcW w:w="839" w:type="pct"/>
          </w:tcPr>
          <w:p w:rsidR="00C3639C" w:rsidRPr="00506FCA" w:rsidRDefault="00C3639C" w:rsidP="00C3639C">
            <w:pPr>
              <w:spacing w:after="0"/>
              <w:rPr>
                <w:rFonts w:cs="Arial"/>
                <w:b/>
                <w:szCs w:val="20"/>
              </w:rPr>
            </w:pPr>
            <w:r w:rsidRPr="00506FCA">
              <w:rPr>
                <w:rFonts w:cs="Arial"/>
                <w:szCs w:val="20"/>
              </w:rPr>
              <w:t>nem szerepel</w:t>
            </w:r>
          </w:p>
        </w:tc>
        <w:tc>
          <w:tcPr>
            <w:tcW w:w="839" w:type="pct"/>
          </w:tcPr>
          <w:p w:rsidR="00C3639C" w:rsidRPr="00506FCA" w:rsidRDefault="00C3639C" w:rsidP="00C3639C">
            <w:pPr>
              <w:spacing w:after="0"/>
              <w:rPr>
                <w:rFonts w:cs="Arial"/>
                <w:szCs w:val="20"/>
              </w:rPr>
            </w:pPr>
            <w:r w:rsidRPr="00506FCA">
              <w:rPr>
                <w:rFonts w:cs="Arial"/>
                <w:szCs w:val="20"/>
              </w:rPr>
              <w:t>nem szerepel</w:t>
            </w:r>
          </w:p>
        </w:tc>
        <w:tc>
          <w:tcPr>
            <w:tcW w:w="953" w:type="pct"/>
          </w:tcPr>
          <w:p w:rsidR="00C3639C" w:rsidRPr="00506FCA" w:rsidRDefault="00C3639C" w:rsidP="00C3639C">
            <w:pPr>
              <w:spacing w:after="0"/>
              <w:rPr>
                <w:rFonts w:cs="Arial"/>
                <w:szCs w:val="20"/>
              </w:rPr>
            </w:pPr>
            <w:r w:rsidRPr="00506FCA">
              <w:rPr>
                <w:rFonts w:cs="Arial"/>
                <w:szCs w:val="20"/>
              </w:rPr>
              <w:t>+</w:t>
            </w:r>
          </w:p>
        </w:tc>
        <w:tc>
          <w:tcPr>
            <w:tcW w:w="902" w:type="pct"/>
          </w:tcPr>
          <w:p w:rsidR="00C3639C" w:rsidRPr="00506FCA" w:rsidRDefault="00C3639C" w:rsidP="00C3639C">
            <w:pPr>
              <w:spacing w:after="0"/>
              <w:rPr>
                <w:rFonts w:cs="Arial"/>
                <w:b/>
                <w:szCs w:val="20"/>
              </w:rPr>
            </w:pPr>
            <w:r w:rsidRPr="00506FCA">
              <w:rPr>
                <w:rFonts w:cs="Arial"/>
                <w:szCs w:val="20"/>
              </w:rPr>
              <w:t>nem szerepel</w:t>
            </w:r>
          </w:p>
        </w:tc>
      </w:tr>
      <w:tr w:rsidR="00C3639C" w:rsidRPr="00506FCA" w:rsidTr="00C3639C">
        <w:tc>
          <w:tcPr>
            <w:tcW w:w="1467" w:type="pct"/>
          </w:tcPr>
          <w:p w:rsidR="00C3639C" w:rsidRPr="00506FCA" w:rsidRDefault="00C3639C" w:rsidP="00C3639C">
            <w:pPr>
              <w:spacing w:after="0"/>
              <w:rPr>
                <w:rFonts w:cs="Arial"/>
                <w:szCs w:val="20"/>
              </w:rPr>
            </w:pPr>
            <w:r w:rsidRPr="00506FCA">
              <w:rPr>
                <w:rFonts w:cs="Arial"/>
                <w:szCs w:val="20"/>
              </w:rPr>
              <w:t>Egyéb források (pl.: működési támogatás) )</w:t>
            </w:r>
          </w:p>
        </w:tc>
        <w:tc>
          <w:tcPr>
            <w:tcW w:w="839" w:type="pct"/>
          </w:tcPr>
          <w:p w:rsidR="00C3639C" w:rsidRPr="00506FCA" w:rsidRDefault="00C3639C" w:rsidP="00C3639C">
            <w:pPr>
              <w:spacing w:after="0"/>
              <w:rPr>
                <w:rFonts w:cs="Arial"/>
                <w:b/>
                <w:szCs w:val="20"/>
              </w:rPr>
            </w:pPr>
            <w:r w:rsidRPr="00506FCA">
              <w:rPr>
                <w:rFonts w:cs="Arial"/>
                <w:szCs w:val="20"/>
              </w:rPr>
              <w:t>nem szerepel</w:t>
            </w:r>
          </w:p>
        </w:tc>
        <w:tc>
          <w:tcPr>
            <w:tcW w:w="839" w:type="pct"/>
          </w:tcPr>
          <w:p w:rsidR="00C3639C" w:rsidRPr="00506FCA" w:rsidRDefault="00C3639C" w:rsidP="00C3639C">
            <w:pPr>
              <w:spacing w:after="0"/>
              <w:rPr>
                <w:rFonts w:cs="Arial"/>
                <w:b/>
                <w:szCs w:val="20"/>
              </w:rPr>
            </w:pPr>
            <w:r w:rsidRPr="00506FCA">
              <w:rPr>
                <w:rFonts w:cs="Arial"/>
                <w:szCs w:val="20"/>
              </w:rPr>
              <w:t>nem szerepel</w:t>
            </w:r>
          </w:p>
        </w:tc>
        <w:tc>
          <w:tcPr>
            <w:tcW w:w="953" w:type="pct"/>
          </w:tcPr>
          <w:p w:rsidR="00C3639C" w:rsidRPr="00506FCA" w:rsidRDefault="00C3639C" w:rsidP="00C3639C">
            <w:pPr>
              <w:spacing w:after="0"/>
              <w:rPr>
                <w:rFonts w:cs="Arial"/>
                <w:szCs w:val="20"/>
              </w:rPr>
            </w:pPr>
            <w:r w:rsidRPr="00506FCA">
              <w:rPr>
                <w:rFonts w:cs="Arial"/>
                <w:szCs w:val="20"/>
              </w:rPr>
              <w:t>+</w:t>
            </w:r>
          </w:p>
        </w:tc>
        <w:tc>
          <w:tcPr>
            <w:tcW w:w="902" w:type="pct"/>
          </w:tcPr>
          <w:p w:rsidR="00C3639C" w:rsidRPr="00506FCA" w:rsidRDefault="00C3639C" w:rsidP="00C3639C">
            <w:pPr>
              <w:spacing w:after="0"/>
              <w:rPr>
                <w:rFonts w:cs="Arial"/>
                <w:b/>
                <w:szCs w:val="20"/>
              </w:rPr>
            </w:pPr>
            <w:r w:rsidRPr="00506FCA">
              <w:rPr>
                <w:rFonts w:cs="Arial"/>
                <w:szCs w:val="20"/>
              </w:rPr>
              <w:t>nem szerepel</w:t>
            </w:r>
          </w:p>
        </w:tc>
      </w:tr>
    </w:tbl>
    <w:p w:rsidR="00322396" w:rsidRPr="00506FCA" w:rsidRDefault="00322396" w:rsidP="00221929">
      <w:pPr>
        <w:rPr>
          <w:rFonts w:cs="Arial"/>
        </w:rPr>
      </w:pPr>
      <w:r w:rsidRPr="00506FCA">
        <w:rPr>
          <w:rFonts w:cs="Arial"/>
        </w:rPr>
        <w:t xml:space="preserve">*A </w:t>
      </w:r>
      <w:r w:rsidR="00C3639C" w:rsidRPr="00506FCA">
        <w:rPr>
          <w:rFonts w:cs="Arial"/>
        </w:rPr>
        <w:t xml:space="preserve">maradványértéket </w:t>
      </w:r>
      <w:r w:rsidRPr="00506FCA">
        <w:rPr>
          <w:rFonts w:cs="Arial"/>
        </w:rPr>
        <w:t>a finanszírozási hiány számítása során csak a</w:t>
      </w:r>
      <w:r w:rsidR="00E077E5" w:rsidRPr="00506FCA">
        <w:rPr>
          <w:rFonts w:cs="Arial"/>
        </w:rPr>
        <w:t>kkor kell a</w:t>
      </w:r>
      <w:r w:rsidRPr="00506FCA">
        <w:rPr>
          <w:rFonts w:cs="Arial"/>
        </w:rPr>
        <w:t xml:space="preserve"> DNR-ben figyelembe venni</w:t>
      </w:r>
      <w:r w:rsidR="00E077E5" w:rsidRPr="00506FCA">
        <w:rPr>
          <w:rFonts w:cs="Arial"/>
        </w:rPr>
        <w:t>, ha a DNOR pozitív. A maradványértéket</w:t>
      </w:r>
      <w:r w:rsidRPr="00506FCA">
        <w:rPr>
          <w:rFonts w:cs="Arial"/>
        </w:rPr>
        <w:t xml:space="preserve"> a DIC-be nem</w:t>
      </w:r>
      <w:r w:rsidR="00E077E5" w:rsidRPr="00506FCA">
        <w:rPr>
          <w:rFonts w:cs="Arial"/>
        </w:rPr>
        <w:t xml:space="preserve"> szabad beleszámolni</w:t>
      </w:r>
      <w:r w:rsidRPr="00506FCA">
        <w:rPr>
          <w:rFonts w:cs="Arial"/>
        </w:rPr>
        <w:t>, mivel azok nem merülnek fel a beruházási szakaszban. Ugyanez érvényes a tőke kiadásokra melyek a működés alatt merülnek fel (pl.: rövid élettartamú gépek és berendezések pótlása).</w:t>
      </w:r>
    </w:p>
    <w:p w:rsidR="00322396" w:rsidRPr="00506FCA" w:rsidRDefault="00322396" w:rsidP="00221929">
      <w:pPr>
        <w:rPr>
          <w:rFonts w:cs="Arial"/>
        </w:rPr>
      </w:pPr>
      <w:r w:rsidRPr="00506FCA">
        <w:rPr>
          <w:rFonts w:cs="Arial"/>
        </w:rPr>
        <w:t>**Rövid lejáratú eszközök és források különbségének változása.</w:t>
      </w:r>
    </w:p>
    <w:p w:rsidR="00322396" w:rsidRPr="00506FCA" w:rsidRDefault="00322396" w:rsidP="005A76C2">
      <w:pPr>
        <w:pStyle w:val="Cmsor4"/>
      </w:pPr>
      <w:bookmarkStart w:id="436" w:name="_Toc223856895"/>
      <w:bookmarkStart w:id="437" w:name="_Toc223877255"/>
      <w:bookmarkStart w:id="438" w:name="_Toc177825048"/>
      <w:bookmarkStart w:id="439" w:name="_Toc241657521"/>
      <w:bookmarkStart w:id="440" w:name="_Toc228260743"/>
      <w:bookmarkStart w:id="441" w:name="_Ref428368764"/>
      <w:bookmarkEnd w:id="436"/>
      <w:bookmarkEnd w:id="437"/>
      <w:r w:rsidRPr="00506FCA">
        <w:t>A pénzügyi elemzésnél kiemelt módszertani kérdések</w:t>
      </w:r>
      <w:bookmarkEnd w:id="438"/>
      <w:bookmarkEnd w:id="439"/>
      <w:bookmarkEnd w:id="440"/>
      <w:bookmarkEnd w:id="441"/>
    </w:p>
    <w:p w:rsidR="00322396" w:rsidRPr="00506FCA" w:rsidRDefault="00322396" w:rsidP="00221929">
      <w:pPr>
        <w:rPr>
          <w:rFonts w:cs="Arial"/>
        </w:rPr>
      </w:pPr>
      <w:r w:rsidRPr="00506FCA">
        <w:rPr>
          <w:rFonts w:cs="Arial"/>
        </w:rPr>
        <w:t>A pénzügyi elemzés során kiemelt figyelmet kell fordítani - a 2.4. pontban bemutatott Kiemelt módszertani kérdések mellett – alábbi kérdésekre.</w:t>
      </w:r>
    </w:p>
    <w:p w:rsidR="0068613E" w:rsidRPr="00506FCA" w:rsidRDefault="0068613E" w:rsidP="00221929">
      <w:pPr>
        <w:rPr>
          <w:rFonts w:cs="Arial"/>
          <w:b/>
        </w:rPr>
      </w:pPr>
      <w:r w:rsidRPr="00506FCA">
        <w:rPr>
          <w:rFonts w:cs="Arial"/>
          <w:b/>
        </w:rPr>
        <w:t>ÁFA</w:t>
      </w:r>
    </w:p>
    <w:p w:rsidR="00322396" w:rsidRPr="00506FCA" w:rsidRDefault="00322396" w:rsidP="00221929">
      <w:pPr>
        <w:rPr>
          <w:rFonts w:cs="Arial"/>
        </w:rPr>
      </w:pPr>
      <w:r w:rsidRPr="00506FCA">
        <w:rPr>
          <w:rFonts w:cs="Arial"/>
        </w:rPr>
        <w:t xml:space="preserve">A pénzügyi elemzésben attól függően kell szerepeltetni az </w:t>
      </w:r>
      <w:r w:rsidR="000A2A44" w:rsidRPr="00506FCA">
        <w:rPr>
          <w:rFonts w:cs="Arial"/>
        </w:rPr>
        <w:t>ÁFÁ</w:t>
      </w:r>
      <w:r w:rsidRPr="00506FCA">
        <w:rPr>
          <w:rFonts w:cs="Arial"/>
        </w:rPr>
        <w:t xml:space="preserve">-t, hogy a vizsgált szereplő (a beruházó, a működtető-fenntartó, illetve ezen feladatok finanszírozásért felelős szereplő) jogosult-e az </w:t>
      </w:r>
      <w:r w:rsidR="000A2A44" w:rsidRPr="00506FCA">
        <w:rPr>
          <w:rFonts w:cs="Arial"/>
        </w:rPr>
        <w:t>ÁFA</w:t>
      </w:r>
      <w:r w:rsidR="00C3639C" w:rsidRPr="00506FCA">
        <w:rPr>
          <w:rFonts w:cs="Arial"/>
        </w:rPr>
        <w:t xml:space="preserve"> </w:t>
      </w:r>
      <w:r w:rsidRPr="00506FCA">
        <w:rPr>
          <w:rFonts w:cs="Arial"/>
        </w:rPr>
        <w:t xml:space="preserve">visszaigénylésére. Amennyiben a projekt kedvezményezettje (a beruházó) a beruházás egyes elemeire az </w:t>
      </w:r>
      <w:r w:rsidR="000A2A44" w:rsidRPr="00506FCA">
        <w:rPr>
          <w:rFonts w:cs="Arial"/>
        </w:rPr>
        <w:t>ÁFÁ</w:t>
      </w:r>
      <w:r w:rsidRPr="00506FCA">
        <w:rPr>
          <w:rFonts w:cs="Arial"/>
        </w:rPr>
        <w:t xml:space="preserve">-t nem igényelheti vissza, a beruházási költség </w:t>
      </w:r>
      <w:r w:rsidR="000A2A44" w:rsidRPr="00506FCA">
        <w:rPr>
          <w:rFonts w:cs="Arial"/>
        </w:rPr>
        <w:t>ÁFÁ</w:t>
      </w:r>
      <w:r w:rsidRPr="00506FCA">
        <w:rPr>
          <w:rFonts w:cs="Arial"/>
        </w:rPr>
        <w:t xml:space="preserve">-ját szerepeltetni kell a beruházás összes költségei bemutatása között. Az </w:t>
      </w:r>
      <w:r w:rsidR="000A2A44" w:rsidRPr="00506FCA">
        <w:rPr>
          <w:rFonts w:cs="Arial"/>
        </w:rPr>
        <w:t>ÁFA</w:t>
      </w:r>
      <w:r w:rsidR="00C3639C" w:rsidRPr="00506FCA">
        <w:rPr>
          <w:rFonts w:cs="Arial"/>
        </w:rPr>
        <w:t xml:space="preserve"> </w:t>
      </w:r>
      <w:r w:rsidRPr="00506FCA">
        <w:rPr>
          <w:rFonts w:cs="Arial"/>
        </w:rPr>
        <w:t xml:space="preserve">költségek elszámolhatóságára vonatkozóan a </w:t>
      </w:r>
      <w:r w:rsidR="00667044" w:rsidRPr="00506FCA">
        <w:rPr>
          <w:rFonts w:cs="Arial"/>
        </w:rPr>
        <w:t>kiírás</w:t>
      </w:r>
      <w:r w:rsidRPr="00506FCA">
        <w:rPr>
          <w:rFonts w:cs="Arial"/>
        </w:rPr>
        <w:t xml:space="preserve"> és útmutató szerint kell eljárni. Általános esetben a </w:t>
      </w:r>
      <w:r w:rsidR="00720529" w:rsidRPr="00506FCA">
        <w:rPr>
          <w:rFonts w:cs="Arial"/>
        </w:rPr>
        <w:t xml:space="preserve">nettó bevételt termelő </w:t>
      </w:r>
      <w:r w:rsidRPr="00506FCA">
        <w:rPr>
          <w:rFonts w:cs="Arial"/>
        </w:rPr>
        <w:t xml:space="preserve">közlekedésfejlesztési nagyprojekteknél a beruházási költségre jutó </w:t>
      </w:r>
      <w:r w:rsidR="000A2A44" w:rsidRPr="00506FCA">
        <w:rPr>
          <w:rFonts w:cs="Arial"/>
        </w:rPr>
        <w:t>ÁFA</w:t>
      </w:r>
      <w:r w:rsidR="00C3639C" w:rsidRPr="00506FCA">
        <w:rPr>
          <w:rFonts w:cs="Arial"/>
        </w:rPr>
        <w:t xml:space="preserve"> </w:t>
      </w:r>
      <w:r w:rsidRPr="00506FCA">
        <w:rPr>
          <w:rFonts w:cs="Arial"/>
        </w:rPr>
        <w:t xml:space="preserve">nem elszámolható, nem támogatható költség akkor sem, ha a kedvezményezett (beruházó) azt nem igényelheti vissza. Ez abból következik, hogy a Törvényszék a T-89/10. sz. és a T-407/10. sz ügyekben hozott ítéletei indoklásában kimondta, hogy a </w:t>
      </w:r>
      <w:r w:rsidR="00720529" w:rsidRPr="00506FCA">
        <w:rPr>
          <w:rFonts w:cs="Arial"/>
        </w:rPr>
        <w:t xml:space="preserve">nettó bevételt termelő </w:t>
      </w:r>
      <w:r w:rsidRPr="00506FCA">
        <w:rPr>
          <w:rFonts w:cs="Arial"/>
        </w:rPr>
        <w:t xml:space="preserve">közlekedésfejlesztési nagyprojektek beruházási költségére jutó </w:t>
      </w:r>
      <w:r w:rsidR="00C3639C" w:rsidRPr="00506FCA">
        <w:rPr>
          <w:rFonts w:cs="Arial"/>
        </w:rPr>
        <w:t xml:space="preserve">áfa </w:t>
      </w:r>
      <w:r w:rsidRPr="00506FCA">
        <w:rPr>
          <w:rFonts w:cs="Arial"/>
        </w:rPr>
        <w:t>megtérülőnek minősül, ezért az nem támogatható abban az esetben sem, ha a kedvezményezett (beruházó) azt nem igényelheti vissza.</w:t>
      </w:r>
    </w:p>
    <w:p w:rsidR="00322396" w:rsidRPr="00506FCA" w:rsidRDefault="00322396" w:rsidP="00221929">
      <w:pPr>
        <w:rPr>
          <w:rFonts w:cs="Arial"/>
        </w:rPr>
      </w:pPr>
      <w:r w:rsidRPr="00506FCA">
        <w:rPr>
          <w:rFonts w:cs="Arial"/>
        </w:rPr>
        <w:t xml:space="preserve">A fentiek alapján a beruházási költségekre jutó, nem visszaigényelhető és nem támogatható </w:t>
      </w:r>
      <w:r w:rsidR="000A2A44" w:rsidRPr="00506FCA">
        <w:rPr>
          <w:rFonts w:cs="Arial"/>
        </w:rPr>
        <w:t>ÁFÁ</w:t>
      </w:r>
      <w:r w:rsidRPr="00506FCA">
        <w:rPr>
          <w:rFonts w:cs="Arial"/>
        </w:rPr>
        <w:t xml:space="preserve">-t nem lehet figyelembe venni a finanszírozási hiány számítása során a diszkontált beruházási költségben. Ebben az esetben értelemszerűen a bevételek számítása sem tartalmazza a bevételekre jutó </w:t>
      </w:r>
      <w:r w:rsidR="000A2A44" w:rsidRPr="00506FCA">
        <w:rPr>
          <w:rFonts w:cs="Arial"/>
        </w:rPr>
        <w:t>ÁFÁ</w:t>
      </w:r>
      <w:r w:rsidRPr="00506FCA">
        <w:rPr>
          <w:rFonts w:cs="Arial"/>
        </w:rPr>
        <w:t xml:space="preserve">-t, hiszen ez esetben az </w:t>
      </w:r>
      <w:r w:rsidR="00C3639C" w:rsidRPr="00506FCA">
        <w:rPr>
          <w:rFonts w:cs="Arial"/>
        </w:rPr>
        <w:t xml:space="preserve">áfa </w:t>
      </w:r>
      <w:r w:rsidRPr="00506FCA">
        <w:rPr>
          <w:rFonts w:cs="Arial"/>
        </w:rPr>
        <w:t xml:space="preserve">megtérülőnek minősül, és azt be kell fizetni. Amennyiben a beruházási költségre jutó </w:t>
      </w:r>
      <w:r w:rsidR="00C3639C" w:rsidRPr="00506FCA">
        <w:rPr>
          <w:rFonts w:cs="Arial"/>
        </w:rPr>
        <w:t xml:space="preserve">áfa </w:t>
      </w:r>
      <w:r w:rsidRPr="00506FCA">
        <w:rPr>
          <w:rFonts w:cs="Arial"/>
        </w:rPr>
        <w:t xml:space="preserve">visszaigényelhető, a költségeket és bevételeket szintén ÁFA nélkül kell figyelembe venni a finanszírozási hiány számítása során. Ha a projekt kedvezményezettje (a </w:t>
      </w:r>
      <w:r w:rsidRPr="00506FCA">
        <w:rPr>
          <w:rFonts w:cs="Arial"/>
        </w:rPr>
        <w:lastRenderedPageBreak/>
        <w:t xml:space="preserve">beruházó) visszaigényelheti az </w:t>
      </w:r>
      <w:r w:rsidR="000A2A44" w:rsidRPr="00506FCA">
        <w:rPr>
          <w:rFonts w:cs="Arial"/>
        </w:rPr>
        <w:t>ÁFÁ</w:t>
      </w:r>
      <w:r w:rsidRPr="00506FCA">
        <w:rPr>
          <w:rFonts w:cs="Arial"/>
        </w:rPr>
        <w:t>-t, akkor az számára nem jelent költséget, így az a pénzügyi elemzésnek sem része.</w:t>
      </w:r>
    </w:p>
    <w:p w:rsidR="00322396" w:rsidRPr="00506FCA" w:rsidRDefault="00322396" w:rsidP="00221929">
      <w:pPr>
        <w:rPr>
          <w:rFonts w:cs="Arial"/>
        </w:rPr>
      </w:pPr>
      <w:r w:rsidRPr="00506FCA">
        <w:rPr>
          <w:rFonts w:cs="Arial"/>
        </w:rPr>
        <w:t xml:space="preserve">Ugyanez érvényes az üzemeltetési és karbantartási költségek esetén is: az </w:t>
      </w:r>
      <w:r w:rsidR="00C3639C" w:rsidRPr="00506FCA">
        <w:rPr>
          <w:rFonts w:cs="Arial"/>
        </w:rPr>
        <w:t xml:space="preserve">áfa </w:t>
      </w:r>
      <w:r w:rsidRPr="00506FCA">
        <w:rPr>
          <w:rFonts w:cs="Arial"/>
        </w:rPr>
        <w:t xml:space="preserve">nem szerepelhet az elemzésben, ha a működtető-fenntartó </w:t>
      </w:r>
      <w:r w:rsidR="00C3639C" w:rsidRPr="00506FCA">
        <w:rPr>
          <w:rFonts w:cs="Arial"/>
        </w:rPr>
        <w:t>áfa</w:t>
      </w:r>
      <w:r w:rsidRPr="00506FCA">
        <w:rPr>
          <w:rFonts w:cs="Arial"/>
        </w:rPr>
        <w:t xml:space="preserve">-visszaigénylő, de szerepelnie kell az elemzésben, ha a működtető-fenntartó nem igényelheti vissza az </w:t>
      </w:r>
      <w:r w:rsidR="000A2A44" w:rsidRPr="00506FCA">
        <w:rPr>
          <w:rFonts w:cs="Arial"/>
        </w:rPr>
        <w:t>ÁFÁ</w:t>
      </w:r>
      <w:r w:rsidRPr="00506FCA">
        <w:rPr>
          <w:rFonts w:cs="Arial"/>
        </w:rPr>
        <w:t>-t.</w:t>
      </w:r>
    </w:p>
    <w:p w:rsidR="00322396" w:rsidRPr="00506FCA" w:rsidRDefault="00322396" w:rsidP="00221929">
      <w:pPr>
        <w:rPr>
          <w:rFonts w:cs="Arial"/>
        </w:rPr>
      </w:pPr>
      <w:r w:rsidRPr="00506FCA">
        <w:rPr>
          <w:rFonts w:cs="Arial"/>
        </w:rPr>
        <w:t xml:space="preserve">A bevételeknél, a működtetés szempontjából a nettó bevétel jelenik csak meg, hiszen az </w:t>
      </w:r>
      <w:r w:rsidR="000A2A44" w:rsidRPr="00506FCA">
        <w:rPr>
          <w:rFonts w:cs="Arial"/>
        </w:rPr>
        <w:t>ÁFÁ</w:t>
      </w:r>
      <w:r w:rsidRPr="00506FCA">
        <w:rPr>
          <w:rFonts w:cs="Arial"/>
        </w:rPr>
        <w:t xml:space="preserve">-t be kell fizetni, így a működési bevételben nettó összegnek kell szerepelnie. A teherviselő képességi vizsgálatokban viszont, ha a fogyasztó/díjfizető nem </w:t>
      </w:r>
      <w:r w:rsidR="00C3639C" w:rsidRPr="00506FCA">
        <w:rPr>
          <w:rFonts w:cs="Arial"/>
        </w:rPr>
        <w:t>áfa-</w:t>
      </w:r>
      <w:r w:rsidRPr="00506FCA">
        <w:rPr>
          <w:rFonts w:cs="Arial"/>
        </w:rPr>
        <w:t xml:space="preserve">visszaigénylő (pl. lakosság), akkor a bruttó összeget (a tényleges fizetési teherként jelentkező, </w:t>
      </w:r>
      <w:r w:rsidR="000A2A44" w:rsidRPr="00506FCA">
        <w:rPr>
          <w:rFonts w:cs="Arial"/>
        </w:rPr>
        <w:t>ÁFÁ</w:t>
      </w:r>
      <w:r w:rsidRPr="00506FCA">
        <w:rPr>
          <w:rFonts w:cs="Arial"/>
        </w:rPr>
        <w:t xml:space="preserve">-val növelt díjak összegét) kell figyelembe venni. </w:t>
      </w:r>
    </w:p>
    <w:p w:rsidR="00322396" w:rsidRPr="00506FCA" w:rsidRDefault="00322396" w:rsidP="00DD7E6C">
      <w:pPr>
        <w:pStyle w:val="Cmsor2"/>
      </w:pPr>
      <w:bookmarkStart w:id="442" w:name="_Toc223856897"/>
      <w:bookmarkStart w:id="443" w:name="_Toc223877257"/>
      <w:bookmarkStart w:id="444" w:name="_Toc223856899"/>
      <w:bookmarkStart w:id="445" w:name="_Toc223877259"/>
      <w:bookmarkStart w:id="446" w:name="_Toc168220456"/>
      <w:bookmarkStart w:id="447" w:name="_Toc168297787"/>
      <w:bookmarkStart w:id="448" w:name="_Toc170536539"/>
      <w:bookmarkStart w:id="449" w:name="_Toc170570408"/>
      <w:bookmarkStart w:id="450" w:name="_Toc170580438"/>
      <w:bookmarkStart w:id="451" w:name="_Toc170595666"/>
      <w:bookmarkStart w:id="452" w:name="_Toc170596921"/>
      <w:bookmarkStart w:id="453" w:name="_Toc177825049"/>
      <w:bookmarkStart w:id="454" w:name="_Toc241657522"/>
      <w:bookmarkStart w:id="455" w:name="_Toc228260744"/>
      <w:bookmarkStart w:id="456" w:name="_Ref428373493"/>
      <w:bookmarkStart w:id="457" w:name="_Toc436923895"/>
      <w:bookmarkEnd w:id="442"/>
      <w:bookmarkEnd w:id="443"/>
      <w:bookmarkEnd w:id="444"/>
      <w:bookmarkEnd w:id="445"/>
      <w:bookmarkEnd w:id="446"/>
      <w:bookmarkEnd w:id="447"/>
      <w:bookmarkEnd w:id="448"/>
      <w:bookmarkEnd w:id="449"/>
      <w:bookmarkEnd w:id="450"/>
      <w:bookmarkEnd w:id="451"/>
      <w:bookmarkEnd w:id="452"/>
      <w:r w:rsidRPr="00506FCA">
        <w:t>A projekt pénzügyi költségeinek becslése</w:t>
      </w:r>
      <w:bookmarkEnd w:id="453"/>
      <w:bookmarkEnd w:id="454"/>
      <w:bookmarkEnd w:id="455"/>
      <w:bookmarkEnd w:id="456"/>
      <w:bookmarkEnd w:id="457"/>
    </w:p>
    <w:p w:rsidR="00322396" w:rsidRPr="00506FCA" w:rsidRDefault="00322396" w:rsidP="00DD7E6C">
      <w:pPr>
        <w:pStyle w:val="Cmsor3"/>
      </w:pPr>
      <w:bookmarkStart w:id="458" w:name="_Toc223751366"/>
      <w:bookmarkStart w:id="459" w:name="_Toc223751849"/>
      <w:bookmarkStart w:id="460" w:name="_Toc223856902"/>
      <w:bookmarkStart w:id="461" w:name="_Toc223877262"/>
      <w:bookmarkStart w:id="462" w:name="_Toc223751369"/>
      <w:bookmarkStart w:id="463" w:name="_Toc223751852"/>
      <w:bookmarkStart w:id="464" w:name="_Toc223856905"/>
      <w:bookmarkStart w:id="465" w:name="_Toc223877265"/>
      <w:bookmarkStart w:id="466" w:name="_Toc223751370"/>
      <w:bookmarkStart w:id="467" w:name="_Toc223751853"/>
      <w:bookmarkStart w:id="468" w:name="_Toc223856906"/>
      <w:bookmarkStart w:id="469" w:name="_Toc223877266"/>
      <w:bookmarkStart w:id="470" w:name="_Toc177825050"/>
      <w:bookmarkStart w:id="471" w:name="_Toc241657523"/>
      <w:bookmarkStart w:id="472" w:name="_Toc228260745"/>
      <w:bookmarkStart w:id="473" w:name="_Ref428192134"/>
      <w:bookmarkStart w:id="474" w:name="_Ref428258268"/>
      <w:bookmarkStart w:id="475" w:name="_Toc436923896"/>
      <w:bookmarkEnd w:id="458"/>
      <w:bookmarkEnd w:id="459"/>
      <w:bookmarkEnd w:id="460"/>
      <w:bookmarkEnd w:id="461"/>
      <w:bookmarkEnd w:id="462"/>
      <w:bookmarkEnd w:id="463"/>
      <w:bookmarkEnd w:id="464"/>
      <w:bookmarkEnd w:id="465"/>
      <w:bookmarkEnd w:id="466"/>
      <w:bookmarkEnd w:id="467"/>
      <w:bookmarkEnd w:id="468"/>
      <w:bookmarkEnd w:id="469"/>
      <w:r w:rsidRPr="00506FCA">
        <w:t>Beruházási költségek</w:t>
      </w:r>
      <w:bookmarkEnd w:id="470"/>
      <w:r w:rsidRPr="00506FCA">
        <w:t xml:space="preserve"> becslése</w:t>
      </w:r>
      <w:bookmarkEnd w:id="471"/>
      <w:bookmarkEnd w:id="472"/>
      <w:bookmarkEnd w:id="473"/>
      <w:bookmarkEnd w:id="474"/>
      <w:bookmarkEnd w:id="475"/>
    </w:p>
    <w:p w:rsidR="00AA6591" w:rsidRPr="00506FCA" w:rsidRDefault="00AA6591" w:rsidP="00971400">
      <w:pPr>
        <w:pStyle w:val="Cmsor7"/>
      </w:pPr>
      <w:r w:rsidRPr="00506FCA">
        <w:t>Egyszerűsítés a beruházási költségek becslésében</w:t>
      </w:r>
    </w:p>
    <w:p w:rsidR="00AA6591" w:rsidRPr="00506FCA" w:rsidRDefault="00CA215D" w:rsidP="00971400">
      <w:pPr>
        <w:rPr>
          <w:lang w:eastAsia="hu-HU"/>
        </w:rPr>
      </w:pPr>
      <w:r w:rsidRPr="00506FCA">
        <w:rPr>
          <w:lang w:eastAsia="hu-HU"/>
        </w:rPr>
        <w:t>A nagyprojektekre vonatkozó támogatási kérelemben szereplő sablontáblát (</w:t>
      </w:r>
      <w:r w:rsidRPr="00506FCA">
        <w:rPr>
          <w:lang w:eastAsia="hu-HU"/>
        </w:rPr>
        <w:fldChar w:fldCharType="begin"/>
      </w:r>
      <w:r w:rsidRPr="00506FCA">
        <w:rPr>
          <w:lang w:eastAsia="hu-HU"/>
        </w:rPr>
        <w:instrText xml:space="preserve"> REF _Ref428631533 \h </w:instrText>
      </w:r>
      <w:r w:rsidR="00506FCA">
        <w:rPr>
          <w:lang w:eastAsia="hu-HU"/>
        </w:rPr>
        <w:instrText xml:space="preserve"> \* MERGEFORMAT </w:instrText>
      </w:r>
      <w:r w:rsidRPr="00506FCA">
        <w:rPr>
          <w:lang w:eastAsia="hu-HU"/>
        </w:rPr>
      </w:r>
      <w:r w:rsidRPr="00506FCA">
        <w:rPr>
          <w:lang w:eastAsia="hu-HU"/>
        </w:rPr>
        <w:fldChar w:fldCharType="separate"/>
      </w:r>
      <w:r w:rsidR="001F37EA" w:rsidRPr="00506FCA">
        <w:rPr>
          <w:rFonts w:cs="Arial"/>
          <w:noProof/>
        </w:rPr>
        <w:t>6</w:t>
      </w:r>
      <w:r w:rsidRPr="00506FCA">
        <w:rPr>
          <w:lang w:eastAsia="hu-HU"/>
        </w:rPr>
        <w:fldChar w:fldCharType="end"/>
      </w:r>
      <w:r w:rsidRPr="00506FCA">
        <w:rPr>
          <w:lang w:eastAsia="hu-HU"/>
        </w:rPr>
        <w:t>. táblázat) csak a nagyprojektek esetén kell bemutatni.</w:t>
      </w:r>
    </w:p>
    <w:p w:rsidR="00CA215D" w:rsidRPr="00506FCA" w:rsidRDefault="00CA215D" w:rsidP="00971400">
      <w:pPr>
        <w:rPr>
          <w:lang w:eastAsia="hu-HU"/>
        </w:rPr>
      </w:pPr>
      <w:r w:rsidRPr="00506FCA">
        <w:rPr>
          <w:lang w:eastAsia="hu-HU"/>
        </w:rPr>
        <w:t xml:space="preserve">A valamennyi projekt esetén kitöltendő </w:t>
      </w:r>
      <w:r w:rsidRPr="00506FCA">
        <w:rPr>
          <w:lang w:eastAsia="hu-HU"/>
        </w:rPr>
        <w:fldChar w:fldCharType="begin"/>
      </w:r>
      <w:r w:rsidRPr="00506FCA">
        <w:rPr>
          <w:lang w:eastAsia="hu-HU"/>
        </w:rPr>
        <w:instrText xml:space="preserve"> REF _Ref428631570 \h </w:instrText>
      </w:r>
      <w:r w:rsidR="00506FCA">
        <w:rPr>
          <w:lang w:eastAsia="hu-HU"/>
        </w:rPr>
        <w:instrText xml:space="preserve"> \* MERGEFORMAT </w:instrText>
      </w:r>
      <w:r w:rsidRPr="00506FCA">
        <w:rPr>
          <w:lang w:eastAsia="hu-HU"/>
        </w:rPr>
      </w:r>
      <w:r w:rsidRPr="00506FCA">
        <w:rPr>
          <w:lang w:eastAsia="hu-HU"/>
        </w:rPr>
        <w:fldChar w:fldCharType="separate"/>
      </w:r>
      <w:r w:rsidR="001F37EA" w:rsidRPr="00506FCA">
        <w:rPr>
          <w:rFonts w:cs="Arial"/>
          <w:noProof/>
        </w:rPr>
        <w:t>7</w:t>
      </w:r>
      <w:r w:rsidRPr="00506FCA">
        <w:rPr>
          <w:lang w:eastAsia="hu-HU"/>
        </w:rPr>
        <w:fldChar w:fldCharType="end"/>
      </w:r>
      <w:r w:rsidRPr="00506FCA">
        <w:rPr>
          <w:lang w:eastAsia="hu-HU"/>
        </w:rPr>
        <w:t>. táblázatban csak azon sorok bemutatása szükséges, melyek összege a teljes projektre vonatkozóan 0-tól eltérő.</w:t>
      </w:r>
    </w:p>
    <w:p w:rsidR="00322396" w:rsidRPr="00506FCA" w:rsidRDefault="00322396" w:rsidP="005A76C2">
      <w:pPr>
        <w:pStyle w:val="Cmsor4"/>
      </w:pPr>
      <w:r w:rsidRPr="00506FCA">
        <w:t>A beruházási költségbecslést meghatározó dokumentumok</w:t>
      </w:r>
    </w:p>
    <w:p w:rsidR="00322396" w:rsidRPr="00506FCA" w:rsidRDefault="00322396" w:rsidP="00221929">
      <w:pPr>
        <w:rPr>
          <w:rFonts w:cs="Arial"/>
        </w:rPr>
      </w:pPr>
      <w:r w:rsidRPr="00506FCA">
        <w:rPr>
          <w:rFonts w:cs="Arial"/>
        </w:rPr>
        <w:t xml:space="preserve">Az elszámolható és nem elszámolható költségeket részletesen a releváns pályázati útmutatók tartalmazzák. </w:t>
      </w:r>
    </w:p>
    <w:p w:rsidR="00322396" w:rsidRPr="00506FCA" w:rsidRDefault="00322396" w:rsidP="00221929">
      <w:pPr>
        <w:rPr>
          <w:rFonts w:cs="Arial"/>
        </w:rPr>
      </w:pPr>
      <w:r w:rsidRPr="00506FCA">
        <w:rPr>
          <w:rFonts w:cs="Arial"/>
        </w:rPr>
        <w:t xml:space="preserve">A Bizottság </w:t>
      </w:r>
      <w:r w:rsidR="00510472" w:rsidRPr="00506FCA">
        <w:rPr>
          <w:rFonts w:cs="Arial"/>
        </w:rPr>
        <w:t xml:space="preserve">2015/207/EU végrehajtási rendelet C.1 (7) pontja </w:t>
      </w:r>
      <w:r w:rsidR="00946AB4" w:rsidRPr="00506FCA">
        <w:rPr>
          <w:rFonts w:cs="Arial"/>
        </w:rPr>
        <w:t>alapján (</w:t>
      </w:r>
      <w:r w:rsidR="00510472" w:rsidRPr="00506FCA">
        <w:rPr>
          <w:rFonts w:cs="Arial"/>
        </w:rPr>
        <w:t>Teljes elszámolható költség az 1303/2013/EU rendelet 61. cikkében foglalt előírások alkalmazása előtt</w:t>
      </w:r>
      <w:r w:rsidRPr="00506FCA">
        <w:rPr>
          <w:rFonts w:cs="Arial"/>
        </w:rPr>
        <w:t xml:space="preserve">) a beruházási költségek </w:t>
      </w:r>
      <w:r w:rsidR="009F2177" w:rsidRPr="00506FCA">
        <w:rPr>
          <w:rFonts w:cs="Arial"/>
        </w:rPr>
        <w:t xml:space="preserve">nagyprojekteknél elvárt </w:t>
      </w:r>
      <w:r w:rsidRPr="00506FCA">
        <w:rPr>
          <w:rFonts w:cs="Arial"/>
        </w:rPr>
        <w:t>szerkezetét az alábbi táblázat tartalmazza.</w:t>
      </w:r>
    </w:p>
    <w:p w:rsidR="00322396" w:rsidRPr="00506FCA" w:rsidRDefault="00506FCA" w:rsidP="003A3FF0">
      <w:pPr>
        <w:pStyle w:val="Tblzat"/>
      </w:pPr>
      <w:fldSimple w:instr=" SEQ táblázat \* ARABIC ">
        <w:bookmarkStart w:id="476" w:name="_Ref428631533"/>
        <w:bookmarkStart w:id="477" w:name="_Toc436923939"/>
        <w:r w:rsidR="00971400" w:rsidRPr="00506FCA">
          <w:rPr>
            <w:noProof/>
          </w:rPr>
          <w:t>6</w:t>
        </w:r>
        <w:bookmarkEnd w:id="476"/>
      </w:fldSimple>
      <w:r w:rsidR="00322396" w:rsidRPr="00506FCA">
        <w:t xml:space="preserve">. táblázat: A beruházási költségek </w:t>
      </w:r>
      <w:r w:rsidR="009F2177" w:rsidRPr="00506FCA">
        <w:t xml:space="preserve">nagyprojekteknél elvárt </w:t>
      </w:r>
      <w:r w:rsidR="00322396" w:rsidRPr="00506FCA">
        <w:t xml:space="preserve">szerkezete a </w:t>
      </w:r>
      <w:r w:rsidR="00510472" w:rsidRPr="00506FCA">
        <w:t>2015/207/EU</w:t>
      </w:r>
      <w:r w:rsidR="00322396" w:rsidRPr="00506FCA">
        <w:t xml:space="preserve"> </w:t>
      </w:r>
      <w:r w:rsidR="00510472" w:rsidRPr="00506FCA">
        <w:t xml:space="preserve">végrehajtási </w:t>
      </w:r>
      <w:r w:rsidR="00322396" w:rsidRPr="00506FCA">
        <w:t xml:space="preserve">rendelet </w:t>
      </w:r>
      <w:r w:rsidR="00510472" w:rsidRPr="00506FCA">
        <w:t>C.1 (7)</w:t>
      </w:r>
      <w:r w:rsidR="00322396" w:rsidRPr="00506FCA">
        <w:t xml:space="preserve"> </w:t>
      </w:r>
      <w:r w:rsidR="00510472" w:rsidRPr="00506FCA">
        <w:t xml:space="preserve">pontja </w:t>
      </w:r>
      <w:r w:rsidR="00322396" w:rsidRPr="00506FCA">
        <w:t>alapján</w:t>
      </w:r>
      <w:bookmarkEnd w:id="4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0"/>
      </w:tblGrid>
      <w:tr w:rsidR="00510472" w:rsidRPr="00506FCA" w:rsidTr="00971400">
        <w:trPr>
          <w:trHeight w:val="255"/>
          <w:tblHeader/>
        </w:trPr>
        <w:tc>
          <w:tcPr>
            <w:tcW w:w="4390" w:type="dxa"/>
            <w:shd w:val="clear" w:color="auto" w:fill="99CCFF"/>
            <w:noWrap/>
            <w:vAlign w:val="center"/>
          </w:tcPr>
          <w:p w:rsidR="00510472" w:rsidRPr="00506FCA" w:rsidRDefault="00510472" w:rsidP="002F7671">
            <w:pPr>
              <w:spacing w:after="0"/>
              <w:jc w:val="center"/>
              <w:rPr>
                <w:rFonts w:cs="Arial"/>
                <w:b/>
                <w:szCs w:val="20"/>
              </w:rPr>
            </w:pPr>
            <w:r w:rsidRPr="00506FCA">
              <w:rPr>
                <w:rFonts w:cs="Arial"/>
                <w:b/>
                <w:szCs w:val="20"/>
              </w:rPr>
              <w:t>Megnevezés</w:t>
            </w:r>
          </w:p>
        </w:tc>
      </w:tr>
      <w:tr w:rsidR="00510472" w:rsidRPr="00506FCA" w:rsidTr="00DD7E6C">
        <w:trPr>
          <w:trHeight w:val="255"/>
        </w:trPr>
        <w:tc>
          <w:tcPr>
            <w:tcW w:w="4390" w:type="dxa"/>
            <w:shd w:val="clear" w:color="auto" w:fill="auto"/>
            <w:noWrap/>
            <w:vAlign w:val="center"/>
          </w:tcPr>
          <w:p w:rsidR="00510472" w:rsidRPr="00506FCA" w:rsidRDefault="00510472" w:rsidP="00DD7E6C">
            <w:pPr>
              <w:numPr>
                <w:ilvl w:val="0"/>
                <w:numId w:val="50"/>
              </w:numPr>
              <w:spacing w:before="60" w:after="60"/>
              <w:ind w:left="357" w:hanging="357"/>
              <w:jc w:val="left"/>
              <w:rPr>
                <w:szCs w:val="20"/>
              </w:rPr>
            </w:pPr>
            <w:r w:rsidRPr="00506FCA">
              <w:t>Tervezési költségek</w:t>
            </w:r>
          </w:p>
        </w:tc>
      </w:tr>
      <w:tr w:rsidR="00510472" w:rsidRPr="00506FCA" w:rsidTr="00DD7E6C">
        <w:trPr>
          <w:trHeight w:val="255"/>
        </w:trPr>
        <w:tc>
          <w:tcPr>
            <w:tcW w:w="4390" w:type="dxa"/>
            <w:shd w:val="clear" w:color="auto" w:fill="auto"/>
            <w:noWrap/>
            <w:vAlign w:val="center"/>
          </w:tcPr>
          <w:p w:rsidR="00510472" w:rsidRPr="00506FCA" w:rsidRDefault="00510472" w:rsidP="00DD7E6C">
            <w:pPr>
              <w:numPr>
                <w:ilvl w:val="0"/>
                <w:numId w:val="50"/>
              </w:numPr>
              <w:spacing w:before="60" w:after="60"/>
              <w:ind w:left="357" w:hanging="357"/>
              <w:jc w:val="left"/>
              <w:rPr>
                <w:szCs w:val="20"/>
              </w:rPr>
            </w:pPr>
            <w:r w:rsidRPr="00506FCA">
              <w:t>Földterület-vásárlás</w:t>
            </w:r>
          </w:p>
        </w:tc>
      </w:tr>
      <w:tr w:rsidR="00510472" w:rsidRPr="00506FCA" w:rsidTr="00DD7E6C">
        <w:trPr>
          <w:trHeight w:val="255"/>
        </w:trPr>
        <w:tc>
          <w:tcPr>
            <w:tcW w:w="4390" w:type="dxa"/>
            <w:shd w:val="clear" w:color="auto" w:fill="auto"/>
            <w:noWrap/>
            <w:vAlign w:val="center"/>
          </w:tcPr>
          <w:p w:rsidR="00510472" w:rsidRPr="00506FCA" w:rsidRDefault="00510472" w:rsidP="00DD7E6C">
            <w:pPr>
              <w:numPr>
                <w:ilvl w:val="0"/>
                <w:numId w:val="50"/>
              </w:numPr>
              <w:spacing w:before="60" w:after="60"/>
              <w:ind w:left="357" w:hanging="357"/>
              <w:jc w:val="left"/>
              <w:rPr>
                <w:szCs w:val="20"/>
              </w:rPr>
            </w:pPr>
            <w:r w:rsidRPr="00506FCA">
              <w:t>Építés</w:t>
            </w:r>
          </w:p>
        </w:tc>
      </w:tr>
      <w:tr w:rsidR="00510472" w:rsidRPr="00506FCA" w:rsidTr="00DD7E6C">
        <w:trPr>
          <w:trHeight w:val="255"/>
        </w:trPr>
        <w:tc>
          <w:tcPr>
            <w:tcW w:w="4390" w:type="dxa"/>
            <w:shd w:val="clear" w:color="auto" w:fill="auto"/>
            <w:noWrap/>
            <w:vAlign w:val="center"/>
          </w:tcPr>
          <w:p w:rsidR="00510472" w:rsidRPr="00506FCA" w:rsidRDefault="00510472" w:rsidP="00DD7E6C">
            <w:pPr>
              <w:numPr>
                <w:ilvl w:val="0"/>
                <w:numId w:val="50"/>
              </w:numPr>
              <w:spacing w:before="60" w:after="60"/>
              <w:ind w:left="357" w:hanging="357"/>
              <w:jc w:val="left"/>
              <w:rPr>
                <w:szCs w:val="20"/>
              </w:rPr>
            </w:pPr>
            <w:r w:rsidRPr="00506FCA">
              <w:t>Műszaki berendezések, gépek, járművek</w:t>
            </w:r>
          </w:p>
        </w:tc>
      </w:tr>
      <w:tr w:rsidR="00510472" w:rsidRPr="00506FCA" w:rsidTr="00DD7E6C">
        <w:trPr>
          <w:trHeight w:val="255"/>
        </w:trPr>
        <w:tc>
          <w:tcPr>
            <w:tcW w:w="4390" w:type="dxa"/>
            <w:shd w:val="clear" w:color="auto" w:fill="auto"/>
            <w:noWrap/>
            <w:vAlign w:val="center"/>
          </w:tcPr>
          <w:p w:rsidR="00510472" w:rsidRPr="00506FCA" w:rsidRDefault="00510472" w:rsidP="00DD7E6C">
            <w:pPr>
              <w:numPr>
                <w:ilvl w:val="0"/>
                <w:numId w:val="50"/>
              </w:numPr>
              <w:spacing w:before="60" w:after="60"/>
              <w:ind w:left="357" w:hanging="357"/>
              <w:jc w:val="left"/>
              <w:rPr>
                <w:szCs w:val="20"/>
              </w:rPr>
            </w:pPr>
            <w:r w:rsidRPr="00506FCA">
              <w:t>Előre nem látható költségek</w:t>
            </w:r>
          </w:p>
        </w:tc>
      </w:tr>
      <w:tr w:rsidR="00510472" w:rsidRPr="00506FCA" w:rsidTr="00971400">
        <w:trPr>
          <w:trHeight w:val="255"/>
        </w:trPr>
        <w:tc>
          <w:tcPr>
            <w:tcW w:w="4390" w:type="dxa"/>
            <w:shd w:val="clear" w:color="auto" w:fill="auto"/>
            <w:noWrap/>
          </w:tcPr>
          <w:p w:rsidR="00510472" w:rsidRPr="00506FCA" w:rsidRDefault="00510472" w:rsidP="00DD7E6C">
            <w:pPr>
              <w:numPr>
                <w:ilvl w:val="0"/>
                <w:numId w:val="50"/>
              </w:numPr>
              <w:spacing w:before="60" w:after="60"/>
              <w:ind w:left="357" w:hanging="357"/>
              <w:rPr>
                <w:szCs w:val="20"/>
              </w:rPr>
            </w:pPr>
            <w:r w:rsidRPr="00506FCA">
              <w:t>Árkorrekció</w:t>
            </w:r>
            <w:r w:rsidRPr="00506FCA">
              <w:rPr>
                <w:vertAlign w:val="superscript"/>
              </w:rPr>
              <w:footnoteReference w:id="10"/>
            </w:r>
          </w:p>
        </w:tc>
      </w:tr>
      <w:tr w:rsidR="00510472" w:rsidRPr="00506FCA" w:rsidTr="00971400">
        <w:trPr>
          <w:trHeight w:val="255"/>
        </w:trPr>
        <w:tc>
          <w:tcPr>
            <w:tcW w:w="4390" w:type="dxa"/>
            <w:shd w:val="clear" w:color="auto" w:fill="auto"/>
            <w:noWrap/>
          </w:tcPr>
          <w:p w:rsidR="00510472" w:rsidRPr="00506FCA" w:rsidRDefault="00510472" w:rsidP="00DD7E6C">
            <w:pPr>
              <w:numPr>
                <w:ilvl w:val="0"/>
                <w:numId w:val="50"/>
              </w:numPr>
              <w:spacing w:before="60" w:after="60"/>
              <w:ind w:left="357" w:hanging="357"/>
              <w:rPr>
                <w:szCs w:val="20"/>
              </w:rPr>
            </w:pPr>
            <w:r w:rsidRPr="00506FCA">
              <w:t>Nyilvánosság</w:t>
            </w:r>
          </w:p>
        </w:tc>
      </w:tr>
      <w:tr w:rsidR="00510472" w:rsidRPr="00506FCA" w:rsidTr="00971400">
        <w:trPr>
          <w:trHeight w:val="255"/>
        </w:trPr>
        <w:tc>
          <w:tcPr>
            <w:tcW w:w="4390" w:type="dxa"/>
            <w:shd w:val="clear" w:color="auto" w:fill="auto"/>
            <w:noWrap/>
          </w:tcPr>
          <w:p w:rsidR="00510472" w:rsidRPr="00506FCA" w:rsidRDefault="00510472" w:rsidP="00DD7E6C">
            <w:pPr>
              <w:numPr>
                <w:ilvl w:val="0"/>
                <w:numId w:val="50"/>
              </w:numPr>
              <w:spacing w:before="60" w:after="60"/>
              <w:ind w:left="357" w:hanging="357"/>
              <w:rPr>
                <w:szCs w:val="20"/>
              </w:rPr>
            </w:pPr>
            <w:r w:rsidRPr="00506FCA">
              <w:t>Felügyelet a kivitelezés során</w:t>
            </w:r>
          </w:p>
        </w:tc>
      </w:tr>
      <w:tr w:rsidR="00510472" w:rsidRPr="00506FCA" w:rsidTr="00971400">
        <w:trPr>
          <w:trHeight w:val="255"/>
        </w:trPr>
        <w:tc>
          <w:tcPr>
            <w:tcW w:w="4390" w:type="dxa"/>
            <w:shd w:val="clear" w:color="auto" w:fill="auto"/>
            <w:noWrap/>
          </w:tcPr>
          <w:p w:rsidR="00510472" w:rsidRPr="00506FCA" w:rsidRDefault="00510472" w:rsidP="00DD7E6C">
            <w:pPr>
              <w:numPr>
                <w:ilvl w:val="0"/>
                <w:numId w:val="50"/>
              </w:numPr>
              <w:spacing w:before="60" w:after="60"/>
              <w:ind w:left="357" w:hanging="357"/>
              <w:rPr>
                <w:szCs w:val="20"/>
              </w:rPr>
            </w:pPr>
            <w:r w:rsidRPr="00506FCA">
              <w:t>Technikai segítségnyújtás</w:t>
            </w:r>
          </w:p>
        </w:tc>
      </w:tr>
      <w:tr w:rsidR="00510472" w:rsidRPr="00506FCA" w:rsidTr="00971400">
        <w:trPr>
          <w:trHeight w:val="255"/>
        </w:trPr>
        <w:tc>
          <w:tcPr>
            <w:tcW w:w="4390" w:type="dxa"/>
            <w:shd w:val="clear" w:color="auto" w:fill="auto"/>
            <w:noWrap/>
          </w:tcPr>
          <w:p w:rsidR="00510472" w:rsidRPr="00506FCA" w:rsidRDefault="00510472" w:rsidP="00DD7E6C">
            <w:pPr>
              <w:numPr>
                <w:ilvl w:val="0"/>
                <w:numId w:val="50"/>
              </w:numPr>
              <w:spacing w:before="60" w:after="60"/>
              <w:ind w:left="357" w:hanging="357"/>
              <w:rPr>
                <w:szCs w:val="20"/>
              </w:rPr>
            </w:pPr>
            <w:r w:rsidRPr="00506FCA">
              <w:t>Részösszeg</w:t>
            </w:r>
          </w:p>
        </w:tc>
      </w:tr>
      <w:tr w:rsidR="00510472" w:rsidRPr="00506FCA" w:rsidTr="00971400">
        <w:trPr>
          <w:trHeight w:val="255"/>
        </w:trPr>
        <w:tc>
          <w:tcPr>
            <w:tcW w:w="4390" w:type="dxa"/>
            <w:shd w:val="clear" w:color="auto" w:fill="auto"/>
            <w:noWrap/>
          </w:tcPr>
          <w:p w:rsidR="00510472" w:rsidRPr="00506FCA" w:rsidRDefault="00510472" w:rsidP="00DD7E6C">
            <w:pPr>
              <w:numPr>
                <w:ilvl w:val="0"/>
                <w:numId w:val="50"/>
              </w:numPr>
              <w:spacing w:before="60" w:after="60"/>
              <w:ind w:left="357" w:hanging="357"/>
              <w:rPr>
                <w:szCs w:val="20"/>
              </w:rPr>
            </w:pPr>
            <w:r w:rsidRPr="00506FCA">
              <w:t>ÁFA</w:t>
            </w:r>
          </w:p>
        </w:tc>
      </w:tr>
      <w:tr w:rsidR="00510472" w:rsidRPr="00506FCA" w:rsidTr="00971400">
        <w:trPr>
          <w:trHeight w:val="255"/>
        </w:trPr>
        <w:tc>
          <w:tcPr>
            <w:tcW w:w="4390" w:type="dxa"/>
            <w:shd w:val="clear" w:color="auto" w:fill="auto"/>
            <w:noWrap/>
          </w:tcPr>
          <w:p w:rsidR="00510472" w:rsidRPr="00506FCA" w:rsidRDefault="00510472" w:rsidP="00DD7E6C">
            <w:pPr>
              <w:numPr>
                <w:ilvl w:val="0"/>
                <w:numId w:val="50"/>
              </w:numPr>
              <w:spacing w:before="60" w:after="60"/>
              <w:ind w:left="357" w:hanging="357"/>
              <w:rPr>
                <w:szCs w:val="20"/>
              </w:rPr>
            </w:pPr>
            <w:r w:rsidRPr="00506FCA">
              <w:t>Összesen</w:t>
            </w:r>
          </w:p>
        </w:tc>
      </w:tr>
    </w:tbl>
    <w:p w:rsidR="00510472" w:rsidRPr="00506FCA" w:rsidRDefault="00510472" w:rsidP="009F118C">
      <w:pPr>
        <w:rPr>
          <w:rFonts w:cs="Arial"/>
        </w:rPr>
      </w:pPr>
    </w:p>
    <w:p w:rsidR="00322396" w:rsidRPr="00506FCA" w:rsidRDefault="00322396" w:rsidP="00221929">
      <w:pPr>
        <w:rPr>
          <w:rFonts w:cs="Arial"/>
        </w:rPr>
      </w:pPr>
      <w:r w:rsidRPr="00506FCA">
        <w:rPr>
          <w:rFonts w:cs="Arial"/>
        </w:rPr>
        <w:lastRenderedPageBreak/>
        <w:t>A jelen útmutatóban a beruházási költségek a támogatási kategória szerint szükséges bontást, nem pedig a számviteli kategória szerinti beruházási költség szerkezetet követi. A támogatási kategória szerint beruházási költségnek az egyszeri, egy alkalommal felmerülő költségek minősülnek.</w:t>
      </w:r>
    </w:p>
    <w:p w:rsidR="00322396" w:rsidRPr="00506FCA" w:rsidRDefault="00A81E53" w:rsidP="00221929">
      <w:pPr>
        <w:rPr>
          <w:rFonts w:cs="Arial"/>
        </w:rPr>
      </w:pPr>
      <w:r w:rsidRPr="00506FCA">
        <w:rPr>
          <w:rFonts w:cs="Arial"/>
        </w:rPr>
        <w:t xml:space="preserve">A pályázati útmutató további megbontást is meghatározhat. Az egyes </w:t>
      </w:r>
      <w:r w:rsidR="00322396" w:rsidRPr="00506FCA">
        <w:rPr>
          <w:rFonts w:cs="Arial"/>
        </w:rPr>
        <w:t>sor</w:t>
      </w:r>
      <w:r w:rsidRPr="00506FCA">
        <w:rPr>
          <w:rFonts w:cs="Arial"/>
        </w:rPr>
        <w:t>ok</w:t>
      </w:r>
      <w:r w:rsidR="00322396" w:rsidRPr="00506FCA">
        <w:rPr>
          <w:rFonts w:cs="Arial"/>
        </w:rPr>
        <w:t xml:space="preserve"> részletesebb magyarázata az alábbiakban szerepel (vigyázat, a pályázati útmutató határozza meg, hogy az egyes tételek az adott támogatási konstrukciónál hogyan elszámolhatók):</w:t>
      </w:r>
    </w:p>
    <w:p w:rsidR="00A81E53" w:rsidRPr="00506FCA" w:rsidRDefault="00A81E53" w:rsidP="00221929">
      <w:pPr>
        <w:rPr>
          <w:rFonts w:cs="Arial"/>
        </w:rPr>
      </w:pPr>
      <w:r w:rsidRPr="00506FCA">
        <w:rPr>
          <w:rFonts w:cs="Arial"/>
          <w:b/>
          <w:u w:val="single"/>
        </w:rPr>
        <w:t>1. Tervezési költségek:</w:t>
      </w:r>
      <w:r w:rsidRPr="00506FCA">
        <w:rPr>
          <w:rFonts w:cs="Arial"/>
        </w:rPr>
        <w:t xml:space="preserve"> A projekt kivitelezéséhez szükséges valamennyi tervezési művelet, például a megvalósíthatósági tanulmány, környezeti hatásvizsgálat készítése, a szükséges engedélyezési dokumentumok, műszaki tervek, kiviteli és tendertervek és ezek hatósági díjának költségei stb.</w:t>
      </w:r>
    </w:p>
    <w:p w:rsidR="00322396" w:rsidRPr="00506FCA" w:rsidRDefault="00322396" w:rsidP="00221929">
      <w:pPr>
        <w:rPr>
          <w:rFonts w:cs="Arial"/>
        </w:rPr>
      </w:pPr>
      <w:r w:rsidRPr="00506FCA">
        <w:rPr>
          <w:rFonts w:cs="Arial"/>
          <w:b/>
          <w:u w:val="single"/>
        </w:rPr>
        <w:t>2. Földvásárlás</w:t>
      </w:r>
      <w:r w:rsidRPr="00506FCA">
        <w:rPr>
          <w:rFonts w:cs="Arial"/>
        </w:rPr>
        <w:t>: A</w:t>
      </w:r>
      <w:r w:rsidR="0003218A" w:rsidRPr="00506FCA">
        <w:rPr>
          <w:rFonts w:cs="Arial"/>
        </w:rPr>
        <w:t xml:space="preserve"> 1</w:t>
      </w:r>
      <w:r w:rsidR="006D7667" w:rsidRPr="00506FCA">
        <w:rPr>
          <w:rFonts w:cs="Arial"/>
        </w:rPr>
        <w:t>303</w:t>
      </w:r>
      <w:r w:rsidR="0003218A" w:rsidRPr="00506FCA">
        <w:rPr>
          <w:rFonts w:cs="Arial"/>
        </w:rPr>
        <w:t>/2014/EU rendelet 69. cikkének 3 b) pontja, valamint a 2015/207/EU végrehajtási</w:t>
      </w:r>
      <w:r w:rsidRPr="00506FCA">
        <w:rPr>
          <w:rFonts w:cs="Arial"/>
        </w:rPr>
        <w:t xml:space="preserve"> rendelet </w:t>
      </w:r>
      <w:r w:rsidR="0003218A" w:rsidRPr="00506FCA">
        <w:rPr>
          <w:rFonts w:cs="Arial"/>
        </w:rPr>
        <w:t>C.1. (6)</w:t>
      </w:r>
      <w:r w:rsidRPr="00506FCA">
        <w:rPr>
          <w:rFonts w:cs="Arial"/>
        </w:rPr>
        <w:t xml:space="preserve"> </w:t>
      </w:r>
      <w:r w:rsidR="0003218A" w:rsidRPr="00506FCA">
        <w:rPr>
          <w:rFonts w:cs="Arial"/>
        </w:rPr>
        <w:t xml:space="preserve">pontja </w:t>
      </w:r>
      <w:r w:rsidRPr="00506FCA">
        <w:rPr>
          <w:rFonts w:cs="Arial"/>
        </w:rPr>
        <w:t>szerint a Kohéziós Alapból és ERFÁ-ból nem támogatható földvásárlás olyan összegért, mely meghaladja az érintett művelet teljes elszámolható költségének 10 %-át.</w:t>
      </w:r>
      <w:r w:rsidR="0003218A" w:rsidRPr="00506FCA">
        <w:rPr>
          <w:rFonts w:cs="Arial"/>
        </w:rPr>
        <w:t xml:space="preserve"> Kivételes és kellően indokolt esetekben a környezetmegőrzést szolgáló műveletek tekintetében ez a korlátozás az említett százaléknál magasabb is lehet</w:t>
      </w:r>
    </w:p>
    <w:p w:rsidR="00A81E53" w:rsidRPr="00506FCA" w:rsidRDefault="00A81E53" w:rsidP="00A81E53">
      <w:pPr>
        <w:rPr>
          <w:rFonts w:cs="Arial"/>
        </w:rPr>
      </w:pPr>
      <w:r w:rsidRPr="00506FCA">
        <w:rPr>
          <w:rFonts w:cs="Arial"/>
          <w:b/>
          <w:u w:val="single"/>
        </w:rPr>
        <w:t>3. Építés:</w:t>
      </w:r>
      <w:r w:rsidRPr="00506FCA">
        <w:rPr>
          <w:rFonts w:cs="Arial"/>
        </w:rPr>
        <w:t xml:space="preserve"> </w:t>
      </w:r>
      <w:r w:rsidR="00A23C6A" w:rsidRPr="00506FCA">
        <w:rPr>
          <w:rFonts w:cs="Arial"/>
        </w:rPr>
        <w:t xml:space="preserve">A projekt keretében megvalósuló, </w:t>
      </w:r>
      <w:r w:rsidR="00A23C6A" w:rsidRPr="00506FCA">
        <w:rPr>
          <w:rFonts w:cs="Arial"/>
          <w:i/>
        </w:rPr>
        <w:t>ingatlan</w:t>
      </w:r>
      <w:r w:rsidR="00A23C6A" w:rsidRPr="00506FCA">
        <w:rPr>
          <w:rFonts w:cs="Arial"/>
        </w:rPr>
        <w:t xml:space="preserve"> létesítés, bővítés, átalakítás, felújítás. Ingatlan alatt értendő az épületeken túl az infrastrukturális elemek kivitelezése (utak, vasutak, csatornák) és más, ingatlan jellegű fejlesztés.</w:t>
      </w:r>
    </w:p>
    <w:p w:rsidR="00A81E53" w:rsidRPr="00506FCA" w:rsidRDefault="00A81E53" w:rsidP="00A81E53">
      <w:pPr>
        <w:rPr>
          <w:rFonts w:cs="Arial"/>
        </w:rPr>
      </w:pPr>
      <w:r w:rsidRPr="00506FCA">
        <w:rPr>
          <w:rFonts w:cs="Arial"/>
          <w:b/>
          <w:u w:val="single"/>
        </w:rPr>
        <w:t>4. Műszaki berendezések, gépek, járművek:</w:t>
      </w:r>
      <w:r w:rsidRPr="00506FCA">
        <w:rPr>
          <w:rFonts w:cs="Arial"/>
        </w:rPr>
        <w:t xml:space="preserve"> </w:t>
      </w:r>
      <w:r w:rsidR="00A23C6A" w:rsidRPr="00506FCA">
        <w:rPr>
          <w:rFonts w:cs="Arial"/>
        </w:rPr>
        <w:t>A projekt céljához kapcsolódó, a piacon elérhető, a projektcélok megvalósításához szükséges technológiát használó eszközök beszerzése. A projekt céljaival közvetlen összefüggésben, indokolt esetben elszámolható meglévő eszköz átalakításának, bővítésének, korszerűsítésének költsége - ideértve a zavartalan és biztonságos üzemeltetését szolgáló munka költsége is - ha az felújításnak minősül.</w:t>
      </w:r>
    </w:p>
    <w:p w:rsidR="00AB2890" w:rsidRPr="00506FCA" w:rsidRDefault="00322396" w:rsidP="00221929">
      <w:pPr>
        <w:rPr>
          <w:rFonts w:cs="Arial"/>
        </w:rPr>
      </w:pPr>
      <w:r w:rsidRPr="00506FCA">
        <w:rPr>
          <w:rFonts w:cs="Arial"/>
          <w:b/>
          <w:u w:val="single"/>
        </w:rPr>
        <w:t>5.</w:t>
      </w:r>
      <w:r w:rsidR="00AB2890" w:rsidRPr="00506FCA">
        <w:rPr>
          <w:rFonts w:cs="Arial"/>
          <w:b/>
          <w:u w:val="single"/>
        </w:rPr>
        <w:t xml:space="preserve"> </w:t>
      </w:r>
      <w:r w:rsidRPr="00506FCA">
        <w:rPr>
          <w:rFonts w:cs="Arial"/>
          <w:b/>
          <w:u w:val="single"/>
        </w:rPr>
        <w:t>Tartalék</w:t>
      </w:r>
      <w:r w:rsidRPr="00506FCA">
        <w:rPr>
          <w:rFonts w:cs="Arial"/>
          <w:b/>
        </w:rPr>
        <w:t>:</w:t>
      </w:r>
      <w:r w:rsidRPr="00506FCA">
        <w:rPr>
          <w:rFonts w:cs="Arial"/>
        </w:rPr>
        <w:t xml:space="preserve"> A tervezett tartalék az előre nem látható, nem tervezhető (de elszámolható költséget jelentő) kiadások fedezetére szolgál, melynek arányát a prioritási tengelyre vonatkozó akcióterv, illetve a </w:t>
      </w:r>
      <w:r w:rsidR="00C55627" w:rsidRPr="00506FCA">
        <w:rPr>
          <w:rFonts w:cs="Arial"/>
        </w:rPr>
        <w:t xml:space="preserve">releváns </w:t>
      </w:r>
      <w:r w:rsidR="00667044" w:rsidRPr="00506FCA">
        <w:rPr>
          <w:rFonts w:cs="Arial"/>
        </w:rPr>
        <w:t>kiírás</w:t>
      </w:r>
      <w:r w:rsidRPr="00506FCA">
        <w:rPr>
          <w:rFonts w:cs="Arial"/>
        </w:rPr>
        <w:t xml:space="preserve"> határozza meg. A tartalék csak a közreműködő szervezet előzetes engedélyével használható fel, de nem lehet több mint a pályázati csomagban meghatározott felső határ. A tartalék mértékét részletes és mennyiségi kockázat-elemzéssel kell alátámasztani.</w:t>
      </w:r>
    </w:p>
    <w:p w:rsidR="00C55627" w:rsidRPr="00506FCA" w:rsidRDefault="00322396" w:rsidP="00221929">
      <w:pPr>
        <w:rPr>
          <w:rFonts w:cs="Arial"/>
        </w:rPr>
      </w:pPr>
      <w:r w:rsidRPr="00506FCA">
        <w:rPr>
          <w:rFonts w:cs="Arial"/>
        </w:rPr>
        <w:t>Nem tartalmazhatnak tartalékot a költségek a finanszírozási hiány (ennek megfelelően a támogatási arány) meghatározásakor. Ezek a többletkiadások bevehetők az alapok tervezett hozzájárulásának kiszámításához használt összes támogatható költség közé.</w:t>
      </w:r>
    </w:p>
    <w:p w:rsidR="00A23C6A" w:rsidRPr="00506FCA" w:rsidRDefault="00C55627" w:rsidP="00C55627">
      <w:r w:rsidRPr="00506FCA">
        <w:rPr>
          <w:b/>
          <w:u w:val="single"/>
        </w:rPr>
        <w:t>6. Árkorrekció, ha szükséges</w:t>
      </w:r>
      <w:r w:rsidRPr="00506FCA">
        <w:rPr>
          <w:b/>
        </w:rPr>
        <w:t>:</w:t>
      </w:r>
      <w:r w:rsidRPr="00506FCA">
        <w:t xml:space="preserve"> Adott esetben ármódosítás történhet a várható infláció fedezésére, ha a támogatható költségértékek folyóárakon vannak megadva. A projekt teljesítménymutatóinak elemzése során változatlan árak alkalmazása a szokásos módszertan, viszont a pénzáram elemzésben a folyó árak alkalmazása megfelelőbb (nominál ár) Az infláció hatással lehet beruházás pénzügyi megtérülési rátájára, ezért általában a folyó áron való számolás javasolt. Ellenkező esetben, amennyiben változatlan árak kerülnek alkalmazásra az elemzésben, akkor az árak változásából eredő kiigazításokat csak abban az esetben kell elvégezni, amennyiben azok jelentősnek minősülnek.</w:t>
      </w:r>
    </w:p>
    <w:p w:rsidR="00A23C6A" w:rsidRPr="00506FCA" w:rsidRDefault="00A23C6A" w:rsidP="00A23C6A">
      <w:pPr>
        <w:rPr>
          <w:rFonts w:cs="Arial"/>
        </w:rPr>
      </w:pPr>
      <w:r w:rsidRPr="00506FCA">
        <w:rPr>
          <w:rFonts w:cs="Arial"/>
          <w:b/>
          <w:u w:val="single"/>
        </w:rPr>
        <w:t>7. Nyilvánosság:</w:t>
      </w:r>
      <w:r w:rsidRPr="00506FCA">
        <w:rPr>
          <w:rFonts w:cs="Arial"/>
        </w:rPr>
        <w:t xml:space="preserve"> </w:t>
      </w:r>
      <w:r w:rsidR="00E11417" w:rsidRPr="00506FCA">
        <w:rPr>
          <w:rFonts w:cs="Arial"/>
        </w:rPr>
        <w:t>A pályázati felhívás által előírt nyilvánosság biztosításának költsége.</w:t>
      </w:r>
    </w:p>
    <w:p w:rsidR="00A23C6A" w:rsidRPr="00506FCA" w:rsidRDefault="00A23C6A" w:rsidP="00A23C6A">
      <w:pPr>
        <w:rPr>
          <w:rFonts w:cs="Arial"/>
        </w:rPr>
      </w:pPr>
      <w:r w:rsidRPr="00506FCA">
        <w:rPr>
          <w:rFonts w:cs="Arial"/>
          <w:b/>
          <w:u w:val="single"/>
        </w:rPr>
        <w:t>8. Felügyelet a kivitelezés során:</w:t>
      </w:r>
      <w:r w:rsidR="00E11417" w:rsidRPr="00506FCA">
        <w:rPr>
          <w:rFonts w:cs="Arial"/>
        </w:rPr>
        <w:t xml:space="preserve"> A projekt céljának megvalósításában, illetve szakmai felügyeletében közvetlenül közreműködő személyzet - ide nem értve a projektmenedzsment tevékenységet ellátó személyzetet.</w:t>
      </w:r>
    </w:p>
    <w:p w:rsidR="00A23C6A" w:rsidRPr="00506FCA" w:rsidRDefault="00A23C6A" w:rsidP="00E11417">
      <w:pPr>
        <w:rPr>
          <w:rFonts w:cs="Arial"/>
        </w:rPr>
      </w:pPr>
      <w:r w:rsidRPr="00506FCA">
        <w:rPr>
          <w:rFonts w:cs="Arial"/>
          <w:b/>
          <w:u w:val="single"/>
        </w:rPr>
        <w:t>9. Technikai segítségnyújtás:</w:t>
      </w:r>
      <w:r w:rsidRPr="00506FCA">
        <w:rPr>
          <w:rFonts w:cs="Arial"/>
        </w:rPr>
        <w:t xml:space="preserve"> </w:t>
      </w:r>
      <w:r w:rsidR="00E11417" w:rsidRPr="00506FCA">
        <w:rPr>
          <w:rFonts w:cs="Arial"/>
        </w:rPr>
        <w:t>a szaktudás tanácsadók, képzés, kutatás formájában történő átadása és az azokhoz kapcsolódó költségek biztosítása.</w:t>
      </w:r>
    </w:p>
    <w:p w:rsidR="009F2177" w:rsidRPr="00506FCA" w:rsidRDefault="00322396" w:rsidP="00971400">
      <w:pPr>
        <w:rPr>
          <w:rFonts w:cs="Arial"/>
        </w:rPr>
      </w:pPr>
      <w:r w:rsidRPr="00506FCA">
        <w:rPr>
          <w:rFonts w:cs="Arial"/>
        </w:rPr>
        <w:t>A beruházási költségbecslést meghatározza még a támogatási konstrukcióra vonatkozó pályázati csomag előírásai, illetve az elszámolhatósági útmutató.</w:t>
      </w:r>
    </w:p>
    <w:p w:rsidR="00AA6591" w:rsidRPr="00506FCA" w:rsidRDefault="009F2177" w:rsidP="00971400">
      <w:pPr>
        <w:rPr>
          <w:rFonts w:cs="Arial"/>
        </w:rPr>
      </w:pPr>
      <w:r w:rsidRPr="00506FCA">
        <w:rPr>
          <w:rFonts w:cs="Arial"/>
        </w:rPr>
        <w:t>Nem nagyprojektek (és nagyprojektek esetén is) a beruházási költségeket be kell mutatni a következő mintatáblában szereplő, elszámolhatósági és időbeli esedékesség szerinti felbontás</w:t>
      </w:r>
      <w:r w:rsidR="00AA6591" w:rsidRPr="00506FCA">
        <w:rPr>
          <w:rFonts w:cs="Arial"/>
        </w:rPr>
        <w:t xml:space="preserve"> szerint is.</w:t>
      </w:r>
    </w:p>
    <w:p w:rsidR="00AA6591" w:rsidRPr="00506FCA" w:rsidRDefault="00506FCA" w:rsidP="002314F2">
      <w:pPr>
        <w:pStyle w:val="Tblzat"/>
      </w:pPr>
      <w:fldSimple w:instr=" SEQ táblázat \* ARABIC ">
        <w:bookmarkStart w:id="478" w:name="_Ref428631570"/>
        <w:bookmarkStart w:id="479" w:name="_Toc436923940"/>
        <w:r w:rsidR="00971400" w:rsidRPr="00506FCA">
          <w:rPr>
            <w:noProof/>
          </w:rPr>
          <w:t>7</w:t>
        </w:r>
        <w:bookmarkEnd w:id="478"/>
      </w:fldSimple>
      <w:r w:rsidR="00AA6591" w:rsidRPr="00506FCA">
        <w:t>. táblázat: A beruházási költségek felbontása elszámolhatóság és időbeli felmerülés szerint (Ft)</w:t>
      </w:r>
      <w:bookmarkEnd w:id="47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45"/>
        <w:gridCol w:w="1390"/>
        <w:gridCol w:w="1389"/>
        <w:gridCol w:w="1389"/>
        <w:gridCol w:w="310"/>
        <w:gridCol w:w="1389"/>
      </w:tblGrid>
      <w:tr w:rsidR="00AA6591" w:rsidRPr="00506FCA" w:rsidTr="008F04B5">
        <w:trPr>
          <w:trHeight w:val="255"/>
          <w:tblHeader/>
        </w:trPr>
        <w:tc>
          <w:tcPr>
            <w:tcW w:w="1815" w:type="pct"/>
            <w:shd w:val="clear" w:color="auto" w:fill="99CCFF"/>
            <w:noWrap/>
            <w:vAlign w:val="center"/>
          </w:tcPr>
          <w:p w:rsidR="00AA6591" w:rsidRPr="00506FCA" w:rsidRDefault="00AA6591" w:rsidP="008F04B5">
            <w:pPr>
              <w:spacing w:after="0"/>
              <w:jc w:val="center"/>
              <w:rPr>
                <w:rFonts w:cs="Arial"/>
                <w:b/>
                <w:szCs w:val="20"/>
              </w:rPr>
            </w:pPr>
            <w:r w:rsidRPr="00506FCA">
              <w:rPr>
                <w:rFonts w:cs="Arial"/>
                <w:b/>
                <w:szCs w:val="20"/>
              </w:rPr>
              <w:t>Megnevezés</w:t>
            </w:r>
          </w:p>
        </w:tc>
        <w:tc>
          <w:tcPr>
            <w:tcW w:w="754" w:type="pct"/>
            <w:shd w:val="clear" w:color="auto" w:fill="99CCFF"/>
            <w:noWrap/>
            <w:vAlign w:val="center"/>
          </w:tcPr>
          <w:p w:rsidR="00AA6591" w:rsidRPr="00506FCA" w:rsidRDefault="00AA6591" w:rsidP="008F04B5">
            <w:pPr>
              <w:spacing w:after="0"/>
              <w:jc w:val="center"/>
              <w:rPr>
                <w:rFonts w:cs="Arial"/>
                <w:b/>
                <w:szCs w:val="20"/>
              </w:rPr>
            </w:pPr>
            <w:r w:rsidRPr="00506FCA">
              <w:rPr>
                <w:rFonts w:cs="Arial"/>
                <w:b/>
                <w:szCs w:val="20"/>
              </w:rPr>
              <w:t>Összesen</w:t>
            </w:r>
          </w:p>
        </w:tc>
        <w:tc>
          <w:tcPr>
            <w:tcW w:w="754" w:type="pct"/>
            <w:shd w:val="clear" w:color="auto" w:fill="99CCFF"/>
            <w:vAlign w:val="center"/>
          </w:tcPr>
          <w:p w:rsidR="00AA6591" w:rsidRPr="00506FCA" w:rsidRDefault="00AA6591" w:rsidP="008F04B5">
            <w:pPr>
              <w:spacing w:after="0"/>
              <w:jc w:val="center"/>
              <w:rPr>
                <w:rFonts w:cs="Arial"/>
                <w:b/>
                <w:szCs w:val="20"/>
              </w:rPr>
            </w:pPr>
            <w:r w:rsidRPr="00506FCA">
              <w:rPr>
                <w:rFonts w:cs="Arial"/>
                <w:b/>
                <w:szCs w:val="20"/>
              </w:rPr>
              <w:t>1. év</w:t>
            </w:r>
          </w:p>
        </w:tc>
        <w:tc>
          <w:tcPr>
            <w:tcW w:w="754" w:type="pct"/>
            <w:shd w:val="clear" w:color="auto" w:fill="99CCFF"/>
          </w:tcPr>
          <w:p w:rsidR="00AA6591" w:rsidRPr="00506FCA" w:rsidRDefault="00AA6591" w:rsidP="008F04B5">
            <w:pPr>
              <w:spacing w:after="0"/>
              <w:jc w:val="center"/>
              <w:rPr>
                <w:rFonts w:cs="Arial"/>
                <w:b/>
                <w:szCs w:val="20"/>
              </w:rPr>
            </w:pPr>
            <w:r w:rsidRPr="00506FCA">
              <w:rPr>
                <w:rFonts w:cs="Arial"/>
                <w:b/>
                <w:szCs w:val="20"/>
              </w:rPr>
              <w:t>2. év</w:t>
            </w:r>
          </w:p>
        </w:tc>
        <w:tc>
          <w:tcPr>
            <w:tcW w:w="168" w:type="pct"/>
            <w:shd w:val="clear" w:color="auto" w:fill="99CCFF"/>
            <w:noWrap/>
            <w:vAlign w:val="center"/>
          </w:tcPr>
          <w:p w:rsidR="00AA6591" w:rsidRPr="00506FCA" w:rsidRDefault="00AA6591" w:rsidP="008F04B5">
            <w:pPr>
              <w:spacing w:after="0"/>
              <w:jc w:val="center"/>
              <w:rPr>
                <w:rFonts w:cs="Arial"/>
                <w:b/>
                <w:szCs w:val="20"/>
              </w:rPr>
            </w:pPr>
            <w:r w:rsidRPr="00506FCA">
              <w:rPr>
                <w:rFonts w:cs="Arial"/>
                <w:b/>
                <w:szCs w:val="20"/>
              </w:rPr>
              <w:t>…</w:t>
            </w:r>
          </w:p>
        </w:tc>
        <w:tc>
          <w:tcPr>
            <w:tcW w:w="754" w:type="pct"/>
            <w:shd w:val="clear" w:color="auto" w:fill="99CCFF"/>
            <w:noWrap/>
            <w:vAlign w:val="bottom"/>
          </w:tcPr>
          <w:p w:rsidR="00AA6591" w:rsidRPr="00506FCA" w:rsidRDefault="00AA6591" w:rsidP="008F04B5">
            <w:pPr>
              <w:spacing w:after="0"/>
              <w:jc w:val="center"/>
              <w:rPr>
                <w:rFonts w:cs="Arial"/>
                <w:b/>
                <w:szCs w:val="20"/>
              </w:rPr>
            </w:pPr>
            <w:r w:rsidRPr="00506FCA">
              <w:rPr>
                <w:rFonts w:cs="Arial"/>
                <w:b/>
                <w:szCs w:val="20"/>
              </w:rPr>
              <w:t>n. év</w:t>
            </w:r>
          </w:p>
        </w:tc>
      </w:tr>
      <w:tr w:rsidR="00AA6591" w:rsidRPr="00506FCA" w:rsidTr="008F04B5">
        <w:trPr>
          <w:trHeight w:val="255"/>
        </w:trPr>
        <w:tc>
          <w:tcPr>
            <w:tcW w:w="1815" w:type="pct"/>
            <w:shd w:val="clear" w:color="auto" w:fill="auto"/>
            <w:noWrap/>
            <w:vAlign w:val="bottom"/>
          </w:tcPr>
          <w:p w:rsidR="00AA6591" w:rsidRPr="00506FCA" w:rsidRDefault="00AA6591" w:rsidP="006F2748">
            <w:pPr>
              <w:numPr>
                <w:ilvl w:val="0"/>
                <w:numId w:val="54"/>
              </w:numPr>
            </w:pPr>
            <w:r w:rsidRPr="00506FCA">
              <w:t>Előzetes tanulmányok elkészítése</w:t>
            </w:r>
          </w:p>
        </w:tc>
        <w:tc>
          <w:tcPr>
            <w:tcW w:w="754" w:type="pct"/>
            <w:shd w:val="clear" w:color="auto" w:fill="auto"/>
            <w:noWrap/>
            <w:vAlign w:val="bottom"/>
          </w:tcPr>
          <w:p w:rsidR="00AA6591" w:rsidRPr="00506FCA" w:rsidRDefault="00AA6591" w:rsidP="008F04B5">
            <w:pPr>
              <w:spacing w:after="0"/>
              <w:rPr>
                <w:rFonts w:cs="Arial"/>
                <w:szCs w:val="20"/>
              </w:rPr>
            </w:pPr>
          </w:p>
        </w:tc>
        <w:tc>
          <w:tcPr>
            <w:tcW w:w="754" w:type="pct"/>
            <w:vAlign w:val="bottom"/>
          </w:tcPr>
          <w:p w:rsidR="00AA6591" w:rsidRPr="00506FCA" w:rsidRDefault="00AA6591" w:rsidP="008F04B5">
            <w:pPr>
              <w:spacing w:after="0"/>
              <w:rPr>
                <w:rFonts w:cs="Arial"/>
                <w:szCs w:val="20"/>
              </w:rPr>
            </w:pPr>
          </w:p>
        </w:tc>
        <w:tc>
          <w:tcPr>
            <w:tcW w:w="754" w:type="pct"/>
          </w:tcPr>
          <w:p w:rsidR="00AA6591" w:rsidRPr="00506FCA" w:rsidRDefault="00AA6591" w:rsidP="008F04B5">
            <w:pPr>
              <w:spacing w:after="0"/>
              <w:rPr>
                <w:rFonts w:cs="Arial"/>
                <w:szCs w:val="20"/>
              </w:rPr>
            </w:pPr>
          </w:p>
        </w:tc>
        <w:tc>
          <w:tcPr>
            <w:tcW w:w="168" w:type="pct"/>
            <w:shd w:val="clear" w:color="auto" w:fill="auto"/>
            <w:noWrap/>
            <w:vAlign w:val="bottom"/>
          </w:tcPr>
          <w:p w:rsidR="00AA6591" w:rsidRPr="00506FCA" w:rsidRDefault="00AA6591" w:rsidP="008F04B5">
            <w:pPr>
              <w:spacing w:after="0"/>
              <w:rPr>
                <w:rFonts w:cs="Arial"/>
                <w:szCs w:val="20"/>
              </w:rPr>
            </w:pPr>
          </w:p>
        </w:tc>
        <w:tc>
          <w:tcPr>
            <w:tcW w:w="754" w:type="pct"/>
            <w:shd w:val="clear" w:color="auto" w:fill="auto"/>
            <w:noWrap/>
            <w:vAlign w:val="bottom"/>
          </w:tcPr>
          <w:p w:rsidR="00AA6591" w:rsidRPr="00506FCA" w:rsidRDefault="00AA6591" w:rsidP="008F04B5">
            <w:pPr>
              <w:spacing w:after="0"/>
              <w:rPr>
                <w:rFonts w:cs="Arial"/>
                <w:szCs w:val="20"/>
              </w:rPr>
            </w:pPr>
          </w:p>
        </w:tc>
      </w:tr>
      <w:tr w:rsidR="00AA6591" w:rsidRPr="00506FCA" w:rsidTr="008F04B5">
        <w:trPr>
          <w:trHeight w:val="255"/>
        </w:trPr>
        <w:tc>
          <w:tcPr>
            <w:tcW w:w="1815" w:type="pct"/>
            <w:shd w:val="clear" w:color="auto" w:fill="auto"/>
            <w:noWrap/>
            <w:vAlign w:val="bottom"/>
          </w:tcPr>
          <w:p w:rsidR="00AA6591" w:rsidRPr="00506FCA" w:rsidRDefault="00AA6591" w:rsidP="006F2748">
            <w:pPr>
              <w:numPr>
                <w:ilvl w:val="0"/>
                <w:numId w:val="54"/>
              </w:numPr>
            </w:pPr>
            <w:r w:rsidRPr="00506FCA">
              <w:lastRenderedPageBreak/>
              <w:t>Engedélyezési dokumentumok, műszaki tervek, kiviteli és tendertervek</w:t>
            </w:r>
          </w:p>
        </w:tc>
        <w:tc>
          <w:tcPr>
            <w:tcW w:w="754" w:type="pct"/>
            <w:shd w:val="clear" w:color="auto" w:fill="auto"/>
            <w:noWrap/>
            <w:vAlign w:val="bottom"/>
          </w:tcPr>
          <w:p w:rsidR="00AA6591" w:rsidRPr="00506FCA" w:rsidRDefault="00AA6591" w:rsidP="008F04B5">
            <w:pPr>
              <w:spacing w:after="0"/>
              <w:rPr>
                <w:rFonts w:cs="Arial"/>
                <w:szCs w:val="20"/>
              </w:rPr>
            </w:pPr>
          </w:p>
        </w:tc>
        <w:tc>
          <w:tcPr>
            <w:tcW w:w="754" w:type="pct"/>
            <w:vAlign w:val="bottom"/>
          </w:tcPr>
          <w:p w:rsidR="00AA6591" w:rsidRPr="00506FCA" w:rsidRDefault="00AA6591" w:rsidP="008F04B5">
            <w:pPr>
              <w:spacing w:after="0"/>
              <w:rPr>
                <w:rFonts w:cs="Arial"/>
                <w:szCs w:val="20"/>
              </w:rPr>
            </w:pPr>
          </w:p>
        </w:tc>
        <w:tc>
          <w:tcPr>
            <w:tcW w:w="754" w:type="pct"/>
          </w:tcPr>
          <w:p w:rsidR="00AA6591" w:rsidRPr="00506FCA" w:rsidRDefault="00AA6591" w:rsidP="008F04B5">
            <w:pPr>
              <w:spacing w:after="0"/>
              <w:rPr>
                <w:rFonts w:cs="Arial"/>
                <w:szCs w:val="20"/>
              </w:rPr>
            </w:pPr>
          </w:p>
        </w:tc>
        <w:tc>
          <w:tcPr>
            <w:tcW w:w="168" w:type="pct"/>
            <w:shd w:val="clear" w:color="auto" w:fill="auto"/>
            <w:noWrap/>
            <w:vAlign w:val="bottom"/>
          </w:tcPr>
          <w:p w:rsidR="00AA6591" w:rsidRPr="00506FCA" w:rsidRDefault="00AA6591" w:rsidP="008F04B5">
            <w:pPr>
              <w:spacing w:after="0"/>
              <w:rPr>
                <w:rFonts w:cs="Arial"/>
                <w:szCs w:val="20"/>
              </w:rPr>
            </w:pPr>
          </w:p>
        </w:tc>
        <w:tc>
          <w:tcPr>
            <w:tcW w:w="754" w:type="pct"/>
            <w:shd w:val="clear" w:color="auto" w:fill="auto"/>
            <w:noWrap/>
            <w:vAlign w:val="bottom"/>
          </w:tcPr>
          <w:p w:rsidR="00AA6591" w:rsidRPr="00506FCA" w:rsidRDefault="00AA6591" w:rsidP="008F04B5">
            <w:pPr>
              <w:spacing w:after="0"/>
              <w:rPr>
                <w:rFonts w:cs="Arial"/>
                <w:szCs w:val="20"/>
              </w:rPr>
            </w:pPr>
          </w:p>
        </w:tc>
      </w:tr>
      <w:tr w:rsidR="00AA6591" w:rsidRPr="00506FCA" w:rsidTr="008F04B5">
        <w:trPr>
          <w:trHeight w:val="255"/>
        </w:trPr>
        <w:tc>
          <w:tcPr>
            <w:tcW w:w="1815" w:type="pct"/>
            <w:shd w:val="clear" w:color="auto" w:fill="auto"/>
            <w:noWrap/>
            <w:vAlign w:val="bottom"/>
          </w:tcPr>
          <w:p w:rsidR="00AA6591" w:rsidRPr="00506FCA" w:rsidRDefault="00AA6591" w:rsidP="006F2748">
            <w:pPr>
              <w:numPr>
                <w:ilvl w:val="0"/>
                <w:numId w:val="54"/>
              </w:numPr>
            </w:pPr>
            <w:r w:rsidRPr="00506FCA">
              <w:t>Tervellenőr</w:t>
            </w:r>
          </w:p>
        </w:tc>
        <w:tc>
          <w:tcPr>
            <w:tcW w:w="754" w:type="pct"/>
            <w:shd w:val="clear" w:color="auto" w:fill="auto"/>
            <w:noWrap/>
            <w:vAlign w:val="bottom"/>
          </w:tcPr>
          <w:p w:rsidR="00AA6591" w:rsidRPr="00506FCA" w:rsidRDefault="00AA6591" w:rsidP="008F04B5">
            <w:pPr>
              <w:spacing w:after="0"/>
              <w:rPr>
                <w:rFonts w:cs="Arial"/>
                <w:szCs w:val="20"/>
              </w:rPr>
            </w:pPr>
          </w:p>
        </w:tc>
        <w:tc>
          <w:tcPr>
            <w:tcW w:w="754" w:type="pct"/>
            <w:vAlign w:val="bottom"/>
          </w:tcPr>
          <w:p w:rsidR="00AA6591" w:rsidRPr="00506FCA" w:rsidRDefault="00AA6591" w:rsidP="008F04B5">
            <w:pPr>
              <w:spacing w:after="0"/>
              <w:rPr>
                <w:rFonts w:cs="Arial"/>
                <w:szCs w:val="20"/>
              </w:rPr>
            </w:pPr>
          </w:p>
        </w:tc>
        <w:tc>
          <w:tcPr>
            <w:tcW w:w="754" w:type="pct"/>
          </w:tcPr>
          <w:p w:rsidR="00AA6591" w:rsidRPr="00506FCA" w:rsidRDefault="00AA6591" w:rsidP="008F04B5">
            <w:pPr>
              <w:spacing w:after="0"/>
              <w:rPr>
                <w:rFonts w:cs="Arial"/>
                <w:szCs w:val="20"/>
              </w:rPr>
            </w:pPr>
          </w:p>
        </w:tc>
        <w:tc>
          <w:tcPr>
            <w:tcW w:w="168" w:type="pct"/>
            <w:shd w:val="clear" w:color="auto" w:fill="auto"/>
            <w:noWrap/>
            <w:vAlign w:val="bottom"/>
          </w:tcPr>
          <w:p w:rsidR="00AA6591" w:rsidRPr="00506FCA" w:rsidRDefault="00AA6591" w:rsidP="008F04B5">
            <w:pPr>
              <w:spacing w:after="0"/>
              <w:rPr>
                <w:rFonts w:cs="Arial"/>
                <w:szCs w:val="20"/>
              </w:rPr>
            </w:pPr>
          </w:p>
        </w:tc>
        <w:tc>
          <w:tcPr>
            <w:tcW w:w="754" w:type="pct"/>
            <w:shd w:val="clear" w:color="auto" w:fill="auto"/>
            <w:noWrap/>
            <w:vAlign w:val="bottom"/>
          </w:tcPr>
          <w:p w:rsidR="00AA6591" w:rsidRPr="00506FCA" w:rsidRDefault="00AA6591" w:rsidP="008F04B5">
            <w:pPr>
              <w:spacing w:after="0"/>
              <w:rPr>
                <w:rFonts w:cs="Arial"/>
                <w:szCs w:val="20"/>
              </w:rPr>
            </w:pPr>
          </w:p>
        </w:tc>
      </w:tr>
      <w:tr w:rsidR="00AA6591" w:rsidRPr="00506FCA" w:rsidTr="008F04B5">
        <w:trPr>
          <w:trHeight w:val="255"/>
        </w:trPr>
        <w:tc>
          <w:tcPr>
            <w:tcW w:w="1815" w:type="pct"/>
            <w:shd w:val="clear" w:color="auto" w:fill="auto"/>
            <w:noWrap/>
            <w:vAlign w:val="bottom"/>
          </w:tcPr>
          <w:p w:rsidR="00AA6591" w:rsidRPr="00506FCA" w:rsidDel="00B848EF" w:rsidRDefault="00AA6591" w:rsidP="006F2748">
            <w:pPr>
              <w:numPr>
                <w:ilvl w:val="0"/>
                <w:numId w:val="54"/>
              </w:numPr>
            </w:pPr>
            <w:r w:rsidRPr="00506FCA">
              <w:t>Közbeszerzés</w:t>
            </w:r>
          </w:p>
        </w:tc>
        <w:tc>
          <w:tcPr>
            <w:tcW w:w="754" w:type="pct"/>
            <w:shd w:val="clear" w:color="auto" w:fill="auto"/>
            <w:noWrap/>
            <w:vAlign w:val="bottom"/>
          </w:tcPr>
          <w:p w:rsidR="00AA6591" w:rsidRPr="00506FCA" w:rsidRDefault="00AA6591" w:rsidP="008F04B5">
            <w:pPr>
              <w:spacing w:after="0"/>
              <w:rPr>
                <w:rFonts w:cs="Arial"/>
                <w:szCs w:val="20"/>
              </w:rPr>
            </w:pPr>
          </w:p>
        </w:tc>
        <w:tc>
          <w:tcPr>
            <w:tcW w:w="754" w:type="pct"/>
            <w:vAlign w:val="bottom"/>
          </w:tcPr>
          <w:p w:rsidR="00AA6591" w:rsidRPr="00506FCA" w:rsidRDefault="00AA6591" w:rsidP="008F04B5">
            <w:pPr>
              <w:spacing w:after="0"/>
              <w:rPr>
                <w:rFonts w:cs="Arial"/>
                <w:szCs w:val="20"/>
              </w:rPr>
            </w:pPr>
          </w:p>
        </w:tc>
        <w:tc>
          <w:tcPr>
            <w:tcW w:w="754" w:type="pct"/>
          </w:tcPr>
          <w:p w:rsidR="00AA6591" w:rsidRPr="00506FCA" w:rsidRDefault="00AA6591" w:rsidP="008F04B5">
            <w:pPr>
              <w:spacing w:after="0"/>
              <w:rPr>
                <w:rFonts w:cs="Arial"/>
                <w:szCs w:val="20"/>
              </w:rPr>
            </w:pPr>
          </w:p>
        </w:tc>
        <w:tc>
          <w:tcPr>
            <w:tcW w:w="168" w:type="pct"/>
            <w:shd w:val="clear" w:color="auto" w:fill="auto"/>
            <w:noWrap/>
            <w:vAlign w:val="bottom"/>
          </w:tcPr>
          <w:p w:rsidR="00AA6591" w:rsidRPr="00506FCA" w:rsidRDefault="00AA6591" w:rsidP="008F04B5">
            <w:pPr>
              <w:spacing w:after="0"/>
              <w:rPr>
                <w:rFonts w:cs="Arial"/>
                <w:szCs w:val="20"/>
              </w:rPr>
            </w:pPr>
          </w:p>
        </w:tc>
        <w:tc>
          <w:tcPr>
            <w:tcW w:w="754" w:type="pct"/>
            <w:shd w:val="clear" w:color="auto" w:fill="auto"/>
            <w:noWrap/>
            <w:vAlign w:val="bottom"/>
          </w:tcPr>
          <w:p w:rsidR="00AA6591" w:rsidRPr="00506FCA" w:rsidRDefault="00AA6591" w:rsidP="008F04B5">
            <w:pPr>
              <w:spacing w:after="0"/>
              <w:rPr>
                <w:rFonts w:cs="Arial"/>
                <w:szCs w:val="20"/>
              </w:rPr>
            </w:pPr>
          </w:p>
        </w:tc>
      </w:tr>
      <w:tr w:rsidR="00AA6591" w:rsidRPr="00506FCA" w:rsidTr="008F04B5">
        <w:trPr>
          <w:trHeight w:val="255"/>
        </w:trPr>
        <w:tc>
          <w:tcPr>
            <w:tcW w:w="1815" w:type="pct"/>
            <w:shd w:val="clear" w:color="auto" w:fill="auto"/>
            <w:noWrap/>
            <w:vAlign w:val="bottom"/>
          </w:tcPr>
          <w:p w:rsidR="00AA6591" w:rsidRPr="00506FCA" w:rsidRDefault="00AA6591" w:rsidP="006F2748">
            <w:pPr>
              <w:numPr>
                <w:ilvl w:val="0"/>
                <w:numId w:val="54"/>
              </w:numPr>
            </w:pPr>
            <w:r w:rsidRPr="00506FCA">
              <w:t>Igényfelmérés</w:t>
            </w:r>
          </w:p>
        </w:tc>
        <w:tc>
          <w:tcPr>
            <w:tcW w:w="754" w:type="pct"/>
            <w:shd w:val="clear" w:color="auto" w:fill="auto"/>
            <w:noWrap/>
            <w:vAlign w:val="bottom"/>
          </w:tcPr>
          <w:p w:rsidR="00AA6591" w:rsidRPr="00506FCA" w:rsidRDefault="00AA6591" w:rsidP="008F04B5">
            <w:pPr>
              <w:spacing w:after="0"/>
              <w:rPr>
                <w:rFonts w:cs="Arial"/>
                <w:szCs w:val="20"/>
              </w:rPr>
            </w:pPr>
          </w:p>
        </w:tc>
        <w:tc>
          <w:tcPr>
            <w:tcW w:w="754" w:type="pct"/>
            <w:vAlign w:val="bottom"/>
          </w:tcPr>
          <w:p w:rsidR="00AA6591" w:rsidRPr="00506FCA" w:rsidRDefault="00AA6591" w:rsidP="008F04B5">
            <w:pPr>
              <w:spacing w:after="0"/>
              <w:rPr>
                <w:rFonts w:cs="Arial"/>
                <w:szCs w:val="20"/>
              </w:rPr>
            </w:pPr>
          </w:p>
        </w:tc>
        <w:tc>
          <w:tcPr>
            <w:tcW w:w="754" w:type="pct"/>
          </w:tcPr>
          <w:p w:rsidR="00AA6591" w:rsidRPr="00506FCA" w:rsidRDefault="00AA6591" w:rsidP="008F04B5">
            <w:pPr>
              <w:spacing w:after="0"/>
              <w:rPr>
                <w:rFonts w:cs="Arial"/>
                <w:szCs w:val="20"/>
              </w:rPr>
            </w:pPr>
          </w:p>
        </w:tc>
        <w:tc>
          <w:tcPr>
            <w:tcW w:w="168" w:type="pct"/>
            <w:shd w:val="clear" w:color="auto" w:fill="auto"/>
            <w:noWrap/>
            <w:vAlign w:val="bottom"/>
          </w:tcPr>
          <w:p w:rsidR="00AA6591" w:rsidRPr="00506FCA" w:rsidRDefault="00AA6591" w:rsidP="008F04B5">
            <w:pPr>
              <w:spacing w:after="0"/>
              <w:rPr>
                <w:rFonts w:cs="Arial"/>
                <w:szCs w:val="20"/>
              </w:rPr>
            </w:pPr>
          </w:p>
        </w:tc>
        <w:tc>
          <w:tcPr>
            <w:tcW w:w="754" w:type="pct"/>
            <w:shd w:val="clear" w:color="auto" w:fill="auto"/>
            <w:noWrap/>
            <w:vAlign w:val="bottom"/>
          </w:tcPr>
          <w:p w:rsidR="00AA6591" w:rsidRPr="00506FCA" w:rsidRDefault="00AA6591" w:rsidP="008F04B5">
            <w:pPr>
              <w:spacing w:after="0"/>
              <w:rPr>
                <w:rFonts w:cs="Arial"/>
                <w:szCs w:val="20"/>
              </w:rPr>
            </w:pPr>
          </w:p>
        </w:tc>
      </w:tr>
      <w:tr w:rsidR="00AA6591" w:rsidRPr="00506FCA" w:rsidTr="008F04B5">
        <w:trPr>
          <w:trHeight w:val="255"/>
        </w:trPr>
        <w:tc>
          <w:tcPr>
            <w:tcW w:w="1815" w:type="pct"/>
            <w:shd w:val="clear" w:color="auto" w:fill="auto"/>
            <w:noWrap/>
            <w:vAlign w:val="bottom"/>
          </w:tcPr>
          <w:p w:rsidR="00AA6591" w:rsidRPr="00506FCA" w:rsidRDefault="00AA6591" w:rsidP="006F2748">
            <w:pPr>
              <w:numPr>
                <w:ilvl w:val="0"/>
                <w:numId w:val="54"/>
              </w:numPr>
            </w:pPr>
            <w:r w:rsidRPr="00506FCA">
              <w:t>Egyéb szakértői tanácsadás</w:t>
            </w:r>
          </w:p>
        </w:tc>
        <w:tc>
          <w:tcPr>
            <w:tcW w:w="754" w:type="pct"/>
            <w:shd w:val="clear" w:color="auto" w:fill="auto"/>
            <w:noWrap/>
            <w:vAlign w:val="bottom"/>
          </w:tcPr>
          <w:p w:rsidR="00AA6591" w:rsidRPr="00506FCA" w:rsidRDefault="00AA6591" w:rsidP="008F04B5">
            <w:pPr>
              <w:spacing w:after="0"/>
              <w:rPr>
                <w:rFonts w:cs="Arial"/>
                <w:szCs w:val="20"/>
              </w:rPr>
            </w:pPr>
          </w:p>
        </w:tc>
        <w:tc>
          <w:tcPr>
            <w:tcW w:w="754" w:type="pct"/>
            <w:vAlign w:val="bottom"/>
          </w:tcPr>
          <w:p w:rsidR="00AA6591" w:rsidRPr="00506FCA" w:rsidRDefault="00AA6591" w:rsidP="008F04B5">
            <w:pPr>
              <w:spacing w:after="0"/>
              <w:rPr>
                <w:rFonts w:cs="Arial"/>
                <w:szCs w:val="20"/>
              </w:rPr>
            </w:pPr>
          </w:p>
        </w:tc>
        <w:tc>
          <w:tcPr>
            <w:tcW w:w="754" w:type="pct"/>
          </w:tcPr>
          <w:p w:rsidR="00AA6591" w:rsidRPr="00506FCA" w:rsidRDefault="00AA6591" w:rsidP="008F04B5">
            <w:pPr>
              <w:spacing w:after="0"/>
              <w:rPr>
                <w:rFonts w:cs="Arial"/>
                <w:szCs w:val="20"/>
              </w:rPr>
            </w:pPr>
          </w:p>
        </w:tc>
        <w:tc>
          <w:tcPr>
            <w:tcW w:w="168" w:type="pct"/>
            <w:shd w:val="clear" w:color="auto" w:fill="auto"/>
            <w:noWrap/>
            <w:vAlign w:val="bottom"/>
          </w:tcPr>
          <w:p w:rsidR="00AA6591" w:rsidRPr="00506FCA" w:rsidRDefault="00AA6591" w:rsidP="008F04B5">
            <w:pPr>
              <w:spacing w:after="0"/>
              <w:rPr>
                <w:rFonts w:cs="Arial"/>
                <w:szCs w:val="20"/>
              </w:rPr>
            </w:pPr>
          </w:p>
        </w:tc>
        <w:tc>
          <w:tcPr>
            <w:tcW w:w="754" w:type="pct"/>
            <w:shd w:val="clear" w:color="auto" w:fill="auto"/>
            <w:noWrap/>
            <w:vAlign w:val="bottom"/>
          </w:tcPr>
          <w:p w:rsidR="00AA6591" w:rsidRPr="00506FCA" w:rsidRDefault="00AA6591" w:rsidP="008F04B5">
            <w:pPr>
              <w:spacing w:after="0"/>
              <w:rPr>
                <w:rFonts w:cs="Arial"/>
                <w:szCs w:val="20"/>
              </w:rPr>
            </w:pPr>
          </w:p>
        </w:tc>
      </w:tr>
      <w:tr w:rsidR="00AA6591" w:rsidRPr="00506FCA" w:rsidTr="008F04B5">
        <w:trPr>
          <w:trHeight w:val="255"/>
        </w:trPr>
        <w:tc>
          <w:tcPr>
            <w:tcW w:w="1815" w:type="pct"/>
            <w:shd w:val="clear" w:color="auto" w:fill="auto"/>
            <w:noWrap/>
            <w:vAlign w:val="bottom"/>
          </w:tcPr>
          <w:p w:rsidR="00AA6591" w:rsidRPr="00506FCA" w:rsidRDefault="00AA6591" w:rsidP="006F2748">
            <w:pPr>
              <w:numPr>
                <w:ilvl w:val="0"/>
                <w:numId w:val="54"/>
              </w:numPr>
            </w:pPr>
            <w:r w:rsidRPr="00506FCA">
              <w:t>Egyéb előkészítési költség</w:t>
            </w:r>
          </w:p>
        </w:tc>
        <w:tc>
          <w:tcPr>
            <w:tcW w:w="754" w:type="pct"/>
            <w:shd w:val="clear" w:color="auto" w:fill="auto"/>
            <w:noWrap/>
            <w:vAlign w:val="bottom"/>
          </w:tcPr>
          <w:p w:rsidR="00AA6591" w:rsidRPr="00506FCA" w:rsidRDefault="00AA6591" w:rsidP="008F04B5">
            <w:pPr>
              <w:spacing w:after="0"/>
              <w:rPr>
                <w:rFonts w:cs="Arial"/>
                <w:szCs w:val="20"/>
              </w:rPr>
            </w:pPr>
          </w:p>
        </w:tc>
        <w:tc>
          <w:tcPr>
            <w:tcW w:w="754" w:type="pct"/>
            <w:vAlign w:val="bottom"/>
          </w:tcPr>
          <w:p w:rsidR="00AA6591" w:rsidRPr="00506FCA" w:rsidRDefault="00AA6591" w:rsidP="008F04B5">
            <w:pPr>
              <w:spacing w:after="0"/>
              <w:rPr>
                <w:rFonts w:cs="Arial"/>
                <w:szCs w:val="20"/>
              </w:rPr>
            </w:pPr>
          </w:p>
        </w:tc>
        <w:tc>
          <w:tcPr>
            <w:tcW w:w="754" w:type="pct"/>
          </w:tcPr>
          <w:p w:rsidR="00AA6591" w:rsidRPr="00506FCA" w:rsidRDefault="00AA6591" w:rsidP="008F04B5">
            <w:pPr>
              <w:spacing w:after="0"/>
              <w:rPr>
                <w:rFonts w:cs="Arial"/>
                <w:szCs w:val="20"/>
              </w:rPr>
            </w:pPr>
          </w:p>
        </w:tc>
        <w:tc>
          <w:tcPr>
            <w:tcW w:w="168" w:type="pct"/>
            <w:shd w:val="clear" w:color="auto" w:fill="auto"/>
            <w:noWrap/>
            <w:vAlign w:val="bottom"/>
          </w:tcPr>
          <w:p w:rsidR="00AA6591" w:rsidRPr="00506FCA" w:rsidRDefault="00AA6591" w:rsidP="008F04B5">
            <w:pPr>
              <w:spacing w:after="0"/>
              <w:rPr>
                <w:rFonts w:cs="Arial"/>
                <w:szCs w:val="20"/>
              </w:rPr>
            </w:pPr>
          </w:p>
        </w:tc>
        <w:tc>
          <w:tcPr>
            <w:tcW w:w="754" w:type="pct"/>
            <w:shd w:val="clear" w:color="auto" w:fill="auto"/>
            <w:noWrap/>
            <w:vAlign w:val="bottom"/>
          </w:tcPr>
          <w:p w:rsidR="00AA6591" w:rsidRPr="00506FCA" w:rsidRDefault="00AA6591" w:rsidP="008F04B5">
            <w:pPr>
              <w:spacing w:after="0"/>
              <w:rPr>
                <w:rFonts w:cs="Arial"/>
                <w:szCs w:val="20"/>
              </w:rPr>
            </w:pPr>
          </w:p>
        </w:tc>
      </w:tr>
      <w:tr w:rsidR="00AA6591" w:rsidRPr="00506FCA" w:rsidTr="008F04B5">
        <w:trPr>
          <w:trHeight w:val="255"/>
        </w:trPr>
        <w:tc>
          <w:tcPr>
            <w:tcW w:w="1815" w:type="pct"/>
            <w:shd w:val="clear" w:color="auto" w:fill="auto"/>
            <w:noWrap/>
            <w:vAlign w:val="bottom"/>
          </w:tcPr>
          <w:p w:rsidR="00AA6591" w:rsidRPr="00506FCA" w:rsidRDefault="00AA6591" w:rsidP="006F2748">
            <w:pPr>
              <w:numPr>
                <w:ilvl w:val="1"/>
                <w:numId w:val="54"/>
              </w:numPr>
            </w:pPr>
            <w:r w:rsidRPr="00506FCA">
              <w:t>…</w:t>
            </w:r>
          </w:p>
        </w:tc>
        <w:tc>
          <w:tcPr>
            <w:tcW w:w="754" w:type="pct"/>
            <w:shd w:val="clear" w:color="auto" w:fill="auto"/>
            <w:noWrap/>
            <w:vAlign w:val="bottom"/>
          </w:tcPr>
          <w:p w:rsidR="00AA6591" w:rsidRPr="00506FCA" w:rsidRDefault="00AA6591" w:rsidP="008F04B5">
            <w:pPr>
              <w:spacing w:after="0"/>
              <w:rPr>
                <w:rFonts w:cs="Arial"/>
                <w:szCs w:val="20"/>
              </w:rPr>
            </w:pPr>
          </w:p>
        </w:tc>
        <w:tc>
          <w:tcPr>
            <w:tcW w:w="754" w:type="pct"/>
            <w:vAlign w:val="bottom"/>
          </w:tcPr>
          <w:p w:rsidR="00AA6591" w:rsidRPr="00506FCA" w:rsidRDefault="00AA6591" w:rsidP="008F04B5">
            <w:pPr>
              <w:spacing w:after="0"/>
              <w:rPr>
                <w:rFonts w:cs="Arial"/>
                <w:szCs w:val="20"/>
              </w:rPr>
            </w:pPr>
          </w:p>
        </w:tc>
        <w:tc>
          <w:tcPr>
            <w:tcW w:w="754" w:type="pct"/>
          </w:tcPr>
          <w:p w:rsidR="00AA6591" w:rsidRPr="00506FCA" w:rsidRDefault="00AA6591" w:rsidP="008F04B5">
            <w:pPr>
              <w:spacing w:after="0"/>
              <w:rPr>
                <w:rFonts w:cs="Arial"/>
                <w:szCs w:val="20"/>
              </w:rPr>
            </w:pPr>
          </w:p>
        </w:tc>
        <w:tc>
          <w:tcPr>
            <w:tcW w:w="168" w:type="pct"/>
            <w:shd w:val="clear" w:color="auto" w:fill="auto"/>
            <w:noWrap/>
            <w:vAlign w:val="bottom"/>
          </w:tcPr>
          <w:p w:rsidR="00AA6591" w:rsidRPr="00506FCA" w:rsidRDefault="00AA6591" w:rsidP="008F04B5">
            <w:pPr>
              <w:spacing w:after="0"/>
              <w:rPr>
                <w:rFonts w:cs="Arial"/>
                <w:szCs w:val="20"/>
              </w:rPr>
            </w:pPr>
          </w:p>
        </w:tc>
        <w:tc>
          <w:tcPr>
            <w:tcW w:w="754" w:type="pct"/>
            <w:shd w:val="clear" w:color="auto" w:fill="auto"/>
            <w:noWrap/>
            <w:vAlign w:val="bottom"/>
          </w:tcPr>
          <w:p w:rsidR="00AA6591" w:rsidRPr="00506FCA" w:rsidRDefault="00AA6591" w:rsidP="008F04B5">
            <w:pPr>
              <w:spacing w:after="0"/>
              <w:rPr>
                <w:rFonts w:cs="Arial"/>
                <w:szCs w:val="20"/>
              </w:rPr>
            </w:pPr>
          </w:p>
        </w:tc>
      </w:tr>
      <w:tr w:rsidR="00AA6591" w:rsidRPr="00506FCA" w:rsidTr="008F04B5">
        <w:trPr>
          <w:trHeight w:val="255"/>
        </w:trPr>
        <w:tc>
          <w:tcPr>
            <w:tcW w:w="1815" w:type="pct"/>
            <w:shd w:val="clear" w:color="auto" w:fill="auto"/>
            <w:noWrap/>
            <w:vAlign w:val="bottom"/>
          </w:tcPr>
          <w:p w:rsidR="00AA6591" w:rsidRPr="00506FCA" w:rsidRDefault="00AA6591" w:rsidP="006F2748">
            <w:pPr>
              <w:numPr>
                <w:ilvl w:val="0"/>
                <w:numId w:val="54"/>
              </w:numPr>
            </w:pPr>
            <w:r w:rsidRPr="00506FCA">
              <w:t>Előkészítés összesen</w:t>
            </w:r>
          </w:p>
        </w:tc>
        <w:tc>
          <w:tcPr>
            <w:tcW w:w="754" w:type="pct"/>
            <w:shd w:val="clear" w:color="auto" w:fill="auto"/>
            <w:noWrap/>
            <w:vAlign w:val="bottom"/>
          </w:tcPr>
          <w:p w:rsidR="00AA6591" w:rsidRPr="00506FCA" w:rsidRDefault="00AA6591" w:rsidP="008F04B5">
            <w:pPr>
              <w:spacing w:after="0"/>
              <w:rPr>
                <w:rFonts w:cs="Arial"/>
                <w:b/>
                <w:szCs w:val="20"/>
              </w:rPr>
            </w:pPr>
          </w:p>
        </w:tc>
        <w:tc>
          <w:tcPr>
            <w:tcW w:w="754" w:type="pct"/>
            <w:vAlign w:val="bottom"/>
          </w:tcPr>
          <w:p w:rsidR="00AA6591" w:rsidRPr="00506FCA" w:rsidRDefault="00AA6591" w:rsidP="008F04B5">
            <w:pPr>
              <w:spacing w:after="0"/>
              <w:rPr>
                <w:rFonts w:cs="Arial"/>
                <w:b/>
                <w:szCs w:val="20"/>
              </w:rPr>
            </w:pPr>
          </w:p>
        </w:tc>
        <w:tc>
          <w:tcPr>
            <w:tcW w:w="754" w:type="pct"/>
          </w:tcPr>
          <w:p w:rsidR="00AA6591" w:rsidRPr="00506FCA" w:rsidRDefault="00AA6591" w:rsidP="008F04B5">
            <w:pPr>
              <w:spacing w:after="0"/>
              <w:rPr>
                <w:rFonts w:cs="Arial"/>
                <w:b/>
                <w:szCs w:val="20"/>
              </w:rPr>
            </w:pPr>
          </w:p>
        </w:tc>
        <w:tc>
          <w:tcPr>
            <w:tcW w:w="168" w:type="pct"/>
            <w:shd w:val="clear" w:color="auto" w:fill="auto"/>
            <w:noWrap/>
            <w:vAlign w:val="bottom"/>
          </w:tcPr>
          <w:p w:rsidR="00AA6591" w:rsidRPr="00506FCA" w:rsidRDefault="00AA6591" w:rsidP="008F04B5">
            <w:pPr>
              <w:spacing w:after="0"/>
              <w:rPr>
                <w:rFonts w:cs="Arial"/>
                <w:b/>
                <w:szCs w:val="20"/>
              </w:rPr>
            </w:pPr>
          </w:p>
        </w:tc>
        <w:tc>
          <w:tcPr>
            <w:tcW w:w="754" w:type="pct"/>
            <w:shd w:val="clear" w:color="auto" w:fill="auto"/>
            <w:noWrap/>
            <w:vAlign w:val="bottom"/>
          </w:tcPr>
          <w:p w:rsidR="00AA6591" w:rsidRPr="00506FCA" w:rsidRDefault="00AA6591" w:rsidP="008F04B5">
            <w:pPr>
              <w:spacing w:after="0"/>
              <w:rPr>
                <w:rFonts w:cs="Arial"/>
                <w:b/>
                <w:szCs w:val="20"/>
              </w:rPr>
            </w:pPr>
          </w:p>
        </w:tc>
      </w:tr>
      <w:tr w:rsidR="00AA6591" w:rsidRPr="00506FCA" w:rsidTr="008F04B5">
        <w:trPr>
          <w:trHeight w:val="255"/>
        </w:trPr>
        <w:tc>
          <w:tcPr>
            <w:tcW w:w="1815" w:type="pct"/>
            <w:shd w:val="clear" w:color="auto" w:fill="auto"/>
            <w:noWrap/>
            <w:vAlign w:val="bottom"/>
          </w:tcPr>
          <w:p w:rsidR="00AA6591" w:rsidRPr="00506FCA" w:rsidRDefault="00AA6591" w:rsidP="006F2748">
            <w:pPr>
              <w:numPr>
                <w:ilvl w:val="0"/>
                <w:numId w:val="54"/>
              </w:numPr>
            </w:pPr>
            <w:r w:rsidRPr="00506FCA">
              <w:t>Ingatlanvásárlás és kapcsolódó költségek</w:t>
            </w:r>
          </w:p>
        </w:tc>
        <w:tc>
          <w:tcPr>
            <w:tcW w:w="754" w:type="pct"/>
            <w:shd w:val="clear" w:color="auto" w:fill="auto"/>
            <w:noWrap/>
            <w:vAlign w:val="bottom"/>
          </w:tcPr>
          <w:p w:rsidR="00AA6591" w:rsidRPr="00506FCA" w:rsidRDefault="00AA6591" w:rsidP="008F04B5">
            <w:pPr>
              <w:spacing w:after="0"/>
              <w:rPr>
                <w:rFonts w:cs="Arial"/>
                <w:szCs w:val="20"/>
              </w:rPr>
            </w:pPr>
          </w:p>
        </w:tc>
        <w:tc>
          <w:tcPr>
            <w:tcW w:w="754" w:type="pct"/>
            <w:vAlign w:val="bottom"/>
          </w:tcPr>
          <w:p w:rsidR="00AA6591" w:rsidRPr="00506FCA" w:rsidRDefault="00AA6591" w:rsidP="008F04B5">
            <w:pPr>
              <w:spacing w:after="0"/>
              <w:rPr>
                <w:rFonts w:cs="Arial"/>
                <w:szCs w:val="20"/>
              </w:rPr>
            </w:pPr>
          </w:p>
        </w:tc>
        <w:tc>
          <w:tcPr>
            <w:tcW w:w="754" w:type="pct"/>
          </w:tcPr>
          <w:p w:rsidR="00AA6591" w:rsidRPr="00506FCA" w:rsidRDefault="00AA6591" w:rsidP="008F04B5">
            <w:pPr>
              <w:spacing w:after="0"/>
              <w:rPr>
                <w:rFonts w:cs="Arial"/>
                <w:szCs w:val="20"/>
              </w:rPr>
            </w:pPr>
          </w:p>
        </w:tc>
        <w:tc>
          <w:tcPr>
            <w:tcW w:w="168" w:type="pct"/>
            <w:shd w:val="clear" w:color="auto" w:fill="auto"/>
            <w:noWrap/>
            <w:vAlign w:val="bottom"/>
          </w:tcPr>
          <w:p w:rsidR="00AA6591" w:rsidRPr="00506FCA" w:rsidRDefault="00AA6591" w:rsidP="008F04B5">
            <w:pPr>
              <w:spacing w:after="0"/>
              <w:rPr>
                <w:rFonts w:cs="Arial"/>
                <w:szCs w:val="20"/>
              </w:rPr>
            </w:pPr>
          </w:p>
        </w:tc>
        <w:tc>
          <w:tcPr>
            <w:tcW w:w="754" w:type="pct"/>
            <w:shd w:val="clear" w:color="auto" w:fill="auto"/>
            <w:noWrap/>
            <w:vAlign w:val="bottom"/>
          </w:tcPr>
          <w:p w:rsidR="00AA6591" w:rsidRPr="00506FCA" w:rsidRDefault="00AA6591" w:rsidP="008F04B5">
            <w:pPr>
              <w:spacing w:after="0"/>
              <w:rPr>
                <w:rFonts w:cs="Arial"/>
                <w:szCs w:val="20"/>
              </w:rPr>
            </w:pPr>
          </w:p>
        </w:tc>
      </w:tr>
      <w:tr w:rsidR="00AA6591" w:rsidRPr="00506FCA" w:rsidTr="008F04B5">
        <w:trPr>
          <w:trHeight w:val="255"/>
        </w:trPr>
        <w:tc>
          <w:tcPr>
            <w:tcW w:w="1815" w:type="pct"/>
            <w:shd w:val="clear" w:color="auto" w:fill="auto"/>
            <w:noWrap/>
            <w:vAlign w:val="bottom"/>
          </w:tcPr>
          <w:p w:rsidR="00AA6591" w:rsidRPr="00506FCA" w:rsidRDefault="00AA6591" w:rsidP="006F2748">
            <w:pPr>
              <w:numPr>
                <w:ilvl w:val="0"/>
                <w:numId w:val="54"/>
              </w:numPr>
            </w:pPr>
            <w:r w:rsidRPr="00506FCA">
              <w:t>Terület előkészítés</w:t>
            </w:r>
          </w:p>
        </w:tc>
        <w:tc>
          <w:tcPr>
            <w:tcW w:w="754" w:type="pct"/>
            <w:shd w:val="clear" w:color="auto" w:fill="auto"/>
            <w:noWrap/>
            <w:vAlign w:val="bottom"/>
          </w:tcPr>
          <w:p w:rsidR="00AA6591" w:rsidRPr="00506FCA" w:rsidRDefault="00AA6591" w:rsidP="008F04B5">
            <w:pPr>
              <w:spacing w:after="0"/>
              <w:rPr>
                <w:rFonts w:cs="Arial"/>
                <w:szCs w:val="20"/>
              </w:rPr>
            </w:pPr>
          </w:p>
        </w:tc>
        <w:tc>
          <w:tcPr>
            <w:tcW w:w="754" w:type="pct"/>
            <w:vAlign w:val="bottom"/>
          </w:tcPr>
          <w:p w:rsidR="00AA6591" w:rsidRPr="00506FCA" w:rsidRDefault="00AA6591" w:rsidP="008F04B5">
            <w:pPr>
              <w:spacing w:after="0"/>
              <w:rPr>
                <w:rFonts w:cs="Arial"/>
                <w:szCs w:val="20"/>
              </w:rPr>
            </w:pPr>
          </w:p>
        </w:tc>
        <w:tc>
          <w:tcPr>
            <w:tcW w:w="754" w:type="pct"/>
          </w:tcPr>
          <w:p w:rsidR="00AA6591" w:rsidRPr="00506FCA" w:rsidRDefault="00AA6591" w:rsidP="008F04B5">
            <w:pPr>
              <w:spacing w:after="0"/>
              <w:rPr>
                <w:rFonts w:cs="Arial"/>
                <w:szCs w:val="20"/>
              </w:rPr>
            </w:pPr>
          </w:p>
        </w:tc>
        <w:tc>
          <w:tcPr>
            <w:tcW w:w="168" w:type="pct"/>
            <w:shd w:val="clear" w:color="auto" w:fill="auto"/>
            <w:noWrap/>
            <w:vAlign w:val="bottom"/>
          </w:tcPr>
          <w:p w:rsidR="00AA6591" w:rsidRPr="00506FCA" w:rsidRDefault="00AA6591" w:rsidP="008F04B5">
            <w:pPr>
              <w:spacing w:after="0"/>
              <w:rPr>
                <w:rFonts w:cs="Arial"/>
                <w:szCs w:val="20"/>
              </w:rPr>
            </w:pPr>
          </w:p>
        </w:tc>
        <w:tc>
          <w:tcPr>
            <w:tcW w:w="754" w:type="pct"/>
            <w:shd w:val="clear" w:color="auto" w:fill="auto"/>
            <w:noWrap/>
            <w:vAlign w:val="bottom"/>
          </w:tcPr>
          <w:p w:rsidR="00AA6591" w:rsidRPr="00506FCA" w:rsidRDefault="00AA6591" w:rsidP="008F04B5">
            <w:pPr>
              <w:spacing w:after="0"/>
              <w:rPr>
                <w:rFonts w:cs="Arial"/>
                <w:szCs w:val="20"/>
              </w:rPr>
            </w:pPr>
          </w:p>
        </w:tc>
      </w:tr>
      <w:tr w:rsidR="00AA6591" w:rsidRPr="00506FCA" w:rsidTr="008F04B5">
        <w:trPr>
          <w:trHeight w:val="255"/>
        </w:trPr>
        <w:tc>
          <w:tcPr>
            <w:tcW w:w="1815" w:type="pct"/>
            <w:shd w:val="clear" w:color="auto" w:fill="auto"/>
            <w:noWrap/>
            <w:vAlign w:val="bottom"/>
          </w:tcPr>
          <w:p w:rsidR="00AA6591" w:rsidRPr="00506FCA" w:rsidRDefault="00AA6591" w:rsidP="006F2748">
            <w:pPr>
              <w:numPr>
                <w:ilvl w:val="0"/>
                <w:numId w:val="54"/>
              </w:numPr>
            </w:pPr>
            <w:r w:rsidRPr="00506FCA">
              <w:t>Építés</w:t>
            </w:r>
          </w:p>
        </w:tc>
        <w:tc>
          <w:tcPr>
            <w:tcW w:w="754" w:type="pct"/>
            <w:shd w:val="clear" w:color="auto" w:fill="auto"/>
            <w:noWrap/>
            <w:vAlign w:val="bottom"/>
          </w:tcPr>
          <w:p w:rsidR="00AA6591" w:rsidRPr="00506FCA" w:rsidRDefault="00AA6591" w:rsidP="008F04B5">
            <w:pPr>
              <w:spacing w:after="0"/>
              <w:rPr>
                <w:rFonts w:cs="Arial"/>
                <w:szCs w:val="20"/>
              </w:rPr>
            </w:pPr>
          </w:p>
        </w:tc>
        <w:tc>
          <w:tcPr>
            <w:tcW w:w="754" w:type="pct"/>
            <w:vAlign w:val="bottom"/>
          </w:tcPr>
          <w:p w:rsidR="00AA6591" w:rsidRPr="00506FCA" w:rsidRDefault="00AA6591" w:rsidP="008F04B5">
            <w:pPr>
              <w:spacing w:after="0"/>
              <w:rPr>
                <w:rFonts w:cs="Arial"/>
                <w:szCs w:val="20"/>
              </w:rPr>
            </w:pPr>
          </w:p>
        </w:tc>
        <w:tc>
          <w:tcPr>
            <w:tcW w:w="754" w:type="pct"/>
          </w:tcPr>
          <w:p w:rsidR="00AA6591" w:rsidRPr="00506FCA" w:rsidRDefault="00AA6591" w:rsidP="008F04B5">
            <w:pPr>
              <w:spacing w:after="0"/>
              <w:rPr>
                <w:rFonts w:cs="Arial"/>
                <w:szCs w:val="20"/>
              </w:rPr>
            </w:pPr>
          </w:p>
        </w:tc>
        <w:tc>
          <w:tcPr>
            <w:tcW w:w="168" w:type="pct"/>
            <w:shd w:val="clear" w:color="auto" w:fill="auto"/>
            <w:noWrap/>
            <w:vAlign w:val="bottom"/>
          </w:tcPr>
          <w:p w:rsidR="00AA6591" w:rsidRPr="00506FCA" w:rsidRDefault="00AA6591" w:rsidP="008F04B5">
            <w:pPr>
              <w:spacing w:after="0"/>
              <w:rPr>
                <w:rFonts w:cs="Arial"/>
                <w:szCs w:val="20"/>
              </w:rPr>
            </w:pPr>
          </w:p>
        </w:tc>
        <w:tc>
          <w:tcPr>
            <w:tcW w:w="754" w:type="pct"/>
            <w:shd w:val="clear" w:color="auto" w:fill="auto"/>
            <w:noWrap/>
            <w:vAlign w:val="bottom"/>
          </w:tcPr>
          <w:p w:rsidR="00AA6591" w:rsidRPr="00506FCA" w:rsidRDefault="00AA6591" w:rsidP="008F04B5">
            <w:pPr>
              <w:spacing w:after="0"/>
              <w:rPr>
                <w:rFonts w:cs="Arial"/>
                <w:szCs w:val="20"/>
              </w:rPr>
            </w:pPr>
          </w:p>
        </w:tc>
      </w:tr>
      <w:tr w:rsidR="00AA6591" w:rsidRPr="00506FCA" w:rsidTr="008F04B5">
        <w:trPr>
          <w:trHeight w:val="255"/>
        </w:trPr>
        <w:tc>
          <w:tcPr>
            <w:tcW w:w="1815" w:type="pct"/>
            <w:shd w:val="clear" w:color="auto" w:fill="auto"/>
            <w:noWrap/>
            <w:vAlign w:val="bottom"/>
          </w:tcPr>
          <w:p w:rsidR="00AA6591" w:rsidRPr="00506FCA" w:rsidRDefault="00AA6591" w:rsidP="006F2748">
            <w:pPr>
              <w:numPr>
                <w:ilvl w:val="0"/>
                <w:numId w:val="54"/>
              </w:numPr>
            </w:pPr>
            <w:r w:rsidRPr="00506FCA">
              <w:t>Eszközbeszerzés</w:t>
            </w:r>
          </w:p>
        </w:tc>
        <w:tc>
          <w:tcPr>
            <w:tcW w:w="754" w:type="pct"/>
            <w:shd w:val="clear" w:color="auto" w:fill="auto"/>
            <w:noWrap/>
            <w:vAlign w:val="bottom"/>
          </w:tcPr>
          <w:p w:rsidR="00AA6591" w:rsidRPr="00506FCA" w:rsidRDefault="00AA6591" w:rsidP="008F04B5">
            <w:pPr>
              <w:spacing w:after="0"/>
              <w:rPr>
                <w:rFonts w:cs="Arial"/>
                <w:szCs w:val="20"/>
              </w:rPr>
            </w:pPr>
          </w:p>
        </w:tc>
        <w:tc>
          <w:tcPr>
            <w:tcW w:w="754" w:type="pct"/>
            <w:vAlign w:val="bottom"/>
          </w:tcPr>
          <w:p w:rsidR="00AA6591" w:rsidRPr="00506FCA" w:rsidRDefault="00AA6591" w:rsidP="008F04B5">
            <w:pPr>
              <w:spacing w:after="0"/>
              <w:rPr>
                <w:rFonts w:cs="Arial"/>
                <w:szCs w:val="20"/>
              </w:rPr>
            </w:pPr>
          </w:p>
        </w:tc>
        <w:tc>
          <w:tcPr>
            <w:tcW w:w="754" w:type="pct"/>
          </w:tcPr>
          <w:p w:rsidR="00AA6591" w:rsidRPr="00506FCA" w:rsidRDefault="00AA6591" w:rsidP="008F04B5">
            <w:pPr>
              <w:spacing w:after="0"/>
              <w:rPr>
                <w:rFonts w:cs="Arial"/>
                <w:szCs w:val="20"/>
              </w:rPr>
            </w:pPr>
          </w:p>
        </w:tc>
        <w:tc>
          <w:tcPr>
            <w:tcW w:w="168" w:type="pct"/>
            <w:shd w:val="clear" w:color="auto" w:fill="auto"/>
            <w:noWrap/>
            <w:vAlign w:val="bottom"/>
          </w:tcPr>
          <w:p w:rsidR="00AA6591" w:rsidRPr="00506FCA" w:rsidRDefault="00AA6591" w:rsidP="008F04B5">
            <w:pPr>
              <w:spacing w:after="0"/>
              <w:rPr>
                <w:rFonts w:cs="Arial"/>
                <w:szCs w:val="20"/>
              </w:rPr>
            </w:pPr>
          </w:p>
        </w:tc>
        <w:tc>
          <w:tcPr>
            <w:tcW w:w="754" w:type="pct"/>
            <w:shd w:val="clear" w:color="auto" w:fill="auto"/>
            <w:noWrap/>
            <w:vAlign w:val="bottom"/>
          </w:tcPr>
          <w:p w:rsidR="00AA6591" w:rsidRPr="00506FCA" w:rsidRDefault="00AA6591" w:rsidP="008F04B5">
            <w:pPr>
              <w:spacing w:after="0"/>
              <w:rPr>
                <w:rFonts w:cs="Arial"/>
                <w:szCs w:val="20"/>
              </w:rPr>
            </w:pPr>
          </w:p>
        </w:tc>
      </w:tr>
      <w:tr w:rsidR="00AA6591" w:rsidRPr="00506FCA" w:rsidTr="008F04B5">
        <w:trPr>
          <w:trHeight w:val="255"/>
        </w:trPr>
        <w:tc>
          <w:tcPr>
            <w:tcW w:w="1815" w:type="pct"/>
            <w:shd w:val="clear" w:color="auto" w:fill="auto"/>
            <w:noWrap/>
            <w:vAlign w:val="bottom"/>
          </w:tcPr>
          <w:p w:rsidR="00AA6591" w:rsidRPr="00506FCA" w:rsidRDefault="00AA6591" w:rsidP="006F2748">
            <w:pPr>
              <w:numPr>
                <w:ilvl w:val="0"/>
                <w:numId w:val="54"/>
              </w:numPr>
            </w:pPr>
            <w:r w:rsidRPr="00506FCA">
              <w:t>Kivitelezés összesen</w:t>
            </w:r>
          </w:p>
        </w:tc>
        <w:tc>
          <w:tcPr>
            <w:tcW w:w="754" w:type="pct"/>
            <w:shd w:val="clear" w:color="auto" w:fill="auto"/>
            <w:noWrap/>
            <w:vAlign w:val="bottom"/>
          </w:tcPr>
          <w:p w:rsidR="00AA6591" w:rsidRPr="00506FCA" w:rsidRDefault="00AA6591" w:rsidP="008F04B5">
            <w:pPr>
              <w:spacing w:after="0"/>
              <w:rPr>
                <w:rFonts w:cs="Arial"/>
                <w:b/>
                <w:szCs w:val="20"/>
              </w:rPr>
            </w:pPr>
          </w:p>
        </w:tc>
        <w:tc>
          <w:tcPr>
            <w:tcW w:w="754" w:type="pct"/>
            <w:vAlign w:val="bottom"/>
          </w:tcPr>
          <w:p w:rsidR="00AA6591" w:rsidRPr="00506FCA" w:rsidRDefault="00AA6591" w:rsidP="008F04B5">
            <w:pPr>
              <w:spacing w:after="0"/>
              <w:rPr>
                <w:rFonts w:cs="Arial"/>
                <w:b/>
                <w:szCs w:val="20"/>
              </w:rPr>
            </w:pPr>
          </w:p>
        </w:tc>
        <w:tc>
          <w:tcPr>
            <w:tcW w:w="754" w:type="pct"/>
          </w:tcPr>
          <w:p w:rsidR="00AA6591" w:rsidRPr="00506FCA" w:rsidRDefault="00AA6591" w:rsidP="008F04B5">
            <w:pPr>
              <w:spacing w:after="0"/>
              <w:rPr>
                <w:rFonts w:cs="Arial"/>
                <w:b/>
                <w:szCs w:val="20"/>
              </w:rPr>
            </w:pPr>
          </w:p>
        </w:tc>
        <w:tc>
          <w:tcPr>
            <w:tcW w:w="168" w:type="pct"/>
            <w:shd w:val="clear" w:color="auto" w:fill="auto"/>
            <w:noWrap/>
            <w:vAlign w:val="bottom"/>
          </w:tcPr>
          <w:p w:rsidR="00AA6591" w:rsidRPr="00506FCA" w:rsidRDefault="00AA6591" w:rsidP="008F04B5">
            <w:pPr>
              <w:spacing w:after="0"/>
              <w:rPr>
                <w:rFonts w:cs="Arial"/>
                <w:b/>
                <w:szCs w:val="20"/>
              </w:rPr>
            </w:pPr>
          </w:p>
        </w:tc>
        <w:tc>
          <w:tcPr>
            <w:tcW w:w="754" w:type="pct"/>
            <w:shd w:val="clear" w:color="auto" w:fill="auto"/>
            <w:noWrap/>
            <w:vAlign w:val="bottom"/>
          </w:tcPr>
          <w:p w:rsidR="00AA6591" w:rsidRPr="00506FCA" w:rsidRDefault="00AA6591" w:rsidP="008F04B5">
            <w:pPr>
              <w:spacing w:after="0"/>
              <w:rPr>
                <w:rFonts w:cs="Arial"/>
                <w:b/>
                <w:szCs w:val="20"/>
              </w:rPr>
            </w:pPr>
          </w:p>
        </w:tc>
      </w:tr>
      <w:tr w:rsidR="00AA6591" w:rsidRPr="00506FCA" w:rsidTr="008F04B5">
        <w:trPr>
          <w:trHeight w:val="255"/>
        </w:trPr>
        <w:tc>
          <w:tcPr>
            <w:tcW w:w="1815" w:type="pct"/>
            <w:shd w:val="clear" w:color="auto" w:fill="auto"/>
            <w:noWrap/>
            <w:vAlign w:val="bottom"/>
          </w:tcPr>
          <w:p w:rsidR="00AA6591" w:rsidRPr="00506FCA" w:rsidRDefault="00AA6591" w:rsidP="006F2748">
            <w:pPr>
              <w:numPr>
                <w:ilvl w:val="0"/>
                <w:numId w:val="54"/>
              </w:numPr>
            </w:pPr>
            <w:r w:rsidRPr="00506FCA">
              <w:t>Műszaki ellenőr</w:t>
            </w:r>
          </w:p>
        </w:tc>
        <w:tc>
          <w:tcPr>
            <w:tcW w:w="754" w:type="pct"/>
            <w:shd w:val="clear" w:color="auto" w:fill="auto"/>
            <w:noWrap/>
            <w:vAlign w:val="bottom"/>
          </w:tcPr>
          <w:p w:rsidR="00AA6591" w:rsidRPr="00506FCA" w:rsidRDefault="00AA6591" w:rsidP="008F04B5">
            <w:pPr>
              <w:spacing w:after="0"/>
              <w:rPr>
                <w:rFonts w:cs="Arial"/>
                <w:szCs w:val="20"/>
              </w:rPr>
            </w:pPr>
          </w:p>
        </w:tc>
        <w:tc>
          <w:tcPr>
            <w:tcW w:w="754" w:type="pct"/>
            <w:vAlign w:val="bottom"/>
          </w:tcPr>
          <w:p w:rsidR="00AA6591" w:rsidRPr="00506FCA" w:rsidRDefault="00AA6591" w:rsidP="008F04B5">
            <w:pPr>
              <w:spacing w:after="0"/>
              <w:rPr>
                <w:rFonts w:cs="Arial"/>
                <w:szCs w:val="20"/>
              </w:rPr>
            </w:pPr>
          </w:p>
        </w:tc>
        <w:tc>
          <w:tcPr>
            <w:tcW w:w="754" w:type="pct"/>
          </w:tcPr>
          <w:p w:rsidR="00AA6591" w:rsidRPr="00506FCA" w:rsidRDefault="00AA6591" w:rsidP="008F04B5">
            <w:pPr>
              <w:spacing w:after="0"/>
              <w:rPr>
                <w:rFonts w:cs="Arial"/>
                <w:szCs w:val="20"/>
              </w:rPr>
            </w:pPr>
          </w:p>
        </w:tc>
        <w:tc>
          <w:tcPr>
            <w:tcW w:w="168" w:type="pct"/>
            <w:shd w:val="clear" w:color="auto" w:fill="auto"/>
            <w:noWrap/>
            <w:vAlign w:val="bottom"/>
          </w:tcPr>
          <w:p w:rsidR="00AA6591" w:rsidRPr="00506FCA" w:rsidRDefault="00AA6591" w:rsidP="008F04B5">
            <w:pPr>
              <w:spacing w:after="0"/>
              <w:rPr>
                <w:rFonts w:cs="Arial"/>
                <w:szCs w:val="20"/>
              </w:rPr>
            </w:pPr>
          </w:p>
        </w:tc>
        <w:tc>
          <w:tcPr>
            <w:tcW w:w="754" w:type="pct"/>
            <w:shd w:val="clear" w:color="auto" w:fill="auto"/>
            <w:noWrap/>
            <w:vAlign w:val="bottom"/>
          </w:tcPr>
          <w:p w:rsidR="00AA6591" w:rsidRPr="00506FCA" w:rsidRDefault="00AA6591" w:rsidP="008F04B5">
            <w:pPr>
              <w:spacing w:after="0"/>
              <w:rPr>
                <w:rFonts w:cs="Arial"/>
                <w:szCs w:val="20"/>
              </w:rPr>
            </w:pPr>
          </w:p>
        </w:tc>
      </w:tr>
      <w:tr w:rsidR="00AA6591" w:rsidRPr="00506FCA" w:rsidTr="008F04B5">
        <w:trPr>
          <w:trHeight w:val="255"/>
        </w:trPr>
        <w:tc>
          <w:tcPr>
            <w:tcW w:w="1815" w:type="pct"/>
            <w:shd w:val="clear" w:color="auto" w:fill="auto"/>
            <w:noWrap/>
            <w:vAlign w:val="bottom"/>
          </w:tcPr>
          <w:p w:rsidR="00AA6591" w:rsidRPr="00506FCA" w:rsidRDefault="00AA6591" w:rsidP="006F2748">
            <w:pPr>
              <w:numPr>
                <w:ilvl w:val="0"/>
                <w:numId w:val="54"/>
              </w:numPr>
            </w:pPr>
            <w:r w:rsidRPr="00506FCA">
              <w:t>Nyilvánosság</w:t>
            </w:r>
          </w:p>
        </w:tc>
        <w:tc>
          <w:tcPr>
            <w:tcW w:w="754" w:type="pct"/>
            <w:shd w:val="clear" w:color="auto" w:fill="auto"/>
            <w:noWrap/>
            <w:vAlign w:val="bottom"/>
          </w:tcPr>
          <w:p w:rsidR="00AA6591" w:rsidRPr="00506FCA" w:rsidRDefault="00AA6591" w:rsidP="008F04B5">
            <w:pPr>
              <w:spacing w:after="0"/>
              <w:rPr>
                <w:rFonts w:cs="Arial"/>
                <w:szCs w:val="20"/>
              </w:rPr>
            </w:pPr>
          </w:p>
        </w:tc>
        <w:tc>
          <w:tcPr>
            <w:tcW w:w="754" w:type="pct"/>
            <w:vAlign w:val="bottom"/>
          </w:tcPr>
          <w:p w:rsidR="00AA6591" w:rsidRPr="00506FCA" w:rsidRDefault="00AA6591" w:rsidP="008F04B5">
            <w:pPr>
              <w:spacing w:after="0"/>
              <w:rPr>
                <w:rFonts w:cs="Arial"/>
                <w:szCs w:val="20"/>
              </w:rPr>
            </w:pPr>
          </w:p>
        </w:tc>
        <w:tc>
          <w:tcPr>
            <w:tcW w:w="754" w:type="pct"/>
          </w:tcPr>
          <w:p w:rsidR="00AA6591" w:rsidRPr="00506FCA" w:rsidRDefault="00AA6591" w:rsidP="008F04B5">
            <w:pPr>
              <w:spacing w:after="0"/>
              <w:rPr>
                <w:rFonts w:cs="Arial"/>
                <w:szCs w:val="20"/>
              </w:rPr>
            </w:pPr>
          </w:p>
        </w:tc>
        <w:tc>
          <w:tcPr>
            <w:tcW w:w="168" w:type="pct"/>
            <w:shd w:val="clear" w:color="auto" w:fill="auto"/>
            <w:noWrap/>
            <w:vAlign w:val="bottom"/>
          </w:tcPr>
          <w:p w:rsidR="00AA6591" w:rsidRPr="00506FCA" w:rsidRDefault="00AA6591" w:rsidP="008F04B5">
            <w:pPr>
              <w:spacing w:after="0"/>
              <w:rPr>
                <w:rFonts w:cs="Arial"/>
                <w:szCs w:val="20"/>
              </w:rPr>
            </w:pPr>
          </w:p>
        </w:tc>
        <w:tc>
          <w:tcPr>
            <w:tcW w:w="754" w:type="pct"/>
            <w:shd w:val="clear" w:color="auto" w:fill="auto"/>
            <w:noWrap/>
            <w:vAlign w:val="bottom"/>
          </w:tcPr>
          <w:p w:rsidR="00AA6591" w:rsidRPr="00506FCA" w:rsidRDefault="00AA6591" w:rsidP="008F04B5">
            <w:pPr>
              <w:spacing w:after="0"/>
              <w:rPr>
                <w:rFonts w:cs="Arial"/>
                <w:szCs w:val="20"/>
              </w:rPr>
            </w:pPr>
          </w:p>
        </w:tc>
      </w:tr>
      <w:tr w:rsidR="00AA6591" w:rsidRPr="00506FCA" w:rsidTr="008F04B5">
        <w:trPr>
          <w:trHeight w:val="255"/>
        </w:trPr>
        <w:tc>
          <w:tcPr>
            <w:tcW w:w="1815" w:type="pct"/>
            <w:shd w:val="clear" w:color="auto" w:fill="auto"/>
            <w:noWrap/>
            <w:vAlign w:val="bottom"/>
          </w:tcPr>
          <w:p w:rsidR="00AA6591" w:rsidRPr="00506FCA" w:rsidRDefault="00AA6591" w:rsidP="006F2748">
            <w:pPr>
              <w:numPr>
                <w:ilvl w:val="0"/>
                <w:numId w:val="54"/>
              </w:numPr>
            </w:pPr>
            <w:r w:rsidRPr="00506FCA">
              <w:t>Könyvvizsgáló</w:t>
            </w:r>
          </w:p>
        </w:tc>
        <w:tc>
          <w:tcPr>
            <w:tcW w:w="754" w:type="pct"/>
            <w:shd w:val="clear" w:color="auto" w:fill="auto"/>
            <w:noWrap/>
            <w:vAlign w:val="bottom"/>
          </w:tcPr>
          <w:p w:rsidR="00AA6591" w:rsidRPr="00506FCA" w:rsidRDefault="00AA6591" w:rsidP="008F04B5">
            <w:pPr>
              <w:spacing w:after="0"/>
              <w:rPr>
                <w:rFonts w:cs="Arial"/>
                <w:szCs w:val="20"/>
              </w:rPr>
            </w:pPr>
          </w:p>
        </w:tc>
        <w:tc>
          <w:tcPr>
            <w:tcW w:w="754" w:type="pct"/>
            <w:vAlign w:val="bottom"/>
          </w:tcPr>
          <w:p w:rsidR="00AA6591" w:rsidRPr="00506FCA" w:rsidRDefault="00AA6591" w:rsidP="008F04B5">
            <w:pPr>
              <w:spacing w:after="0"/>
              <w:rPr>
                <w:rFonts w:cs="Arial"/>
                <w:szCs w:val="20"/>
              </w:rPr>
            </w:pPr>
          </w:p>
        </w:tc>
        <w:tc>
          <w:tcPr>
            <w:tcW w:w="754" w:type="pct"/>
          </w:tcPr>
          <w:p w:rsidR="00AA6591" w:rsidRPr="00506FCA" w:rsidRDefault="00AA6591" w:rsidP="008F04B5">
            <w:pPr>
              <w:spacing w:after="0"/>
              <w:rPr>
                <w:rFonts w:cs="Arial"/>
                <w:szCs w:val="20"/>
              </w:rPr>
            </w:pPr>
          </w:p>
        </w:tc>
        <w:tc>
          <w:tcPr>
            <w:tcW w:w="168" w:type="pct"/>
            <w:shd w:val="clear" w:color="auto" w:fill="auto"/>
            <w:noWrap/>
            <w:vAlign w:val="bottom"/>
          </w:tcPr>
          <w:p w:rsidR="00AA6591" w:rsidRPr="00506FCA" w:rsidRDefault="00AA6591" w:rsidP="008F04B5">
            <w:pPr>
              <w:spacing w:after="0"/>
              <w:rPr>
                <w:rFonts w:cs="Arial"/>
                <w:szCs w:val="20"/>
              </w:rPr>
            </w:pPr>
          </w:p>
        </w:tc>
        <w:tc>
          <w:tcPr>
            <w:tcW w:w="754" w:type="pct"/>
            <w:shd w:val="clear" w:color="auto" w:fill="auto"/>
            <w:noWrap/>
            <w:vAlign w:val="bottom"/>
          </w:tcPr>
          <w:p w:rsidR="00AA6591" w:rsidRPr="00506FCA" w:rsidRDefault="00AA6591" w:rsidP="008F04B5">
            <w:pPr>
              <w:spacing w:after="0"/>
              <w:rPr>
                <w:rFonts w:cs="Arial"/>
                <w:szCs w:val="20"/>
              </w:rPr>
            </w:pPr>
          </w:p>
        </w:tc>
      </w:tr>
      <w:tr w:rsidR="00AA6591" w:rsidRPr="00506FCA" w:rsidTr="008F04B5">
        <w:trPr>
          <w:trHeight w:val="255"/>
        </w:trPr>
        <w:tc>
          <w:tcPr>
            <w:tcW w:w="1815" w:type="pct"/>
            <w:shd w:val="clear" w:color="auto" w:fill="auto"/>
            <w:noWrap/>
            <w:vAlign w:val="bottom"/>
          </w:tcPr>
          <w:p w:rsidR="00AA6591" w:rsidRPr="00506FCA" w:rsidRDefault="00AA6591" w:rsidP="006F2748">
            <w:pPr>
              <w:numPr>
                <w:ilvl w:val="0"/>
                <w:numId w:val="54"/>
              </w:numPr>
            </w:pPr>
            <w:r w:rsidRPr="00506FCA">
              <w:t>Projektmenedzsment</w:t>
            </w:r>
          </w:p>
        </w:tc>
        <w:tc>
          <w:tcPr>
            <w:tcW w:w="754" w:type="pct"/>
            <w:shd w:val="clear" w:color="auto" w:fill="auto"/>
            <w:noWrap/>
            <w:vAlign w:val="bottom"/>
          </w:tcPr>
          <w:p w:rsidR="00AA6591" w:rsidRPr="00506FCA" w:rsidRDefault="00AA6591" w:rsidP="008F04B5">
            <w:pPr>
              <w:spacing w:after="0"/>
              <w:rPr>
                <w:rFonts w:cs="Arial"/>
                <w:szCs w:val="20"/>
              </w:rPr>
            </w:pPr>
          </w:p>
        </w:tc>
        <w:tc>
          <w:tcPr>
            <w:tcW w:w="754" w:type="pct"/>
            <w:vAlign w:val="bottom"/>
          </w:tcPr>
          <w:p w:rsidR="00AA6591" w:rsidRPr="00506FCA" w:rsidRDefault="00AA6591" w:rsidP="008F04B5">
            <w:pPr>
              <w:spacing w:after="0"/>
              <w:rPr>
                <w:rFonts w:cs="Arial"/>
                <w:szCs w:val="20"/>
              </w:rPr>
            </w:pPr>
          </w:p>
        </w:tc>
        <w:tc>
          <w:tcPr>
            <w:tcW w:w="754" w:type="pct"/>
          </w:tcPr>
          <w:p w:rsidR="00AA6591" w:rsidRPr="00506FCA" w:rsidRDefault="00AA6591" w:rsidP="008F04B5">
            <w:pPr>
              <w:spacing w:after="0"/>
              <w:rPr>
                <w:rFonts w:cs="Arial"/>
                <w:szCs w:val="20"/>
              </w:rPr>
            </w:pPr>
          </w:p>
        </w:tc>
        <w:tc>
          <w:tcPr>
            <w:tcW w:w="168" w:type="pct"/>
            <w:shd w:val="clear" w:color="auto" w:fill="auto"/>
            <w:noWrap/>
            <w:vAlign w:val="bottom"/>
          </w:tcPr>
          <w:p w:rsidR="00AA6591" w:rsidRPr="00506FCA" w:rsidRDefault="00AA6591" w:rsidP="008F04B5">
            <w:pPr>
              <w:spacing w:after="0"/>
              <w:rPr>
                <w:rFonts w:cs="Arial"/>
                <w:szCs w:val="20"/>
              </w:rPr>
            </w:pPr>
          </w:p>
        </w:tc>
        <w:tc>
          <w:tcPr>
            <w:tcW w:w="754" w:type="pct"/>
            <w:shd w:val="clear" w:color="auto" w:fill="auto"/>
            <w:noWrap/>
            <w:vAlign w:val="bottom"/>
          </w:tcPr>
          <w:p w:rsidR="00AA6591" w:rsidRPr="00506FCA" w:rsidRDefault="00AA6591" w:rsidP="008F04B5">
            <w:pPr>
              <w:spacing w:after="0"/>
              <w:rPr>
                <w:rFonts w:cs="Arial"/>
                <w:szCs w:val="20"/>
              </w:rPr>
            </w:pPr>
          </w:p>
        </w:tc>
      </w:tr>
      <w:tr w:rsidR="00AA6591" w:rsidRPr="00506FCA" w:rsidTr="008F04B5">
        <w:trPr>
          <w:trHeight w:val="255"/>
        </w:trPr>
        <w:tc>
          <w:tcPr>
            <w:tcW w:w="1815" w:type="pct"/>
            <w:shd w:val="clear" w:color="auto" w:fill="auto"/>
            <w:noWrap/>
            <w:vAlign w:val="bottom"/>
          </w:tcPr>
          <w:p w:rsidR="00AA6591" w:rsidRPr="00506FCA" w:rsidRDefault="00AA6591" w:rsidP="006F2748">
            <w:pPr>
              <w:numPr>
                <w:ilvl w:val="0"/>
                <w:numId w:val="54"/>
              </w:numPr>
            </w:pPr>
            <w:r w:rsidRPr="00506FCA">
              <w:t>Egyéb szolgáltatás</w:t>
            </w:r>
          </w:p>
        </w:tc>
        <w:tc>
          <w:tcPr>
            <w:tcW w:w="754" w:type="pct"/>
            <w:shd w:val="clear" w:color="auto" w:fill="auto"/>
            <w:noWrap/>
            <w:vAlign w:val="bottom"/>
          </w:tcPr>
          <w:p w:rsidR="00AA6591" w:rsidRPr="00506FCA" w:rsidRDefault="00AA6591" w:rsidP="008F04B5">
            <w:pPr>
              <w:spacing w:after="0"/>
              <w:rPr>
                <w:rFonts w:cs="Arial"/>
                <w:szCs w:val="20"/>
              </w:rPr>
            </w:pPr>
          </w:p>
        </w:tc>
        <w:tc>
          <w:tcPr>
            <w:tcW w:w="754" w:type="pct"/>
            <w:vAlign w:val="bottom"/>
          </w:tcPr>
          <w:p w:rsidR="00AA6591" w:rsidRPr="00506FCA" w:rsidRDefault="00AA6591" w:rsidP="008F04B5">
            <w:pPr>
              <w:spacing w:after="0"/>
              <w:rPr>
                <w:rFonts w:cs="Arial"/>
                <w:szCs w:val="20"/>
              </w:rPr>
            </w:pPr>
          </w:p>
        </w:tc>
        <w:tc>
          <w:tcPr>
            <w:tcW w:w="754" w:type="pct"/>
          </w:tcPr>
          <w:p w:rsidR="00AA6591" w:rsidRPr="00506FCA" w:rsidRDefault="00AA6591" w:rsidP="008F04B5">
            <w:pPr>
              <w:spacing w:after="0"/>
              <w:rPr>
                <w:rFonts w:cs="Arial"/>
                <w:szCs w:val="20"/>
              </w:rPr>
            </w:pPr>
          </w:p>
        </w:tc>
        <w:tc>
          <w:tcPr>
            <w:tcW w:w="168" w:type="pct"/>
            <w:shd w:val="clear" w:color="auto" w:fill="auto"/>
            <w:noWrap/>
            <w:vAlign w:val="bottom"/>
          </w:tcPr>
          <w:p w:rsidR="00AA6591" w:rsidRPr="00506FCA" w:rsidRDefault="00AA6591" w:rsidP="008F04B5">
            <w:pPr>
              <w:spacing w:after="0"/>
              <w:rPr>
                <w:rFonts w:cs="Arial"/>
                <w:szCs w:val="20"/>
              </w:rPr>
            </w:pPr>
          </w:p>
        </w:tc>
        <w:tc>
          <w:tcPr>
            <w:tcW w:w="754" w:type="pct"/>
            <w:shd w:val="clear" w:color="auto" w:fill="auto"/>
            <w:noWrap/>
            <w:vAlign w:val="bottom"/>
          </w:tcPr>
          <w:p w:rsidR="00AA6591" w:rsidRPr="00506FCA" w:rsidRDefault="00AA6591" w:rsidP="008F04B5">
            <w:pPr>
              <w:spacing w:after="0"/>
              <w:rPr>
                <w:rFonts w:cs="Arial"/>
                <w:szCs w:val="20"/>
              </w:rPr>
            </w:pPr>
          </w:p>
        </w:tc>
      </w:tr>
      <w:tr w:rsidR="00AA6591" w:rsidRPr="00506FCA" w:rsidTr="008F04B5">
        <w:trPr>
          <w:trHeight w:val="255"/>
        </w:trPr>
        <w:tc>
          <w:tcPr>
            <w:tcW w:w="1815" w:type="pct"/>
            <w:shd w:val="clear" w:color="auto" w:fill="auto"/>
            <w:noWrap/>
            <w:vAlign w:val="bottom"/>
          </w:tcPr>
          <w:p w:rsidR="00AA6591" w:rsidRPr="00506FCA" w:rsidRDefault="00AA6591" w:rsidP="006F2748">
            <w:pPr>
              <w:numPr>
                <w:ilvl w:val="1"/>
                <w:numId w:val="54"/>
              </w:numPr>
            </w:pPr>
            <w:r w:rsidRPr="00506FCA">
              <w:t>…</w:t>
            </w:r>
          </w:p>
        </w:tc>
        <w:tc>
          <w:tcPr>
            <w:tcW w:w="754" w:type="pct"/>
            <w:shd w:val="clear" w:color="auto" w:fill="auto"/>
            <w:noWrap/>
            <w:vAlign w:val="bottom"/>
          </w:tcPr>
          <w:p w:rsidR="00AA6591" w:rsidRPr="00506FCA" w:rsidRDefault="00AA6591" w:rsidP="008F04B5">
            <w:pPr>
              <w:spacing w:after="0"/>
              <w:rPr>
                <w:rFonts w:cs="Arial"/>
                <w:szCs w:val="20"/>
              </w:rPr>
            </w:pPr>
          </w:p>
        </w:tc>
        <w:tc>
          <w:tcPr>
            <w:tcW w:w="754" w:type="pct"/>
            <w:vAlign w:val="bottom"/>
          </w:tcPr>
          <w:p w:rsidR="00AA6591" w:rsidRPr="00506FCA" w:rsidRDefault="00AA6591" w:rsidP="008F04B5">
            <w:pPr>
              <w:spacing w:after="0"/>
              <w:rPr>
                <w:rFonts w:cs="Arial"/>
                <w:szCs w:val="20"/>
              </w:rPr>
            </w:pPr>
          </w:p>
        </w:tc>
        <w:tc>
          <w:tcPr>
            <w:tcW w:w="754" w:type="pct"/>
          </w:tcPr>
          <w:p w:rsidR="00AA6591" w:rsidRPr="00506FCA" w:rsidRDefault="00AA6591" w:rsidP="008F04B5">
            <w:pPr>
              <w:spacing w:after="0"/>
              <w:rPr>
                <w:rFonts w:cs="Arial"/>
                <w:szCs w:val="20"/>
              </w:rPr>
            </w:pPr>
          </w:p>
        </w:tc>
        <w:tc>
          <w:tcPr>
            <w:tcW w:w="168" w:type="pct"/>
            <w:shd w:val="clear" w:color="auto" w:fill="auto"/>
            <w:noWrap/>
            <w:vAlign w:val="bottom"/>
          </w:tcPr>
          <w:p w:rsidR="00AA6591" w:rsidRPr="00506FCA" w:rsidRDefault="00AA6591" w:rsidP="008F04B5">
            <w:pPr>
              <w:spacing w:after="0"/>
              <w:rPr>
                <w:rFonts w:cs="Arial"/>
                <w:szCs w:val="20"/>
              </w:rPr>
            </w:pPr>
          </w:p>
        </w:tc>
        <w:tc>
          <w:tcPr>
            <w:tcW w:w="754" w:type="pct"/>
            <w:shd w:val="clear" w:color="auto" w:fill="auto"/>
            <w:noWrap/>
            <w:vAlign w:val="bottom"/>
          </w:tcPr>
          <w:p w:rsidR="00AA6591" w:rsidRPr="00506FCA" w:rsidRDefault="00AA6591" w:rsidP="008F04B5">
            <w:pPr>
              <w:spacing w:after="0"/>
              <w:rPr>
                <w:rFonts w:cs="Arial"/>
                <w:szCs w:val="20"/>
              </w:rPr>
            </w:pPr>
          </w:p>
        </w:tc>
      </w:tr>
      <w:tr w:rsidR="00AA6591" w:rsidRPr="00506FCA" w:rsidTr="008F04B5">
        <w:trPr>
          <w:trHeight w:val="255"/>
        </w:trPr>
        <w:tc>
          <w:tcPr>
            <w:tcW w:w="1815" w:type="pct"/>
            <w:shd w:val="clear" w:color="auto" w:fill="auto"/>
            <w:noWrap/>
            <w:vAlign w:val="bottom"/>
          </w:tcPr>
          <w:p w:rsidR="00AA6591" w:rsidRPr="00506FCA" w:rsidRDefault="00AA6591" w:rsidP="006F2748">
            <w:pPr>
              <w:numPr>
                <w:ilvl w:val="0"/>
                <w:numId w:val="54"/>
              </w:numPr>
            </w:pPr>
            <w:r w:rsidRPr="00506FCA">
              <w:t>Szolgáltatások összesen</w:t>
            </w:r>
          </w:p>
        </w:tc>
        <w:tc>
          <w:tcPr>
            <w:tcW w:w="754" w:type="pct"/>
            <w:shd w:val="clear" w:color="auto" w:fill="auto"/>
            <w:noWrap/>
            <w:vAlign w:val="bottom"/>
          </w:tcPr>
          <w:p w:rsidR="00AA6591" w:rsidRPr="00506FCA" w:rsidRDefault="00AA6591" w:rsidP="008F04B5">
            <w:pPr>
              <w:spacing w:after="0"/>
              <w:rPr>
                <w:rFonts w:cs="Arial"/>
                <w:b/>
                <w:szCs w:val="20"/>
              </w:rPr>
            </w:pPr>
          </w:p>
        </w:tc>
        <w:tc>
          <w:tcPr>
            <w:tcW w:w="754" w:type="pct"/>
            <w:vAlign w:val="bottom"/>
          </w:tcPr>
          <w:p w:rsidR="00AA6591" w:rsidRPr="00506FCA" w:rsidRDefault="00AA6591" w:rsidP="008F04B5">
            <w:pPr>
              <w:spacing w:after="0"/>
              <w:rPr>
                <w:rFonts w:cs="Arial"/>
                <w:b/>
                <w:szCs w:val="20"/>
              </w:rPr>
            </w:pPr>
          </w:p>
        </w:tc>
        <w:tc>
          <w:tcPr>
            <w:tcW w:w="754" w:type="pct"/>
          </w:tcPr>
          <w:p w:rsidR="00AA6591" w:rsidRPr="00506FCA" w:rsidRDefault="00AA6591" w:rsidP="008F04B5">
            <w:pPr>
              <w:spacing w:after="0"/>
              <w:rPr>
                <w:rFonts w:cs="Arial"/>
                <w:b/>
                <w:szCs w:val="20"/>
              </w:rPr>
            </w:pPr>
          </w:p>
        </w:tc>
        <w:tc>
          <w:tcPr>
            <w:tcW w:w="168" w:type="pct"/>
            <w:shd w:val="clear" w:color="auto" w:fill="auto"/>
            <w:noWrap/>
            <w:vAlign w:val="bottom"/>
          </w:tcPr>
          <w:p w:rsidR="00AA6591" w:rsidRPr="00506FCA" w:rsidRDefault="00AA6591" w:rsidP="008F04B5">
            <w:pPr>
              <w:spacing w:after="0"/>
              <w:rPr>
                <w:rFonts w:cs="Arial"/>
                <w:b/>
                <w:szCs w:val="20"/>
              </w:rPr>
            </w:pPr>
          </w:p>
        </w:tc>
        <w:tc>
          <w:tcPr>
            <w:tcW w:w="754" w:type="pct"/>
            <w:shd w:val="clear" w:color="auto" w:fill="auto"/>
            <w:noWrap/>
            <w:vAlign w:val="bottom"/>
          </w:tcPr>
          <w:p w:rsidR="00AA6591" w:rsidRPr="00506FCA" w:rsidRDefault="00AA6591" w:rsidP="008F04B5">
            <w:pPr>
              <w:spacing w:after="0"/>
              <w:rPr>
                <w:rFonts w:cs="Arial"/>
                <w:b/>
                <w:szCs w:val="20"/>
              </w:rPr>
            </w:pPr>
          </w:p>
        </w:tc>
      </w:tr>
      <w:tr w:rsidR="00AA6591" w:rsidRPr="00506FCA" w:rsidTr="008F04B5">
        <w:trPr>
          <w:trHeight w:val="255"/>
        </w:trPr>
        <w:tc>
          <w:tcPr>
            <w:tcW w:w="1815" w:type="pct"/>
            <w:shd w:val="clear" w:color="auto" w:fill="auto"/>
            <w:noWrap/>
            <w:vAlign w:val="bottom"/>
          </w:tcPr>
          <w:p w:rsidR="00AA6591" w:rsidRPr="00506FCA" w:rsidRDefault="00AA6591" w:rsidP="00DD7E6C">
            <w:pPr>
              <w:numPr>
                <w:ilvl w:val="0"/>
                <w:numId w:val="54"/>
              </w:numPr>
              <w:spacing w:before="60" w:after="60"/>
            </w:pPr>
            <w:r w:rsidRPr="00506FCA">
              <w:t>Beruházás elszámolható költségei összesen</w:t>
            </w:r>
          </w:p>
        </w:tc>
        <w:tc>
          <w:tcPr>
            <w:tcW w:w="754" w:type="pct"/>
            <w:shd w:val="clear" w:color="auto" w:fill="auto"/>
            <w:noWrap/>
            <w:vAlign w:val="bottom"/>
          </w:tcPr>
          <w:p w:rsidR="00AA6591" w:rsidRPr="00506FCA" w:rsidRDefault="00AA6591" w:rsidP="008F04B5">
            <w:pPr>
              <w:spacing w:after="0"/>
              <w:rPr>
                <w:rFonts w:cs="Arial"/>
                <w:b/>
                <w:szCs w:val="20"/>
              </w:rPr>
            </w:pPr>
          </w:p>
        </w:tc>
        <w:tc>
          <w:tcPr>
            <w:tcW w:w="754" w:type="pct"/>
            <w:vAlign w:val="bottom"/>
          </w:tcPr>
          <w:p w:rsidR="00AA6591" w:rsidRPr="00506FCA" w:rsidRDefault="00AA6591" w:rsidP="008F04B5">
            <w:pPr>
              <w:spacing w:after="0"/>
              <w:rPr>
                <w:rFonts w:cs="Arial"/>
                <w:b/>
                <w:szCs w:val="20"/>
              </w:rPr>
            </w:pPr>
          </w:p>
        </w:tc>
        <w:tc>
          <w:tcPr>
            <w:tcW w:w="754" w:type="pct"/>
          </w:tcPr>
          <w:p w:rsidR="00AA6591" w:rsidRPr="00506FCA" w:rsidRDefault="00AA6591" w:rsidP="008F04B5">
            <w:pPr>
              <w:spacing w:after="0"/>
              <w:rPr>
                <w:rFonts w:cs="Arial"/>
                <w:b/>
                <w:szCs w:val="20"/>
              </w:rPr>
            </w:pPr>
          </w:p>
        </w:tc>
        <w:tc>
          <w:tcPr>
            <w:tcW w:w="168" w:type="pct"/>
            <w:shd w:val="clear" w:color="auto" w:fill="auto"/>
            <w:noWrap/>
            <w:vAlign w:val="bottom"/>
          </w:tcPr>
          <w:p w:rsidR="00AA6591" w:rsidRPr="00506FCA" w:rsidRDefault="00AA6591" w:rsidP="008F04B5">
            <w:pPr>
              <w:spacing w:after="0"/>
              <w:rPr>
                <w:rFonts w:cs="Arial"/>
                <w:b/>
                <w:szCs w:val="20"/>
              </w:rPr>
            </w:pPr>
          </w:p>
        </w:tc>
        <w:tc>
          <w:tcPr>
            <w:tcW w:w="754" w:type="pct"/>
            <w:shd w:val="clear" w:color="auto" w:fill="auto"/>
            <w:noWrap/>
            <w:vAlign w:val="bottom"/>
          </w:tcPr>
          <w:p w:rsidR="00AA6591" w:rsidRPr="00506FCA" w:rsidRDefault="00AA6591" w:rsidP="008F04B5">
            <w:pPr>
              <w:spacing w:after="0"/>
              <w:rPr>
                <w:rFonts w:cs="Arial"/>
                <w:b/>
                <w:szCs w:val="20"/>
              </w:rPr>
            </w:pPr>
          </w:p>
        </w:tc>
      </w:tr>
      <w:tr w:rsidR="00AA6591" w:rsidRPr="00506FCA" w:rsidTr="008F04B5">
        <w:trPr>
          <w:trHeight w:val="255"/>
        </w:trPr>
        <w:tc>
          <w:tcPr>
            <w:tcW w:w="1815" w:type="pct"/>
            <w:shd w:val="clear" w:color="auto" w:fill="auto"/>
            <w:noWrap/>
            <w:vAlign w:val="bottom"/>
          </w:tcPr>
          <w:p w:rsidR="00AA6591" w:rsidRPr="00506FCA" w:rsidRDefault="00AA6591" w:rsidP="00DD7E6C">
            <w:pPr>
              <w:numPr>
                <w:ilvl w:val="1"/>
                <w:numId w:val="54"/>
              </w:numPr>
              <w:spacing w:before="60" w:after="60"/>
            </w:pPr>
            <w:r w:rsidRPr="00506FCA">
              <w:t>…</w:t>
            </w:r>
          </w:p>
        </w:tc>
        <w:tc>
          <w:tcPr>
            <w:tcW w:w="754" w:type="pct"/>
            <w:shd w:val="clear" w:color="auto" w:fill="auto"/>
            <w:noWrap/>
            <w:vAlign w:val="bottom"/>
          </w:tcPr>
          <w:p w:rsidR="00AA6591" w:rsidRPr="00506FCA" w:rsidRDefault="00AA6591" w:rsidP="008F04B5">
            <w:pPr>
              <w:spacing w:after="0"/>
              <w:rPr>
                <w:rFonts w:cs="Arial"/>
                <w:szCs w:val="20"/>
              </w:rPr>
            </w:pPr>
          </w:p>
        </w:tc>
        <w:tc>
          <w:tcPr>
            <w:tcW w:w="754" w:type="pct"/>
            <w:vAlign w:val="bottom"/>
          </w:tcPr>
          <w:p w:rsidR="00AA6591" w:rsidRPr="00506FCA" w:rsidRDefault="00AA6591" w:rsidP="008F04B5">
            <w:pPr>
              <w:spacing w:after="0"/>
              <w:rPr>
                <w:rFonts w:cs="Arial"/>
                <w:szCs w:val="20"/>
              </w:rPr>
            </w:pPr>
          </w:p>
        </w:tc>
        <w:tc>
          <w:tcPr>
            <w:tcW w:w="754" w:type="pct"/>
          </w:tcPr>
          <w:p w:rsidR="00AA6591" w:rsidRPr="00506FCA" w:rsidRDefault="00AA6591" w:rsidP="008F04B5">
            <w:pPr>
              <w:spacing w:after="0"/>
              <w:rPr>
                <w:rFonts w:cs="Arial"/>
                <w:szCs w:val="20"/>
              </w:rPr>
            </w:pPr>
          </w:p>
        </w:tc>
        <w:tc>
          <w:tcPr>
            <w:tcW w:w="168" w:type="pct"/>
            <w:shd w:val="clear" w:color="auto" w:fill="auto"/>
            <w:noWrap/>
            <w:vAlign w:val="bottom"/>
          </w:tcPr>
          <w:p w:rsidR="00AA6591" w:rsidRPr="00506FCA" w:rsidRDefault="00AA6591" w:rsidP="008F04B5">
            <w:pPr>
              <w:spacing w:after="0"/>
              <w:rPr>
                <w:rFonts w:cs="Arial"/>
                <w:szCs w:val="20"/>
              </w:rPr>
            </w:pPr>
          </w:p>
        </w:tc>
        <w:tc>
          <w:tcPr>
            <w:tcW w:w="754" w:type="pct"/>
            <w:shd w:val="clear" w:color="auto" w:fill="auto"/>
            <w:noWrap/>
            <w:vAlign w:val="bottom"/>
          </w:tcPr>
          <w:p w:rsidR="00AA6591" w:rsidRPr="00506FCA" w:rsidRDefault="00AA6591" w:rsidP="008F04B5">
            <w:pPr>
              <w:spacing w:after="0"/>
              <w:rPr>
                <w:rFonts w:cs="Arial"/>
                <w:szCs w:val="20"/>
              </w:rPr>
            </w:pPr>
          </w:p>
        </w:tc>
      </w:tr>
      <w:tr w:rsidR="00AA6591" w:rsidRPr="00506FCA" w:rsidTr="008F04B5">
        <w:trPr>
          <w:trHeight w:val="255"/>
        </w:trPr>
        <w:tc>
          <w:tcPr>
            <w:tcW w:w="1815" w:type="pct"/>
            <w:shd w:val="clear" w:color="auto" w:fill="auto"/>
            <w:noWrap/>
            <w:vAlign w:val="bottom"/>
          </w:tcPr>
          <w:p w:rsidR="00AA6591" w:rsidRPr="00506FCA" w:rsidRDefault="00AA6591" w:rsidP="00DD7E6C">
            <w:pPr>
              <w:numPr>
                <w:ilvl w:val="0"/>
                <w:numId w:val="54"/>
              </w:numPr>
              <w:spacing w:before="60" w:after="60"/>
            </w:pPr>
            <w:r w:rsidRPr="00506FCA">
              <w:t>Előkészítés nem elszámolható költségei</w:t>
            </w:r>
          </w:p>
        </w:tc>
        <w:tc>
          <w:tcPr>
            <w:tcW w:w="754" w:type="pct"/>
            <w:shd w:val="clear" w:color="auto" w:fill="auto"/>
            <w:noWrap/>
            <w:vAlign w:val="bottom"/>
          </w:tcPr>
          <w:p w:rsidR="00AA6591" w:rsidRPr="00506FCA" w:rsidRDefault="00AA6591" w:rsidP="008F04B5">
            <w:pPr>
              <w:spacing w:after="0"/>
              <w:rPr>
                <w:rFonts w:cs="Arial"/>
                <w:szCs w:val="20"/>
              </w:rPr>
            </w:pPr>
          </w:p>
        </w:tc>
        <w:tc>
          <w:tcPr>
            <w:tcW w:w="754" w:type="pct"/>
            <w:vAlign w:val="bottom"/>
          </w:tcPr>
          <w:p w:rsidR="00AA6591" w:rsidRPr="00506FCA" w:rsidRDefault="00AA6591" w:rsidP="008F04B5">
            <w:pPr>
              <w:spacing w:after="0"/>
              <w:rPr>
                <w:rFonts w:cs="Arial"/>
                <w:szCs w:val="20"/>
              </w:rPr>
            </w:pPr>
          </w:p>
        </w:tc>
        <w:tc>
          <w:tcPr>
            <w:tcW w:w="754" w:type="pct"/>
          </w:tcPr>
          <w:p w:rsidR="00AA6591" w:rsidRPr="00506FCA" w:rsidRDefault="00AA6591" w:rsidP="008F04B5">
            <w:pPr>
              <w:spacing w:after="0"/>
              <w:rPr>
                <w:rFonts w:cs="Arial"/>
                <w:szCs w:val="20"/>
              </w:rPr>
            </w:pPr>
          </w:p>
        </w:tc>
        <w:tc>
          <w:tcPr>
            <w:tcW w:w="168" w:type="pct"/>
            <w:shd w:val="clear" w:color="auto" w:fill="auto"/>
            <w:noWrap/>
            <w:vAlign w:val="bottom"/>
          </w:tcPr>
          <w:p w:rsidR="00AA6591" w:rsidRPr="00506FCA" w:rsidRDefault="00AA6591" w:rsidP="008F04B5">
            <w:pPr>
              <w:spacing w:after="0"/>
              <w:rPr>
                <w:rFonts w:cs="Arial"/>
                <w:szCs w:val="20"/>
              </w:rPr>
            </w:pPr>
          </w:p>
        </w:tc>
        <w:tc>
          <w:tcPr>
            <w:tcW w:w="754" w:type="pct"/>
            <w:shd w:val="clear" w:color="auto" w:fill="auto"/>
            <w:noWrap/>
            <w:vAlign w:val="bottom"/>
          </w:tcPr>
          <w:p w:rsidR="00AA6591" w:rsidRPr="00506FCA" w:rsidRDefault="00AA6591" w:rsidP="008F04B5">
            <w:pPr>
              <w:spacing w:after="0"/>
              <w:rPr>
                <w:rFonts w:cs="Arial"/>
                <w:szCs w:val="20"/>
              </w:rPr>
            </w:pPr>
          </w:p>
        </w:tc>
      </w:tr>
      <w:tr w:rsidR="00AA6591" w:rsidRPr="00506FCA" w:rsidTr="008F04B5">
        <w:trPr>
          <w:trHeight w:val="255"/>
        </w:trPr>
        <w:tc>
          <w:tcPr>
            <w:tcW w:w="1815" w:type="pct"/>
            <w:shd w:val="clear" w:color="auto" w:fill="auto"/>
            <w:noWrap/>
            <w:vAlign w:val="bottom"/>
          </w:tcPr>
          <w:p w:rsidR="00AA6591" w:rsidRPr="00506FCA" w:rsidRDefault="00AA6591" w:rsidP="006F2748">
            <w:pPr>
              <w:numPr>
                <w:ilvl w:val="1"/>
                <w:numId w:val="54"/>
              </w:numPr>
            </w:pPr>
            <w:r w:rsidRPr="00506FCA">
              <w:t>…</w:t>
            </w:r>
          </w:p>
        </w:tc>
        <w:tc>
          <w:tcPr>
            <w:tcW w:w="754" w:type="pct"/>
            <w:shd w:val="clear" w:color="auto" w:fill="auto"/>
            <w:noWrap/>
            <w:vAlign w:val="bottom"/>
          </w:tcPr>
          <w:p w:rsidR="00AA6591" w:rsidRPr="00506FCA" w:rsidRDefault="00AA6591" w:rsidP="008F04B5">
            <w:pPr>
              <w:spacing w:after="0"/>
              <w:rPr>
                <w:rFonts w:cs="Arial"/>
                <w:szCs w:val="20"/>
              </w:rPr>
            </w:pPr>
          </w:p>
        </w:tc>
        <w:tc>
          <w:tcPr>
            <w:tcW w:w="754" w:type="pct"/>
            <w:vAlign w:val="bottom"/>
          </w:tcPr>
          <w:p w:rsidR="00AA6591" w:rsidRPr="00506FCA" w:rsidRDefault="00AA6591" w:rsidP="008F04B5">
            <w:pPr>
              <w:spacing w:after="0"/>
              <w:rPr>
                <w:rFonts w:cs="Arial"/>
                <w:szCs w:val="20"/>
              </w:rPr>
            </w:pPr>
          </w:p>
        </w:tc>
        <w:tc>
          <w:tcPr>
            <w:tcW w:w="754" w:type="pct"/>
          </w:tcPr>
          <w:p w:rsidR="00AA6591" w:rsidRPr="00506FCA" w:rsidRDefault="00AA6591" w:rsidP="008F04B5">
            <w:pPr>
              <w:spacing w:after="0"/>
              <w:rPr>
                <w:rFonts w:cs="Arial"/>
                <w:szCs w:val="20"/>
              </w:rPr>
            </w:pPr>
          </w:p>
        </w:tc>
        <w:tc>
          <w:tcPr>
            <w:tcW w:w="168" w:type="pct"/>
            <w:shd w:val="clear" w:color="auto" w:fill="auto"/>
            <w:noWrap/>
            <w:vAlign w:val="bottom"/>
          </w:tcPr>
          <w:p w:rsidR="00AA6591" w:rsidRPr="00506FCA" w:rsidRDefault="00AA6591" w:rsidP="008F04B5">
            <w:pPr>
              <w:spacing w:after="0"/>
              <w:rPr>
                <w:rFonts w:cs="Arial"/>
                <w:szCs w:val="20"/>
              </w:rPr>
            </w:pPr>
          </w:p>
        </w:tc>
        <w:tc>
          <w:tcPr>
            <w:tcW w:w="754" w:type="pct"/>
            <w:shd w:val="clear" w:color="auto" w:fill="auto"/>
            <w:noWrap/>
            <w:vAlign w:val="bottom"/>
          </w:tcPr>
          <w:p w:rsidR="00AA6591" w:rsidRPr="00506FCA" w:rsidRDefault="00AA6591" w:rsidP="008F04B5">
            <w:pPr>
              <w:spacing w:after="0"/>
              <w:rPr>
                <w:rFonts w:cs="Arial"/>
                <w:szCs w:val="20"/>
              </w:rPr>
            </w:pPr>
          </w:p>
        </w:tc>
      </w:tr>
      <w:tr w:rsidR="00AA6591" w:rsidRPr="00506FCA" w:rsidTr="008F04B5">
        <w:trPr>
          <w:trHeight w:val="255"/>
        </w:trPr>
        <w:tc>
          <w:tcPr>
            <w:tcW w:w="1815" w:type="pct"/>
            <w:shd w:val="clear" w:color="auto" w:fill="auto"/>
            <w:noWrap/>
            <w:vAlign w:val="bottom"/>
          </w:tcPr>
          <w:p w:rsidR="00AA6591" w:rsidRPr="00506FCA" w:rsidRDefault="00AA6591" w:rsidP="006F2748">
            <w:pPr>
              <w:numPr>
                <w:ilvl w:val="0"/>
                <w:numId w:val="54"/>
              </w:numPr>
            </w:pPr>
            <w:r w:rsidRPr="00506FCA">
              <w:t>Kivitelezés nem elszámolható költségei</w:t>
            </w:r>
          </w:p>
        </w:tc>
        <w:tc>
          <w:tcPr>
            <w:tcW w:w="754" w:type="pct"/>
            <w:shd w:val="clear" w:color="auto" w:fill="auto"/>
            <w:noWrap/>
            <w:vAlign w:val="bottom"/>
          </w:tcPr>
          <w:p w:rsidR="00AA6591" w:rsidRPr="00506FCA" w:rsidRDefault="00AA6591" w:rsidP="008F04B5">
            <w:pPr>
              <w:spacing w:after="0"/>
              <w:rPr>
                <w:rFonts w:cs="Arial"/>
                <w:szCs w:val="20"/>
              </w:rPr>
            </w:pPr>
          </w:p>
        </w:tc>
        <w:tc>
          <w:tcPr>
            <w:tcW w:w="754" w:type="pct"/>
            <w:vAlign w:val="bottom"/>
          </w:tcPr>
          <w:p w:rsidR="00AA6591" w:rsidRPr="00506FCA" w:rsidRDefault="00AA6591" w:rsidP="008F04B5">
            <w:pPr>
              <w:spacing w:after="0"/>
              <w:rPr>
                <w:rFonts w:cs="Arial"/>
                <w:szCs w:val="20"/>
              </w:rPr>
            </w:pPr>
          </w:p>
        </w:tc>
        <w:tc>
          <w:tcPr>
            <w:tcW w:w="754" w:type="pct"/>
          </w:tcPr>
          <w:p w:rsidR="00AA6591" w:rsidRPr="00506FCA" w:rsidRDefault="00AA6591" w:rsidP="008F04B5">
            <w:pPr>
              <w:spacing w:after="0"/>
              <w:rPr>
                <w:rFonts w:cs="Arial"/>
                <w:szCs w:val="20"/>
              </w:rPr>
            </w:pPr>
          </w:p>
        </w:tc>
        <w:tc>
          <w:tcPr>
            <w:tcW w:w="168" w:type="pct"/>
            <w:shd w:val="clear" w:color="auto" w:fill="auto"/>
            <w:noWrap/>
            <w:vAlign w:val="bottom"/>
          </w:tcPr>
          <w:p w:rsidR="00AA6591" w:rsidRPr="00506FCA" w:rsidRDefault="00AA6591" w:rsidP="008F04B5">
            <w:pPr>
              <w:spacing w:after="0"/>
              <w:rPr>
                <w:rFonts w:cs="Arial"/>
                <w:szCs w:val="20"/>
              </w:rPr>
            </w:pPr>
          </w:p>
        </w:tc>
        <w:tc>
          <w:tcPr>
            <w:tcW w:w="754" w:type="pct"/>
            <w:shd w:val="clear" w:color="auto" w:fill="auto"/>
            <w:noWrap/>
            <w:vAlign w:val="bottom"/>
          </w:tcPr>
          <w:p w:rsidR="00AA6591" w:rsidRPr="00506FCA" w:rsidRDefault="00AA6591" w:rsidP="008F04B5">
            <w:pPr>
              <w:spacing w:after="0"/>
              <w:rPr>
                <w:rFonts w:cs="Arial"/>
                <w:szCs w:val="20"/>
              </w:rPr>
            </w:pPr>
          </w:p>
        </w:tc>
      </w:tr>
      <w:tr w:rsidR="00AA6591" w:rsidRPr="00506FCA" w:rsidTr="008F04B5">
        <w:trPr>
          <w:trHeight w:val="255"/>
        </w:trPr>
        <w:tc>
          <w:tcPr>
            <w:tcW w:w="1815" w:type="pct"/>
            <w:shd w:val="clear" w:color="auto" w:fill="auto"/>
            <w:noWrap/>
            <w:vAlign w:val="bottom"/>
          </w:tcPr>
          <w:p w:rsidR="00AA6591" w:rsidRPr="00506FCA" w:rsidRDefault="00AA6591" w:rsidP="006F2748">
            <w:pPr>
              <w:numPr>
                <w:ilvl w:val="1"/>
                <w:numId w:val="54"/>
              </w:numPr>
            </w:pPr>
            <w:r w:rsidRPr="00506FCA">
              <w:t>…</w:t>
            </w:r>
          </w:p>
        </w:tc>
        <w:tc>
          <w:tcPr>
            <w:tcW w:w="754" w:type="pct"/>
            <w:shd w:val="clear" w:color="auto" w:fill="auto"/>
            <w:noWrap/>
            <w:vAlign w:val="bottom"/>
          </w:tcPr>
          <w:p w:rsidR="00AA6591" w:rsidRPr="00506FCA" w:rsidRDefault="00AA6591" w:rsidP="008F04B5">
            <w:pPr>
              <w:spacing w:after="0"/>
              <w:rPr>
                <w:rFonts w:cs="Arial"/>
                <w:szCs w:val="20"/>
              </w:rPr>
            </w:pPr>
          </w:p>
        </w:tc>
        <w:tc>
          <w:tcPr>
            <w:tcW w:w="754" w:type="pct"/>
            <w:vAlign w:val="bottom"/>
          </w:tcPr>
          <w:p w:rsidR="00AA6591" w:rsidRPr="00506FCA" w:rsidRDefault="00AA6591" w:rsidP="008F04B5">
            <w:pPr>
              <w:spacing w:after="0"/>
              <w:rPr>
                <w:rFonts w:cs="Arial"/>
                <w:szCs w:val="20"/>
              </w:rPr>
            </w:pPr>
          </w:p>
        </w:tc>
        <w:tc>
          <w:tcPr>
            <w:tcW w:w="754" w:type="pct"/>
          </w:tcPr>
          <w:p w:rsidR="00AA6591" w:rsidRPr="00506FCA" w:rsidRDefault="00AA6591" w:rsidP="008F04B5">
            <w:pPr>
              <w:spacing w:after="0"/>
              <w:rPr>
                <w:rFonts w:cs="Arial"/>
                <w:szCs w:val="20"/>
              </w:rPr>
            </w:pPr>
          </w:p>
        </w:tc>
        <w:tc>
          <w:tcPr>
            <w:tcW w:w="168" w:type="pct"/>
            <w:shd w:val="clear" w:color="auto" w:fill="auto"/>
            <w:noWrap/>
            <w:vAlign w:val="bottom"/>
          </w:tcPr>
          <w:p w:rsidR="00AA6591" w:rsidRPr="00506FCA" w:rsidRDefault="00AA6591" w:rsidP="008F04B5">
            <w:pPr>
              <w:spacing w:after="0"/>
              <w:rPr>
                <w:rFonts w:cs="Arial"/>
                <w:szCs w:val="20"/>
              </w:rPr>
            </w:pPr>
          </w:p>
        </w:tc>
        <w:tc>
          <w:tcPr>
            <w:tcW w:w="754" w:type="pct"/>
            <w:shd w:val="clear" w:color="auto" w:fill="auto"/>
            <w:noWrap/>
            <w:vAlign w:val="bottom"/>
          </w:tcPr>
          <w:p w:rsidR="00AA6591" w:rsidRPr="00506FCA" w:rsidRDefault="00AA6591" w:rsidP="008F04B5">
            <w:pPr>
              <w:spacing w:after="0"/>
              <w:rPr>
                <w:rFonts w:cs="Arial"/>
                <w:szCs w:val="20"/>
              </w:rPr>
            </w:pPr>
          </w:p>
        </w:tc>
      </w:tr>
      <w:tr w:rsidR="00AA6591" w:rsidRPr="00506FCA" w:rsidTr="008F04B5">
        <w:trPr>
          <w:trHeight w:val="255"/>
        </w:trPr>
        <w:tc>
          <w:tcPr>
            <w:tcW w:w="1815" w:type="pct"/>
            <w:shd w:val="clear" w:color="auto" w:fill="auto"/>
            <w:noWrap/>
            <w:vAlign w:val="bottom"/>
          </w:tcPr>
          <w:p w:rsidR="00AA6591" w:rsidRPr="00506FCA" w:rsidRDefault="00AA6591" w:rsidP="006F2748">
            <w:pPr>
              <w:numPr>
                <w:ilvl w:val="0"/>
                <w:numId w:val="54"/>
              </w:numPr>
            </w:pPr>
            <w:r w:rsidRPr="00506FCA">
              <w:t>Szolgáltatások nem elszámolható költségei</w:t>
            </w:r>
          </w:p>
        </w:tc>
        <w:tc>
          <w:tcPr>
            <w:tcW w:w="754" w:type="pct"/>
            <w:shd w:val="clear" w:color="auto" w:fill="auto"/>
            <w:noWrap/>
            <w:vAlign w:val="bottom"/>
          </w:tcPr>
          <w:p w:rsidR="00AA6591" w:rsidRPr="00506FCA" w:rsidRDefault="00AA6591" w:rsidP="008F04B5">
            <w:pPr>
              <w:spacing w:after="0"/>
              <w:rPr>
                <w:rFonts w:cs="Arial"/>
                <w:szCs w:val="20"/>
              </w:rPr>
            </w:pPr>
          </w:p>
        </w:tc>
        <w:tc>
          <w:tcPr>
            <w:tcW w:w="754" w:type="pct"/>
            <w:vAlign w:val="bottom"/>
          </w:tcPr>
          <w:p w:rsidR="00AA6591" w:rsidRPr="00506FCA" w:rsidRDefault="00AA6591" w:rsidP="008F04B5">
            <w:pPr>
              <w:spacing w:after="0"/>
              <w:rPr>
                <w:rFonts w:cs="Arial"/>
                <w:szCs w:val="20"/>
              </w:rPr>
            </w:pPr>
          </w:p>
        </w:tc>
        <w:tc>
          <w:tcPr>
            <w:tcW w:w="754" w:type="pct"/>
          </w:tcPr>
          <w:p w:rsidR="00AA6591" w:rsidRPr="00506FCA" w:rsidRDefault="00AA6591" w:rsidP="008F04B5">
            <w:pPr>
              <w:spacing w:after="0"/>
              <w:rPr>
                <w:rFonts w:cs="Arial"/>
                <w:szCs w:val="20"/>
              </w:rPr>
            </w:pPr>
          </w:p>
        </w:tc>
        <w:tc>
          <w:tcPr>
            <w:tcW w:w="168" w:type="pct"/>
            <w:shd w:val="clear" w:color="auto" w:fill="auto"/>
            <w:noWrap/>
            <w:vAlign w:val="bottom"/>
          </w:tcPr>
          <w:p w:rsidR="00AA6591" w:rsidRPr="00506FCA" w:rsidRDefault="00AA6591" w:rsidP="008F04B5">
            <w:pPr>
              <w:spacing w:after="0"/>
              <w:rPr>
                <w:rFonts w:cs="Arial"/>
                <w:szCs w:val="20"/>
              </w:rPr>
            </w:pPr>
          </w:p>
        </w:tc>
        <w:tc>
          <w:tcPr>
            <w:tcW w:w="754" w:type="pct"/>
            <w:shd w:val="clear" w:color="auto" w:fill="auto"/>
            <w:noWrap/>
            <w:vAlign w:val="bottom"/>
          </w:tcPr>
          <w:p w:rsidR="00AA6591" w:rsidRPr="00506FCA" w:rsidRDefault="00AA6591" w:rsidP="008F04B5">
            <w:pPr>
              <w:spacing w:after="0"/>
              <w:rPr>
                <w:rFonts w:cs="Arial"/>
                <w:szCs w:val="20"/>
              </w:rPr>
            </w:pPr>
          </w:p>
        </w:tc>
      </w:tr>
      <w:tr w:rsidR="00AA6591" w:rsidRPr="00506FCA" w:rsidTr="008F04B5">
        <w:trPr>
          <w:trHeight w:val="255"/>
        </w:trPr>
        <w:tc>
          <w:tcPr>
            <w:tcW w:w="1815" w:type="pct"/>
            <w:shd w:val="clear" w:color="auto" w:fill="auto"/>
            <w:noWrap/>
            <w:vAlign w:val="bottom"/>
          </w:tcPr>
          <w:p w:rsidR="00AA6591" w:rsidRPr="00506FCA" w:rsidRDefault="00AA6591" w:rsidP="006F2748">
            <w:pPr>
              <w:numPr>
                <w:ilvl w:val="0"/>
                <w:numId w:val="54"/>
              </w:numPr>
            </w:pPr>
            <w:r w:rsidRPr="00506FCA">
              <w:t xml:space="preserve">Teljes nettó elszámolható beruházási </w:t>
            </w:r>
            <w:r w:rsidR="00CA215D" w:rsidRPr="00506FCA">
              <w:t xml:space="preserve">költség </w:t>
            </w:r>
            <w:r w:rsidRPr="00506FCA">
              <w:t xml:space="preserve">tartalék </w:t>
            </w:r>
            <w:r w:rsidR="00CA215D" w:rsidRPr="00506FCA">
              <w:t>nélkül</w:t>
            </w:r>
          </w:p>
        </w:tc>
        <w:tc>
          <w:tcPr>
            <w:tcW w:w="754" w:type="pct"/>
            <w:shd w:val="clear" w:color="auto" w:fill="auto"/>
            <w:noWrap/>
            <w:vAlign w:val="bottom"/>
          </w:tcPr>
          <w:p w:rsidR="00AA6591" w:rsidRPr="00506FCA" w:rsidRDefault="00AA6591" w:rsidP="008F04B5">
            <w:pPr>
              <w:spacing w:after="0"/>
              <w:rPr>
                <w:rFonts w:cs="Arial"/>
                <w:szCs w:val="20"/>
              </w:rPr>
            </w:pPr>
          </w:p>
        </w:tc>
        <w:tc>
          <w:tcPr>
            <w:tcW w:w="754" w:type="pct"/>
            <w:vAlign w:val="bottom"/>
          </w:tcPr>
          <w:p w:rsidR="00AA6591" w:rsidRPr="00506FCA" w:rsidRDefault="00AA6591" w:rsidP="008F04B5">
            <w:pPr>
              <w:spacing w:after="0"/>
              <w:rPr>
                <w:rFonts w:cs="Arial"/>
                <w:szCs w:val="20"/>
              </w:rPr>
            </w:pPr>
          </w:p>
        </w:tc>
        <w:tc>
          <w:tcPr>
            <w:tcW w:w="754" w:type="pct"/>
          </w:tcPr>
          <w:p w:rsidR="00AA6591" w:rsidRPr="00506FCA" w:rsidRDefault="00AA6591" w:rsidP="008F04B5">
            <w:pPr>
              <w:spacing w:after="0"/>
              <w:rPr>
                <w:rFonts w:cs="Arial"/>
                <w:szCs w:val="20"/>
              </w:rPr>
            </w:pPr>
          </w:p>
        </w:tc>
        <w:tc>
          <w:tcPr>
            <w:tcW w:w="168" w:type="pct"/>
            <w:shd w:val="clear" w:color="auto" w:fill="auto"/>
            <w:noWrap/>
            <w:vAlign w:val="bottom"/>
          </w:tcPr>
          <w:p w:rsidR="00AA6591" w:rsidRPr="00506FCA" w:rsidRDefault="00AA6591" w:rsidP="008F04B5">
            <w:pPr>
              <w:spacing w:after="0"/>
              <w:rPr>
                <w:rFonts w:cs="Arial"/>
                <w:szCs w:val="20"/>
              </w:rPr>
            </w:pPr>
          </w:p>
        </w:tc>
        <w:tc>
          <w:tcPr>
            <w:tcW w:w="754" w:type="pct"/>
            <w:shd w:val="clear" w:color="auto" w:fill="auto"/>
            <w:noWrap/>
            <w:vAlign w:val="bottom"/>
          </w:tcPr>
          <w:p w:rsidR="00AA6591" w:rsidRPr="00506FCA" w:rsidRDefault="00AA6591" w:rsidP="008F04B5">
            <w:pPr>
              <w:spacing w:after="0"/>
              <w:rPr>
                <w:rFonts w:cs="Arial"/>
                <w:szCs w:val="20"/>
              </w:rPr>
            </w:pPr>
          </w:p>
        </w:tc>
      </w:tr>
      <w:tr w:rsidR="00AA6591" w:rsidRPr="00506FCA" w:rsidTr="008F04B5">
        <w:trPr>
          <w:trHeight w:val="255"/>
        </w:trPr>
        <w:tc>
          <w:tcPr>
            <w:tcW w:w="1815" w:type="pct"/>
            <w:shd w:val="clear" w:color="auto" w:fill="auto"/>
            <w:noWrap/>
            <w:vAlign w:val="bottom"/>
          </w:tcPr>
          <w:p w:rsidR="00AA6591" w:rsidRPr="00506FCA" w:rsidRDefault="00AA6591" w:rsidP="006F2748">
            <w:pPr>
              <w:numPr>
                <w:ilvl w:val="0"/>
                <w:numId w:val="54"/>
              </w:numPr>
            </w:pPr>
            <w:r w:rsidRPr="00506FCA">
              <w:t>Nem visszaigényelhető ÁFA</w:t>
            </w:r>
          </w:p>
        </w:tc>
        <w:tc>
          <w:tcPr>
            <w:tcW w:w="754" w:type="pct"/>
            <w:shd w:val="clear" w:color="auto" w:fill="auto"/>
            <w:noWrap/>
            <w:vAlign w:val="bottom"/>
          </w:tcPr>
          <w:p w:rsidR="00AA6591" w:rsidRPr="00506FCA" w:rsidRDefault="00AA6591" w:rsidP="008F04B5">
            <w:pPr>
              <w:spacing w:after="0"/>
              <w:rPr>
                <w:rFonts w:cs="Arial"/>
                <w:szCs w:val="20"/>
              </w:rPr>
            </w:pPr>
          </w:p>
        </w:tc>
        <w:tc>
          <w:tcPr>
            <w:tcW w:w="754" w:type="pct"/>
            <w:vAlign w:val="bottom"/>
          </w:tcPr>
          <w:p w:rsidR="00AA6591" w:rsidRPr="00506FCA" w:rsidRDefault="00AA6591" w:rsidP="008F04B5">
            <w:pPr>
              <w:spacing w:after="0"/>
              <w:rPr>
                <w:rFonts w:cs="Arial"/>
                <w:szCs w:val="20"/>
              </w:rPr>
            </w:pPr>
          </w:p>
        </w:tc>
        <w:tc>
          <w:tcPr>
            <w:tcW w:w="754" w:type="pct"/>
          </w:tcPr>
          <w:p w:rsidR="00AA6591" w:rsidRPr="00506FCA" w:rsidRDefault="00AA6591" w:rsidP="008F04B5">
            <w:pPr>
              <w:spacing w:after="0"/>
              <w:rPr>
                <w:rFonts w:cs="Arial"/>
                <w:szCs w:val="20"/>
              </w:rPr>
            </w:pPr>
          </w:p>
        </w:tc>
        <w:tc>
          <w:tcPr>
            <w:tcW w:w="168" w:type="pct"/>
            <w:shd w:val="clear" w:color="auto" w:fill="auto"/>
            <w:noWrap/>
            <w:vAlign w:val="bottom"/>
          </w:tcPr>
          <w:p w:rsidR="00AA6591" w:rsidRPr="00506FCA" w:rsidRDefault="00AA6591" w:rsidP="008F04B5">
            <w:pPr>
              <w:spacing w:after="0"/>
              <w:rPr>
                <w:rFonts w:cs="Arial"/>
                <w:szCs w:val="20"/>
              </w:rPr>
            </w:pPr>
          </w:p>
        </w:tc>
        <w:tc>
          <w:tcPr>
            <w:tcW w:w="754" w:type="pct"/>
            <w:shd w:val="clear" w:color="auto" w:fill="auto"/>
            <w:noWrap/>
            <w:vAlign w:val="bottom"/>
          </w:tcPr>
          <w:p w:rsidR="00AA6591" w:rsidRPr="00506FCA" w:rsidRDefault="00AA6591" w:rsidP="008F04B5">
            <w:pPr>
              <w:spacing w:after="0"/>
              <w:rPr>
                <w:rFonts w:cs="Arial"/>
                <w:szCs w:val="20"/>
              </w:rPr>
            </w:pPr>
          </w:p>
        </w:tc>
      </w:tr>
      <w:tr w:rsidR="00AA6591" w:rsidRPr="00506FCA" w:rsidTr="008F04B5">
        <w:trPr>
          <w:trHeight w:val="255"/>
        </w:trPr>
        <w:tc>
          <w:tcPr>
            <w:tcW w:w="1815" w:type="pct"/>
            <w:shd w:val="clear" w:color="auto" w:fill="auto"/>
            <w:noWrap/>
            <w:vAlign w:val="bottom"/>
          </w:tcPr>
          <w:p w:rsidR="00AA6591" w:rsidRPr="00506FCA" w:rsidRDefault="00AA6591" w:rsidP="006F2748">
            <w:pPr>
              <w:numPr>
                <w:ilvl w:val="0"/>
                <w:numId w:val="54"/>
              </w:numPr>
            </w:pPr>
            <w:r w:rsidRPr="00506FCA">
              <w:t>Tartalék</w:t>
            </w:r>
          </w:p>
        </w:tc>
        <w:tc>
          <w:tcPr>
            <w:tcW w:w="754" w:type="pct"/>
            <w:shd w:val="clear" w:color="auto" w:fill="auto"/>
            <w:noWrap/>
            <w:vAlign w:val="bottom"/>
          </w:tcPr>
          <w:p w:rsidR="00AA6591" w:rsidRPr="00506FCA" w:rsidRDefault="00AA6591" w:rsidP="008F04B5">
            <w:pPr>
              <w:spacing w:after="0"/>
              <w:rPr>
                <w:rFonts w:cs="Arial"/>
                <w:szCs w:val="20"/>
              </w:rPr>
            </w:pPr>
          </w:p>
        </w:tc>
        <w:tc>
          <w:tcPr>
            <w:tcW w:w="754" w:type="pct"/>
            <w:vAlign w:val="bottom"/>
          </w:tcPr>
          <w:p w:rsidR="00AA6591" w:rsidRPr="00506FCA" w:rsidRDefault="00AA6591" w:rsidP="008F04B5">
            <w:pPr>
              <w:spacing w:after="0"/>
              <w:rPr>
                <w:rFonts w:cs="Arial"/>
                <w:szCs w:val="20"/>
              </w:rPr>
            </w:pPr>
          </w:p>
        </w:tc>
        <w:tc>
          <w:tcPr>
            <w:tcW w:w="754" w:type="pct"/>
          </w:tcPr>
          <w:p w:rsidR="00AA6591" w:rsidRPr="00506FCA" w:rsidRDefault="00AA6591" w:rsidP="008F04B5">
            <w:pPr>
              <w:spacing w:after="0"/>
              <w:rPr>
                <w:rFonts w:cs="Arial"/>
                <w:szCs w:val="20"/>
              </w:rPr>
            </w:pPr>
          </w:p>
        </w:tc>
        <w:tc>
          <w:tcPr>
            <w:tcW w:w="168" w:type="pct"/>
            <w:shd w:val="clear" w:color="auto" w:fill="auto"/>
            <w:noWrap/>
            <w:vAlign w:val="bottom"/>
          </w:tcPr>
          <w:p w:rsidR="00AA6591" w:rsidRPr="00506FCA" w:rsidRDefault="00AA6591" w:rsidP="008F04B5">
            <w:pPr>
              <w:spacing w:after="0"/>
              <w:rPr>
                <w:rFonts w:cs="Arial"/>
                <w:szCs w:val="20"/>
              </w:rPr>
            </w:pPr>
          </w:p>
        </w:tc>
        <w:tc>
          <w:tcPr>
            <w:tcW w:w="754" w:type="pct"/>
            <w:shd w:val="clear" w:color="auto" w:fill="auto"/>
            <w:noWrap/>
            <w:vAlign w:val="bottom"/>
          </w:tcPr>
          <w:p w:rsidR="00AA6591" w:rsidRPr="00506FCA" w:rsidRDefault="00AA6591" w:rsidP="008F04B5">
            <w:pPr>
              <w:spacing w:after="0"/>
              <w:rPr>
                <w:rFonts w:cs="Arial"/>
                <w:szCs w:val="20"/>
              </w:rPr>
            </w:pPr>
          </w:p>
        </w:tc>
      </w:tr>
      <w:tr w:rsidR="00AA6591" w:rsidRPr="00506FCA" w:rsidTr="008F04B5">
        <w:trPr>
          <w:trHeight w:val="255"/>
        </w:trPr>
        <w:tc>
          <w:tcPr>
            <w:tcW w:w="1815" w:type="pct"/>
            <w:shd w:val="clear" w:color="auto" w:fill="auto"/>
            <w:noWrap/>
            <w:vAlign w:val="bottom"/>
          </w:tcPr>
          <w:p w:rsidR="00AA6591" w:rsidRPr="00506FCA" w:rsidRDefault="00AA6591" w:rsidP="006F2748">
            <w:pPr>
              <w:numPr>
                <w:ilvl w:val="0"/>
                <w:numId w:val="54"/>
              </w:numPr>
            </w:pPr>
            <w:r w:rsidRPr="00506FCA">
              <w:t>Tartalékra jutó ÁFA</w:t>
            </w:r>
          </w:p>
        </w:tc>
        <w:tc>
          <w:tcPr>
            <w:tcW w:w="754" w:type="pct"/>
            <w:shd w:val="clear" w:color="auto" w:fill="auto"/>
            <w:noWrap/>
            <w:vAlign w:val="bottom"/>
          </w:tcPr>
          <w:p w:rsidR="00AA6591" w:rsidRPr="00506FCA" w:rsidRDefault="00AA6591" w:rsidP="008F04B5">
            <w:pPr>
              <w:spacing w:after="0"/>
              <w:rPr>
                <w:rFonts w:cs="Arial"/>
                <w:szCs w:val="20"/>
              </w:rPr>
            </w:pPr>
          </w:p>
        </w:tc>
        <w:tc>
          <w:tcPr>
            <w:tcW w:w="754" w:type="pct"/>
            <w:vAlign w:val="bottom"/>
          </w:tcPr>
          <w:p w:rsidR="00AA6591" w:rsidRPr="00506FCA" w:rsidRDefault="00AA6591" w:rsidP="008F04B5">
            <w:pPr>
              <w:spacing w:after="0"/>
              <w:rPr>
                <w:rFonts w:cs="Arial"/>
                <w:szCs w:val="20"/>
              </w:rPr>
            </w:pPr>
          </w:p>
        </w:tc>
        <w:tc>
          <w:tcPr>
            <w:tcW w:w="754" w:type="pct"/>
          </w:tcPr>
          <w:p w:rsidR="00AA6591" w:rsidRPr="00506FCA" w:rsidRDefault="00AA6591" w:rsidP="008F04B5">
            <w:pPr>
              <w:spacing w:after="0"/>
              <w:rPr>
                <w:rFonts w:cs="Arial"/>
                <w:szCs w:val="20"/>
              </w:rPr>
            </w:pPr>
          </w:p>
        </w:tc>
        <w:tc>
          <w:tcPr>
            <w:tcW w:w="168" w:type="pct"/>
            <w:shd w:val="clear" w:color="auto" w:fill="auto"/>
            <w:noWrap/>
            <w:vAlign w:val="bottom"/>
          </w:tcPr>
          <w:p w:rsidR="00AA6591" w:rsidRPr="00506FCA" w:rsidRDefault="00AA6591" w:rsidP="008F04B5">
            <w:pPr>
              <w:spacing w:after="0"/>
              <w:rPr>
                <w:rFonts w:cs="Arial"/>
                <w:szCs w:val="20"/>
              </w:rPr>
            </w:pPr>
          </w:p>
        </w:tc>
        <w:tc>
          <w:tcPr>
            <w:tcW w:w="754" w:type="pct"/>
            <w:shd w:val="clear" w:color="auto" w:fill="auto"/>
            <w:noWrap/>
            <w:vAlign w:val="bottom"/>
          </w:tcPr>
          <w:p w:rsidR="00AA6591" w:rsidRPr="00506FCA" w:rsidRDefault="00AA6591" w:rsidP="008F04B5">
            <w:pPr>
              <w:spacing w:after="0"/>
              <w:rPr>
                <w:rFonts w:cs="Arial"/>
                <w:szCs w:val="20"/>
              </w:rPr>
            </w:pPr>
          </w:p>
        </w:tc>
      </w:tr>
      <w:tr w:rsidR="00AA6591" w:rsidRPr="00506FCA" w:rsidTr="008F04B5">
        <w:trPr>
          <w:trHeight w:val="255"/>
        </w:trPr>
        <w:tc>
          <w:tcPr>
            <w:tcW w:w="1815" w:type="pct"/>
            <w:shd w:val="clear" w:color="auto" w:fill="auto"/>
            <w:noWrap/>
            <w:vAlign w:val="bottom"/>
          </w:tcPr>
          <w:p w:rsidR="00AA6591" w:rsidRPr="00506FCA" w:rsidRDefault="00AA6591" w:rsidP="006F2748">
            <w:pPr>
              <w:numPr>
                <w:ilvl w:val="0"/>
                <w:numId w:val="54"/>
              </w:numPr>
            </w:pPr>
            <w:r w:rsidRPr="00506FCA">
              <w:t>Teljes elszámolható költség</w:t>
            </w:r>
          </w:p>
        </w:tc>
        <w:tc>
          <w:tcPr>
            <w:tcW w:w="754" w:type="pct"/>
            <w:shd w:val="clear" w:color="auto" w:fill="auto"/>
            <w:noWrap/>
            <w:vAlign w:val="bottom"/>
          </w:tcPr>
          <w:p w:rsidR="00AA6591" w:rsidRPr="00506FCA" w:rsidRDefault="00AA6591" w:rsidP="008F04B5">
            <w:pPr>
              <w:spacing w:after="0"/>
              <w:rPr>
                <w:rFonts w:cs="Arial"/>
                <w:szCs w:val="20"/>
              </w:rPr>
            </w:pPr>
          </w:p>
        </w:tc>
        <w:tc>
          <w:tcPr>
            <w:tcW w:w="754" w:type="pct"/>
            <w:vAlign w:val="bottom"/>
          </w:tcPr>
          <w:p w:rsidR="00AA6591" w:rsidRPr="00506FCA" w:rsidRDefault="00AA6591" w:rsidP="008F04B5">
            <w:pPr>
              <w:spacing w:after="0"/>
              <w:rPr>
                <w:rFonts w:cs="Arial"/>
                <w:szCs w:val="20"/>
              </w:rPr>
            </w:pPr>
          </w:p>
        </w:tc>
        <w:tc>
          <w:tcPr>
            <w:tcW w:w="754" w:type="pct"/>
          </w:tcPr>
          <w:p w:rsidR="00AA6591" w:rsidRPr="00506FCA" w:rsidRDefault="00AA6591" w:rsidP="008F04B5">
            <w:pPr>
              <w:spacing w:after="0"/>
              <w:rPr>
                <w:rFonts w:cs="Arial"/>
                <w:szCs w:val="20"/>
              </w:rPr>
            </w:pPr>
          </w:p>
        </w:tc>
        <w:tc>
          <w:tcPr>
            <w:tcW w:w="168" w:type="pct"/>
            <w:shd w:val="clear" w:color="auto" w:fill="auto"/>
            <w:noWrap/>
            <w:vAlign w:val="bottom"/>
          </w:tcPr>
          <w:p w:rsidR="00AA6591" w:rsidRPr="00506FCA" w:rsidRDefault="00AA6591" w:rsidP="008F04B5">
            <w:pPr>
              <w:spacing w:after="0"/>
              <w:rPr>
                <w:rFonts w:cs="Arial"/>
                <w:szCs w:val="20"/>
              </w:rPr>
            </w:pPr>
          </w:p>
        </w:tc>
        <w:tc>
          <w:tcPr>
            <w:tcW w:w="754" w:type="pct"/>
            <w:shd w:val="clear" w:color="auto" w:fill="auto"/>
            <w:noWrap/>
            <w:vAlign w:val="bottom"/>
          </w:tcPr>
          <w:p w:rsidR="00AA6591" w:rsidRPr="00506FCA" w:rsidRDefault="00AA6591" w:rsidP="008F04B5">
            <w:pPr>
              <w:spacing w:after="0"/>
              <w:rPr>
                <w:rFonts w:cs="Arial"/>
                <w:szCs w:val="20"/>
              </w:rPr>
            </w:pPr>
          </w:p>
        </w:tc>
      </w:tr>
      <w:tr w:rsidR="00AA6591" w:rsidRPr="00506FCA" w:rsidTr="008F04B5">
        <w:trPr>
          <w:trHeight w:val="255"/>
        </w:trPr>
        <w:tc>
          <w:tcPr>
            <w:tcW w:w="1815" w:type="pct"/>
            <w:shd w:val="clear" w:color="auto" w:fill="auto"/>
            <w:noWrap/>
            <w:vAlign w:val="bottom"/>
          </w:tcPr>
          <w:p w:rsidR="00AA6591" w:rsidRPr="00506FCA" w:rsidRDefault="00AA6591" w:rsidP="006F2748">
            <w:pPr>
              <w:numPr>
                <w:ilvl w:val="0"/>
                <w:numId w:val="54"/>
              </w:numPr>
            </w:pPr>
            <w:r w:rsidRPr="00506FCA">
              <w:lastRenderedPageBreak/>
              <w:t>Nem elszámolható költség</w:t>
            </w:r>
          </w:p>
        </w:tc>
        <w:tc>
          <w:tcPr>
            <w:tcW w:w="754" w:type="pct"/>
            <w:shd w:val="clear" w:color="auto" w:fill="auto"/>
            <w:noWrap/>
            <w:vAlign w:val="bottom"/>
          </w:tcPr>
          <w:p w:rsidR="00AA6591" w:rsidRPr="00506FCA" w:rsidRDefault="00AA6591" w:rsidP="008F04B5">
            <w:pPr>
              <w:spacing w:after="0"/>
              <w:rPr>
                <w:rFonts w:cs="Arial"/>
                <w:szCs w:val="20"/>
              </w:rPr>
            </w:pPr>
          </w:p>
        </w:tc>
        <w:tc>
          <w:tcPr>
            <w:tcW w:w="754" w:type="pct"/>
            <w:vAlign w:val="bottom"/>
          </w:tcPr>
          <w:p w:rsidR="00AA6591" w:rsidRPr="00506FCA" w:rsidRDefault="00AA6591" w:rsidP="008F04B5">
            <w:pPr>
              <w:spacing w:after="0"/>
              <w:rPr>
                <w:rFonts w:cs="Arial"/>
                <w:szCs w:val="20"/>
              </w:rPr>
            </w:pPr>
          </w:p>
        </w:tc>
        <w:tc>
          <w:tcPr>
            <w:tcW w:w="754" w:type="pct"/>
          </w:tcPr>
          <w:p w:rsidR="00AA6591" w:rsidRPr="00506FCA" w:rsidRDefault="00AA6591" w:rsidP="008F04B5">
            <w:pPr>
              <w:spacing w:after="0"/>
              <w:rPr>
                <w:rFonts w:cs="Arial"/>
                <w:szCs w:val="20"/>
              </w:rPr>
            </w:pPr>
          </w:p>
        </w:tc>
        <w:tc>
          <w:tcPr>
            <w:tcW w:w="168" w:type="pct"/>
            <w:shd w:val="clear" w:color="auto" w:fill="auto"/>
            <w:noWrap/>
            <w:vAlign w:val="bottom"/>
          </w:tcPr>
          <w:p w:rsidR="00AA6591" w:rsidRPr="00506FCA" w:rsidRDefault="00AA6591" w:rsidP="008F04B5">
            <w:pPr>
              <w:spacing w:after="0"/>
              <w:rPr>
                <w:rFonts w:cs="Arial"/>
                <w:szCs w:val="20"/>
              </w:rPr>
            </w:pPr>
          </w:p>
        </w:tc>
        <w:tc>
          <w:tcPr>
            <w:tcW w:w="754" w:type="pct"/>
            <w:shd w:val="clear" w:color="auto" w:fill="auto"/>
            <w:noWrap/>
            <w:vAlign w:val="bottom"/>
          </w:tcPr>
          <w:p w:rsidR="00AA6591" w:rsidRPr="00506FCA" w:rsidRDefault="00AA6591" w:rsidP="008F04B5">
            <w:pPr>
              <w:spacing w:after="0"/>
              <w:rPr>
                <w:rFonts w:cs="Arial"/>
                <w:szCs w:val="20"/>
              </w:rPr>
            </w:pPr>
          </w:p>
        </w:tc>
      </w:tr>
      <w:tr w:rsidR="00AA6591" w:rsidRPr="00506FCA" w:rsidTr="008F04B5">
        <w:trPr>
          <w:trHeight w:val="255"/>
        </w:trPr>
        <w:tc>
          <w:tcPr>
            <w:tcW w:w="1815" w:type="pct"/>
            <w:shd w:val="clear" w:color="auto" w:fill="auto"/>
            <w:noWrap/>
            <w:vAlign w:val="bottom"/>
          </w:tcPr>
          <w:p w:rsidR="00AA6591" w:rsidRPr="00506FCA" w:rsidRDefault="00AA6591" w:rsidP="006F2748">
            <w:pPr>
              <w:numPr>
                <w:ilvl w:val="0"/>
                <w:numId w:val="54"/>
              </w:numPr>
            </w:pPr>
            <w:r w:rsidRPr="00506FCA">
              <w:t>Nem elszámolható költségre eső nem visszaigényelhető ÁFA</w:t>
            </w:r>
          </w:p>
        </w:tc>
        <w:tc>
          <w:tcPr>
            <w:tcW w:w="754" w:type="pct"/>
            <w:shd w:val="clear" w:color="auto" w:fill="auto"/>
            <w:noWrap/>
            <w:vAlign w:val="bottom"/>
          </w:tcPr>
          <w:p w:rsidR="00AA6591" w:rsidRPr="00506FCA" w:rsidRDefault="00AA6591" w:rsidP="008F04B5">
            <w:pPr>
              <w:spacing w:after="0"/>
              <w:rPr>
                <w:rFonts w:cs="Arial"/>
                <w:szCs w:val="20"/>
              </w:rPr>
            </w:pPr>
          </w:p>
        </w:tc>
        <w:tc>
          <w:tcPr>
            <w:tcW w:w="754" w:type="pct"/>
            <w:vAlign w:val="bottom"/>
          </w:tcPr>
          <w:p w:rsidR="00AA6591" w:rsidRPr="00506FCA" w:rsidRDefault="00AA6591" w:rsidP="008F04B5">
            <w:pPr>
              <w:spacing w:after="0"/>
              <w:rPr>
                <w:rFonts w:cs="Arial"/>
                <w:szCs w:val="20"/>
              </w:rPr>
            </w:pPr>
          </w:p>
        </w:tc>
        <w:tc>
          <w:tcPr>
            <w:tcW w:w="754" w:type="pct"/>
          </w:tcPr>
          <w:p w:rsidR="00AA6591" w:rsidRPr="00506FCA" w:rsidRDefault="00AA6591" w:rsidP="008F04B5">
            <w:pPr>
              <w:spacing w:after="0"/>
              <w:rPr>
                <w:rFonts w:cs="Arial"/>
                <w:szCs w:val="20"/>
              </w:rPr>
            </w:pPr>
          </w:p>
        </w:tc>
        <w:tc>
          <w:tcPr>
            <w:tcW w:w="168" w:type="pct"/>
            <w:shd w:val="clear" w:color="auto" w:fill="auto"/>
            <w:noWrap/>
            <w:vAlign w:val="bottom"/>
          </w:tcPr>
          <w:p w:rsidR="00AA6591" w:rsidRPr="00506FCA" w:rsidRDefault="00AA6591" w:rsidP="008F04B5">
            <w:pPr>
              <w:spacing w:after="0"/>
              <w:rPr>
                <w:rFonts w:cs="Arial"/>
                <w:szCs w:val="20"/>
              </w:rPr>
            </w:pPr>
          </w:p>
        </w:tc>
        <w:tc>
          <w:tcPr>
            <w:tcW w:w="754" w:type="pct"/>
            <w:shd w:val="clear" w:color="auto" w:fill="auto"/>
            <w:noWrap/>
            <w:vAlign w:val="bottom"/>
          </w:tcPr>
          <w:p w:rsidR="00AA6591" w:rsidRPr="00506FCA" w:rsidRDefault="00AA6591" w:rsidP="008F04B5">
            <w:pPr>
              <w:spacing w:after="0"/>
              <w:rPr>
                <w:rFonts w:cs="Arial"/>
                <w:szCs w:val="20"/>
              </w:rPr>
            </w:pPr>
          </w:p>
        </w:tc>
      </w:tr>
      <w:tr w:rsidR="00AA6591" w:rsidRPr="00506FCA" w:rsidTr="008F04B5">
        <w:trPr>
          <w:trHeight w:val="255"/>
        </w:trPr>
        <w:tc>
          <w:tcPr>
            <w:tcW w:w="1815" w:type="pct"/>
            <w:shd w:val="clear" w:color="auto" w:fill="auto"/>
            <w:noWrap/>
            <w:vAlign w:val="bottom"/>
          </w:tcPr>
          <w:p w:rsidR="00AA6591" w:rsidRPr="00506FCA" w:rsidRDefault="00AA6591" w:rsidP="006F2748">
            <w:pPr>
              <w:numPr>
                <w:ilvl w:val="0"/>
                <w:numId w:val="54"/>
              </w:numPr>
            </w:pPr>
            <w:r w:rsidRPr="00506FCA">
              <w:t>Projekt teljes költsége</w:t>
            </w:r>
          </w:p>
        </w:tc>
        <w:tc>
          <w:tcPr>
            <w:tcW w:w="754" w:type="pct"/>
            <w:shd w:val="clear" w:color="auto" w:fill="auto"/>
            <w:noWrap/>
            <w:vAlign w:val="bottom"/>
          </w:tcPr>
          <w:p w:rsidR="00AA6591" w:rsidRPr="00506FCA" w:rsidRDefault="00AA6591" w:rsidP="008F04B5">
            <w:pPr>
              <w:spacing w:after="0"/>
              <w:rPr>
                <w:rFonts w:cs="Arial"/>
                <w:szCs w:val="20"/>
              </w:rPr>
            </w:pPr>
          </w:p>
        </w:tc>
        <w:tc>
          <w:tcPr>
            <w:tcW w:w="754" w:type="pct"/>
            <w:vAlign w:val="bottom"/>
          </w:tcPr>
          <w:p w:rsidR="00AA6591" w:rsidRPr="00506FCA" w:rsidRDefault="00AA6591" w:rsidP="008F04B5">
            <w:pPr>
              <w:spacing w:after="0"/>
              <w:rPr>
                <w:rFonts w:cs="Arial"/>
                <w:szCs w:val="20"/>
              </w:rPr>
            </w:pPr>
          </w:p>
        </w:tc>
        <w:tc>
          <w:tcPr>
            <w:tcW w:w="754" w:type="pct"/>
          </w:tcPr>
          <w:p w:rsidR="00AA6591" w:rsidRPr="00506FCA" w:rsidRDefault="00AA6591" w:rsidP="008F04B5">
            <w:pPr>
              <w:spacing w:after="0"/>
              <w:rPr>
                <w:rFonts w:cs="Arial"/>
                <w:szCs w:val="20"/>
              </w:rPr>
            </w:pPr>
          </w:p>
        </w:tc>
        <w:tc>
          <w:tcPr>
            <w:tcW w:w="168" w:type="pct"/>
            <w:shd w:val="clear" w:color="auto" w:fill="auto"/>
            <w:noWrap/>
            <w:vAlign w:val="bottom"/>
          </w:tcPr>
          <w:p w:rsidR="00AA6591" w:rsidRPr="00506FCA" w:rsidRDefault="00AA6591" w:rsidP="008F04B5">
            <w:pPr>
              <w:spacing w:after="0"/>
              <w:rPr>
                <w:rFonts w:cs="Arial"/>
                <w:szCs w:val="20"/>
              </w:rPr>
            </w:pPr>
          </w:p>
        </w:tc>
        <w:tc>
          <w:tcPr>
            <w:tcW w:w="754" w:type="pct"/>
            <w:shd w:val="clear" w:color="auto" w:fill="auto"/>
            <w:noWrap/>
            <w:vAlign w:val="bottom"/>
          </w:tcPr>
          <w:p w:rsidR="00AA6591" w:rsidRPr="00506FCA" w:rsidRDefault="00AA6591" w:rsidP="008F04B5">
            <w:pPr>
              <w:spacing w:after="0"/>
              <w:rPr>
                <w:rFonts w:cs="Arial"/>
                <w:szCs w:val="20"/>
              </w:rPr>
            </w:pPr>
          </w:p>
        </w:tc>
      </w:tr>
    </w:tbl>
    <w:p w:rsidR="00322396" w:rsidRPr="00506FCA" w:rsidRDefault="00322396" w:rsidP="00971400">
      <w:pPr>
        <w:rPr>
          <w:rFonts w:cs="Arial"/>
        </w:rPr>
      </w:pPr>
    </w:p>
    <w:p w:rsidR="00322396" w:rsidRPr="00506FCA" w:rsidRDefault="00322396" w:rsidP="005A76C2">
      <w:pPr>
        <w:pStyle w:val="Cmsor4"/>
      </w:pPr>
      <w:bookmarkStart w:id="480" w:name="_Ref428192057"/>
      <w:r w:rsidRPr="00506FCA">
        <w:t>A beruházási költségek becslése</w:t>
      </w:r>
      <w:bookmarkEnd w:id="480"/>
    </w:p>
    <w:p w:rsidR="00322396" w:rsidRPr="00506FCA" w:rsidRDefault="00322396" w:rsidP="00221929">
      <w:pPr>
        <w:rPr>
          <w:rFonts w:cs="Arial"/>
        </w:rPr>
      </w:pPr>
      <w:r w:rsidRPr="00506FCA">
        <w:rPr>
          <w:rFonts w:cs="Arial"/>
        </w:rPr>
        <w:t xml:space="preserve">A beruházási költségeknek a megvalósíthatósági tanulmánnyal összhangban kell szerepelni az elemzésben. Ez az egyes projektek esetében természetesen kiegészítésre, módosításra kerülhet, azonban az alapstruktúrát lehetőség szerint meg kell őrizni. A tervezői költségbecslésnek ennél részletesebbnek kell lennie, valamint az alábbi táblázatban bemutatott struktúrával és a pályázati formanyomtatvánnyal összeegyeztethetőnek kell lennie. </w:t>
      </w:r>
    </w:p>
    <w:p w:rsidR="00322396" w:rsidRPr="00506FCA" w:rsidRDefault="00322396" w:rsidP="00221929">
      <w:pPr>
        <w:rPr>
          <w:rFonts w:cs="Arial"/>
          <w:b/>
        </w:rPr>
      </w:pPr>
      <w:r w:rsidRPr="00506FCA">
        <w:rPr>
          <w:rFonts w:cs="Arial"/>
          <w:b/>
        </w:rPr>
        <w:t>A szükséges inputok az alábbiak:</w:t>
      </w:r>
    </w:p>
    <w:p w:rsidR="00322396" w:rsidRPr="00506FCA" w:rsidRDefault="00322396" w:rsidP="006F2748">
      <w:pPr>
        <w:numPr>
          <w:ilvl w:val="0"/>
          <w:numId w:val="36"/>
        </w:numPr>
        <w:contextualSpacing/>
        <w:rPr>
          <w:rFonts w:cs="Arial"/>
        </w:rPr>
      </w:pPr>
      <w:r w:rsidRPr="00506FCA">
        <w:rPr>
          <w:rFonts w:cs="Arial"/>
        </w:rPr>
        <w:t xml:space="preserve">a kedvezményezett a jogszabályok szerint </w:t>
      </w:r>
      <w:r w:rsidR="006D7667" w:rsidRPr="00506FCA">
        <w:rPr>
          <w:rFonts w:cs="Arial"/>
        </w:rPr>
        <w:t>ÁFA</w:t>
      </w:r>
      <w:r w:rsidR="00C55627" w:rsidRPr="00506FCA">
        <w:rPr>
          <w:rFonts w:cs="Arial"/>
        </w:rPr>
        <w:t>-</w:t>
      </w:r>
      <w:r w:rsidRPr="00506FCA">
        <w:rPr>
          <w:rFonts w:cs="Arial"/>
        </w:rPr>
        <w:t>visszaigénylő vagy sem;</w:t>
      </w:r>
    </w:p>
    <w:p w:rsidR="00322396" w:rsidRPr="00506FCA" w:rsidRDefault="00322396" w:rsidP="006F2748">
      <w:pPr>
        <w:numPr>
          <w:ilvl w:val="0"/>
          <w:numId w:val="36"/>
        </w:numPr>
        <w:contextualSpacing/>
        <w:rPr>
          <w:rFonts w:cs="Arial"/>
        </w:rPr>
      </w:pPr>
      <w:r w:rsidRPr="00506FCA">
        <w:rPr>
          <w:rFonts w:cs="Arial"/>
        </w:rPr>
        <w:t xml:space="preserve">az </w:t>
      </w:r>
      <w:r w:rsidR="006D7667" w:rsidRPr="00506FCA">
        <w:rPr>
          <w:rFonts w:cs="Arial"/>
        </w:rPr>
        <w:t>ÁFA</w:t>
      </w:r>
      <w:r w:rsidR="00C55627" w:rsidRPr="00506FCA">
        <w:rPr>
          <w:rFonts w:cs="Arial"/>
        </w:rPr>
        <w:t xml:space="preserve"> </w:t>
      </w:r>
      <w:r w:rsidRPr="00506FCA">
        <w:rPr>
          <w:rFonts w:cs="Arial"/>
        </w:rPr>
        <w:t>kezelési módjának meghatározása a</w:t>
      </w:r>
      <w:r w:rsidR="00F13CF6" w:rsidRPr="00506FCA">
        <w:rPr>
          <w:rFonts w:cs="Arial"/>
        </w:rPr>
        <w:t>z</w:t>
      </w:r>
      <w:r w:rsidRPr="00506FCA">
        <w:rPr>
          <w:rFonts w:cs="Arial"/>
        </w:rPr>
        <w:t xml:space="preserve"> </w:t>
      </w:r>
      <w:r w:rsidR="00F13CF6" w:rsidRPr="00506FCA">
        <w:rPr>
          <w:rFonts w:cs="Arial"/>
        </w:rPr>
        <w:fldChar w:fldCharType="begin"/>
      </w:r>
      <w:r w:rsidR="00F13CF6" w:rsidRPr="00506FCA">
        <w:rPr>
          <w:rFonts w:cs="Arial"/>
        </w:rPr>
        <w:instrText xml:space="preserve"> REF _Ref428368764 \r \h  \* MERGEFORMAT </w:instrText>
      </w:r>
      <w:r w:rsidR="00F13CF6" w:rsidRPr="00506FCA">
        <w:rPr>
          <w:rFonts w:cs="Arial"/>
        </w:rPr>
      </w:r>
      <w:r w:rsidR="00F13CF6" w:rsidRPr="00506FCA">
        <w:rPr>
          <w:rFonts w:cs="Arial"/>
        </w:rPr>
        <w:fldChar w:fldCharType="separate"/>
      </w:r>
      <w:r w:rsidR="001F37EA" w:rsidRPr="00506FCA">
        <w:rPr>
          <w:rFonts w:cs="Arial"/>
        </w:rPr>
        <w:t>0</w:t>
      </w:r>
      <w:r w:rsidR="00F13CF6" w:rsidRPr="00506FCA">
        <w:rPr>
          <w:rFonts w:cs="Arial"/>
        </w:rPr>
        <w:fldChar w:fldCharType="end"/>
      </w:r>
      <w:r w:rsidR="00F13CF6" w:rsidRPr="00506FCA">
        <w:rPr>
          <w:rFonts w:cs="Arial"/>
        </w:rPr>
        <w:t xml:space="preserve">. </w:t>
      </w:r>
      <w:r w:rsidRPr="00506FCA">
        <w:rPr>
          <w:rFonts w:cs="Arial"/>
        </w:rPr>
        <w:t>fejezet alapján;</w:t>
      </w:r>
    </w:p>
    <w:p w:rsidR="00322396" w:rsidRPr="00506FCA" w:rsidRDefault="00322396" w:rsidP="006F2748">
      <w:pPr>
        <w:numPr>
          <w:ilvl w:val="0"/>
          <w:numId w:val="36"/>
        </w:numPr>
        <w:contextualSpacing/>
        <w:rPr>
          <w:rFonts w:cs="Arial"/>
        </w:rPr>
      </w:pPr>
      <w:r w:rsidRPr="00506FCA">
        <w:rPr>
          <w:rFonts w:cs="Arial"/>
        </w:rPr>
        <w:t>a beruházási tevékenységek időbeni ütemezése;</w:t>
      </w:r>
    </w:p>
    <w:p w:rsidR="00322396" w:rsidRPr="00506FCA" w:rsidRDefault="00322396" w:rsidP="006F2748">
      <w:pPr>
        <w:numPr>
          <w:ilvl w:val="0"/>
          <w:numId w:val="36"/>
        </w:numPr>
        <w:contextualSpacing/>
        <w:rPr>
          <w:rFonts w:cs="Arial"/>
        </w:rPr>
      </w:pPr>
      <w:r w:rsidRPr="00506FCA">
        <w:rPr>
          <w:rFonts w:cs="Arial"/>
        </w:rPr>
        <w:t>a beruházás során felhasznált erőforrások (munkaerő, anyagok, energia, földterület stb.) és beszerzett gépek / berendezések mennyiségének, valamint a kiépített létesítmények mennyiségi jellemzőinek becslése (meghatározott struktúrában);</w:t>
      </w:r>
    </w:p>
    <w:p w:rsidR="00C55627" w:rsidRPr="00506FCA" w:rsidRDefault="00322396" w:rsidP="006F2748">
      <w:pPr>
        <w:numPr>
          <w:ilvl w:val="0"/>
          <w:numId w:val="36"/>
        </w:numPr>
        <w:contextualSpacing/>
        <w:rPr>
          <w:rFonts w:cs="Arial"/>
        </w:rPr>
      </w:pPr>
      <w:r w:rsidRPr="00506FCA">
        <w:rPr>
          <w:rFonts w:cs="Arial"/>
        </w:rPr>
        <w:t>a fenti mennyiségekhez rendelhető fajlagos költségek (meghatározott struktúrában);</w:t>
      </w:r>
    </w:p>
    <w:p w:rsidR="00C55627" w:rsidRPr="00506FCA" w:rsidRDefault="00C55627" w:rsidP="006F2748">
      <w:pPr>
        <w:numPr>
          <w:ilvl w:val="0"/>
          <w:numId w:val="36"/>
        </w:numPr>
        <w:contextualSpacing/>
        <w:rPr>
          <w:rFonts w:cs="Arial"/>
        </w:rPr>
      </w:pPr>
      <w:r w:rsidRPr="00506FCA">
        <w:rPr>
          <w:rFonts w:cs="Arial"/>
        </w:rPr>
        <w:t>az egyes releváns költségelemekhez rendelhető kockázat, illetve valószínűség eloszlás.</w:t>
      </w:r>
    </w:p>
    <w:p w:rsidR="00322396" w:rsidRPr="00506FCA" w:rsidRDefault="00322396" w:rsidP="00221929">
      <w:pPr>
        <w:rPr>
          <w:rFonts w:cs="Arial"/>
        </w:rPr>
      </w:pPr>
      <w:r w:rsidRPr="00506FCA">
        <w:rPr>
          <w:rFonts w:cs="Arial"/>
        </w:rPr>
        <w:t>A beruházási költségeket fizikai mértékegységben és változatlan áron a tervezői költségbecslés és a megvalósíthatósági tanulmány adja meg</w:t>
      </w:r>
      <w:r w:rsidR="00385AF2" w:rsidRPr="00506FCA">
        <w:rPr>
          <w:rFonts w:cs="Arial"/>
        </w:rPr>
        <w:t xml:space="preserve"> az adott előkészítettségi állapotnak megfelelően</w:t>
      </w:r>
      <w:r w:rsidRPr="00506FCA">
        <w:rPr>
          <w:rFonts w:cs="Arial"/>
        </w:rPr>
        <w:t>. A beruházási költségek becslése a műszaki alapadatok alapján becsült, illetve számított mennyiségek, valamint a fő mennyiségekre vonatkozó egységárak felhasználásával történik.</w:t>
      </w:r>
    </w:p>
    <w:p w:rsidR="00322396" w:rsidRPr="00506FCA" w:rsidRDefault="00322396" w:rsidP="005A76C2">
      <w:pPr>
        <w:pStyle w:val="Cmsor4"/>
      </w:pPr>
      <w:r w:rsidRPr="00506FCA">
        <w:t>Számítási módszer</w:t>
      </w:r>
    </w:p>
    <w:p w:rsidR="00322396" w:rsidRPr="00506FCA" w:rsidRDefault="00322396" w:rsidP="00221929">
      <w:pPr>
        <w:rPr>
          <w:rFonts w:cs="Arial"/>
        </w:rPr>
      </w:pPr>
      <w:r w:rsidRPr="00506FCA">
        <w:rPr>
          <w:rFonts w:cs="Arial"/>
        </w:rPr>
        <w:t>Az egyes beruházási elemek mennyiségének és fajlagos költségének szorzataként adódik az adott beruházási elemek teljes be</w:t>
      </w:r>
      <w:r w:rsidR="00946AB4" w:rsidRPr="00506FCA">
        <w:rPr>
          <w:rFonts w:cs="Arial"/>
        </w:rPr>
        <w:t>ruházási költsége. Ezt a költsé</w:t>
      </w:r>
      <w:r w:rsidRPr="00506FCA">
        <w:rPr>
          <w:rFonts w:cs="Arial"/>
        </w:rPr>
        <w:t>get a fent említett ütemezésnek megfelelően szét kell osztani a beruházási időszak egyes éveire.</w:t>
      </w:r>
    </w:p>
    <w:p w:rsidR="00322396" w:rsidRPr="00506FCA" w:rsidRDefault="00905B20" w:rsidP="00221929">
      <w:pPr>
        <w:rPr>
          <w:rFonts w:cs="Arial"/>
        </w:rPr>
      </w:pPr>
      <w:r w:rsidRPr="00506FCA">
        <w:rPr>
          <w:rFonts w:cs="Arial"/>
        </w:rPr>
        <w:t>Különbözet</w:t>
      </w:r>
      <w:r w:rsidR="00322396" w:rsidRPr="00506FCA">
        <w:rPr>
          <w:rFonts w:cs="Arial"/>
        </w:rPr>
        <w:t>i módszer alkalmazása esetén az elemzésben a projekt beruházási költségkülönbözetét kell kiszámítani. A költségkülönbözet a projekt megvalósulása esetén, illetve a projekt elmaradása esetén felmerülő beruházási költségek különbségeként adódik. A pénzügyi fenntarthatóság vizsgálatánál a projekt megvalósulása esetén felmerülő teljes beruházási költséget kell figyelembe venni.</w:t>
      </w:r>
    </w:p>
    <w:p w:rsidR="00322396" w:rsidRPr="00506FCA" w:rsidRDefault="00322396" w:rsidP="005A76C2">
      <w:pPr>
        <w:pStyle w:val="Cmsor4"/>
      </w:pPr>
      <w:r w:rsidRPr="00506FCA">
        <w:t>Outputok</w:t>
      </w:r>
    </w:p>
    <w:p w:rsidR="00322396" w:rsidRPr="00506FCA" w:rsidRDefault="00322396" w:rsidP="00221929">
      <w:pPr>
        <w:rPr>
          <w:rFonts w:cs="Arial"/>
        </w:rPr>
      </w:pPr>
      <w:r w:rsidRPr="00506FCA">
        <w:rPr>
          <w:rFonts w:cs="Arial"/>
        </w:rPr>
        <w:t xml:space="preserve">Az egyes projektek beruházási költségeit a </w:t>
      </w:r>
      <w:r w:rsidR="00BA146F" w:rsidRPr="00506FCA">
        <w:rPr>
          <w:rFonts w:cs="Arial"/>
        </w:rPr>
        <w:t>támogatási kérelemre</w:t>
      </w:r>
      <w:r w:rsidRPr="00506FCA">
        <w:rPr>
          <w:rFonts w:cs="Arial"/>
        </w:rPr>
        <w:t xml:space="preserve"> és megvalósíthatósági tanulmány </w:t>
      </w:r>
      <w:r w:rsidR="00BA146F" w:rsidRPr="00506FCA">
        <w:rPr>
          <w:rFonts w:cs="Arial"/>
        </w:rPr>
        <w:t xml:space="preserve">jellegű dokumentumok </w:t>
      </w:r>
      <w:r w:rsidRPr="00506FCA">
        <w:rPr>
          <w:rFonts w:cs="Arial"/>
        </w:rPr>
        <w:t>készítés</w:t>
      </w:r>
      <w:r w:rsidR="00BA146F" w:rsidRPr="00506FCA">
        <w:rPr>
          <w:rFonts w:cs="Arial"/>
        </w:rPr>
        <w:t>ére vonatkozó</w:t>
      </w:r>
      <w:r w:rsidRPr="00506FCA">
        <w:rPr>
          <w:rFonts w:cs="Arial"/>
        </w:rPr>
        <w:t xml:space="preserve"> útmutatók szerinti bontásban kell megadni. </w:t>
      </w:r>
    </w:p>
    <w:p w:rsidR="007C2AEC" w:rsidRPr="00506FCA" w:rsidRDefault="007C2AEC" w:rsidP="00DD7E6C">
      <w:pPr>
        <w:pStyle w:val="Cmsor3"/>
      </w:pPr>
      <w:bookmarkStart w:id="481" w:name="_Toc428779117"/>
      <w:bookmarkStart w:id="482" w:name="_Toc436923897"/>
      <w:bookmarkStart w:id="483" w:name="_Toc177825051"/>
      <w:bookmarkStart w:id="484" w:name="_Toc241657524"/>
      <w:bookmarkStart w:id="485" w:name="_Toc228260746"/>
      <w:bookmarkStart w:id="486" w:name="_Ref428192146"/>
      <w:bookmarkStart w:id="487" w:name="_Ref428192155"/>
      <w:bookmarkStart w:id="488" w:name="_Ref428258285"/>
      <w:r w:rsidRPr="00506FCA">
        <w:t>Működési költségek becslése</w:t>
      </w:r>
      <w:bookmarkEnd w:id="481"/>
      <w:bookmarkEnd w:id="482"/>
    </w:p>
    <w:p w:rsidR="007C2AEC" w:rsidRPr="00506FCA" w:rsidRDefault="007C2AEC" w:rsidP="007C2AEC">
      <w:pPr>
        <w:pStyle w:val="Cmsor7"/>
      </w:pPr>
      <w:r w:rsidRPr="00506FCA">
        <w:t>Egyszerűsítés a működési költségek becslésekor</w:t>
      </w:r>
    </w:p>
    <w:p w:rsidR="007C2AEC" w:rsidRPr="00506FCA" w:rsidRDefault="007C2AEC" w:rsidP="007C2AEC">
      <w:pPr>
        <w:rPr>
          <w:rFonts w:cs="Arial"/>
        </w:rPr>
      </w:pPr>
      <w:r w:rsidRPr="00506FCA">
        <w:rPr>
          <w:rFonts w:cs="Arial"/>
        </w:rPr>
        <w:t>Amennyiben a projekthez készült üzleti terv és az a projekt teljesítményének naturáliáit részletesen tartalmazza (pl. részletes létszámterv, erőforrásterv stb.), akkor az üzemeltetési és karbantartási költség becsülhető az alapján is. A fajlagos költségek bemutatása ekkor is szükséges.</w:t>
      </w:r>
    </w:p>
    <w:p w:rsidR="007C2AEC" w:rsidRPr="00506FCA" w:rsidRDefault="007C2AEC" w:rsidP="007C2AEC">
      <w:pPr>
        <w:rPr>
          <w:rFonts w:cs="Arial"/>
        </w:rPr>
      </w:pPr>
      <w:r w:rsidRPr="00506FCA">
        <w:rPr>
          <w:rFonts w:cs="Arial"/>
        </w:rPr>
        <w:t>Lehetőség van az üzemeltetési és karbantartási költségek összevont bemutatására is – ez történhet akár egyetlen sorban is; ebben az esetben is ki kell fejteni a becslés módszertanát illetve a becsléshez felhasznált input adatokat.</w:t>
      </w:r>
    </w:p>
    <w:p w:rsidR="007C2AEC" w:rsidRPr="00506FCA" w:rsidRDefault="007C2AEC" w:rsidP="007C2AEC">
      <w:pPr>
        <w:rPr>
          <w:rFonts w:cs="Arial"/>
        </w:rPr>
      </w:pPr>
      <w:r w:rsidRPr="00506FCA">
        <w:rPr>
          <w:rFonts w:cs="Arial"/>
        </w:rPr>
        <w:t>A pótlási költség becslésekor egyszerűsítésként ajánlható az értékcsökkenési leírás alkalmazása – vagy mint éves átlagos várható pótlási költségként vagy a halmozott értékcsökkenés valós pénzmozgás felmerüléskori elszámolása.</w:t>
      </w:r>
    </w:p>
    <w:p w:rsidR="007C2AEC" w:rsidRPr="00506FCA" w:rsidRDefault="007C2AEC" w:rsidP="005A76C2">
      <w:pPr>
        <w:pStyle w:val="Cmsor4"/>
      </w:pPr>
      <w:r w:rsidRPr="00506FCA">
        <w:lastRenderedPageBreak/>
        <w:t>Általános szabályok</w:t>
      </w:r>
    </w:p>
    <w:p w:rsidR="007C2AEC" w:rsidRPr="00506FCA" w:rsidRDefault="007C2AEC" w:rsidP="007C2AEC">
      <w:pPr>
        <w:rPr>
          <w:rFonts w:cs="Arial"/>
        </w:rPr>
      </w:pPr>
      <w:r w:rsidRPr="00506FCA">
        <w:rPr>
          <w:rFonts w:cs="Arial"/>
        </w:rPr>
        <w:t>A működési költség az EU útmutatók alapján az alábbiak lehetnek:</w:t>
      </w:r>
    </w:p>
    <w:p w:rsidR="007C2AEC" w:rsidRPr="00506FCA" w:rsidRDefault="007C2AEC" w:rsidP="006C5A6D">
      <w:pPr>
        <w:numPr>
          <w:ilvl w:val="0"/>
          <w:numId w:val="12"/>
        </w:numPr>
      </w:pPr>
      <w:r w:rsidRPr="00506FCA">
        <w:t>üzemeltetési költség (operational cost);</w:t>
      </w:r>
    </w:p>
    <w:p w:rsidR="007C2AEC" w:rsidRPr="00506FCA" w:rsidRDefault="007C2AEC" w:rsidP="006C5A6D">
      <w:pPr>
        <w:numPr>
          <w:ilvl w:val="0"/>
          <w:numId w:val="12"/>
        </w:numPr>
      </w:pPr>
      <w:r w:rsidRPr="00506FCA">
        <w:t>karbantartási költség (maintenance cost).</w:t>
      </w:r>
    </w:p>
    <w:p w:rsidR="007C2AEC" w:rsidRPr="00506FCA" w:rsidRDefault="007C2AEC" w:rsidP="006C5A6D">
      <w:pPr>
        <w:numPr>
          <w:ilvl w:val="0"/>
          <w:numId w:val="12"/>
        </w:numPr>
      </w:pPr>
      <w:r w:rsidRPr="00506FCA">
        <w:t>pótlási költség (replacement cost)</w:t>
      </w:r>
    </w:p>
    <w:p w:rsidR="007C2AEC" w:rsidRPr="00506FCA" w:rsidRDefault="007C2AEC" w:rsidP="007C2AEC">
      <w:pPr>
        <w:rPr>
          <w:rFonts w:cs="Arial"/>
        </w:rPr>
      </w:pPr>
      <w:r w:rsidRPr="00506FCA">
        <w:rPr>
          <w:rFonts w:cs="Arial"/>
        </w:rPr>
        <w:fldChar w:fldCharType="begin"/>
      </w:r>
      <w:r w:rsidRPr="00506FCA">
        <w:rPr>
          <w:rFonts w:cs="Arial"/>
        </w:rPr>
        <w:instrText xml:space="preserve"> SEQ ábra \* ARABIC </w:instrText>
      </w:r>
      <w:r w:rsidRPr="00506FCA">
        <w:rPr>
          <w:rFonts w:cs="Arial"/>
        </w:rPr>
        <w:fldChar w:fldCharType="separate"/>
      </w:r>
      <w:bookmarkStart w:id="489" w:name="_Toc436923931"/>
      <w:r w:rsidRPr="00506FCA">
        <w:rPr>
          <w:rFonts w:cs="Arial"/>
          <w:noProof/>
        </w:rPr>
        <w:t>6</w:t>
      </w:r>
      <w:r w:rsidRPr="00506FCA">
        <w:rPr>
          <w:rFonts w:cs="Arial"/>
        </w:rPr>
        <w:fldChar w:fldCharType="end"/>
      </w:r>
      <w:r w:rsidRPr="00506FCA">
        <w:rPr>
          <w:rFonts w:cs="Arial"/>
        </w:rPr>
        <w:t>. ábra: A működési költségek csoportosítása</w:t>
      </w:r>
      <w:bookmarkEnd w:id="489"/>
    </w:p>
    <w:p w:rsidR="007C2AEC" w:rsidRPr="00506FCA" w:rsidRDefault="007C2AEC" w:rsidP="007C2AEC">
      <w:pPr>
        <w:rPr>
          <w:rFonts w:cs="Arial"/>
        </w:rPr>
      </w:pPr>
      <w:r w:rsidRPr="00506FCA">
        <w:rPr>
          <w:rFonts w:cs="Arial"/>
          <w:noProof/>
          <w:lang w:eastAsia="hu-HU"/>
        </w:rPr>
        <mc:AlternateContent>
          <mc:Choice Requires="wpc">
            <w:drawing>
              <wp:inline distT="0" distB="0" distL="0" distR="0" wp14:anchorId="681209A0" wp14:editId="170824E1">
                <wp:extent cx="5723890" cy="3162300"/>
                <wp:effectExtent l="0" t="0" r="10160" b="0"/>
                <wp:docPr id="47" name="Vászon 4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3" name="Lekerekített téglalap 33"/>
                        <wps:cNvSpPr/>
                        <wps:spPr>
                          <a:xfrm>
                            <a:off x="1408858" y="19050"/>
                            <a:ext cx="4314841" cy="6191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226B0" w:rsidRPr="00F74D8F" w:rsidRDefault="004226B0" w:rsidP="007C2AEC">
                              <w:pPr>
                                <w:spacing w:after="0"/>
                                <w:jc w:val="center"/>
                                <w:rPr>
                                  <w:b/>
                                  <w:szCs w:val="20"/>
                                </w:rPr>
                              </w:pPr>
                              <w:r w:rsidRPr="00F74D8F">
                                <w:rPr>
                                  <w:b/>
                                  <w:szCs w:val="20"/>
                                </w:rPr>
                                <w:t>Működési költség</w:t>
                              </w:r>
                            </w:p>
                            <w:p w:rsidR="004226B0" w:rsidRPr="00F74D8F" w:rsidRDefault="004226B0" w:rsidP="007C2AEC">
                              <w:pPr>
                                <w:spacing w:after="0"/>
                                <w:jc w:val="center"/>
                                <w:rPr>
                                  <w:szCs w:val="20"/>
                                </w:rPr>
                              </w:pPr>
                              <w:r w:rsidRPr="00F74D8F">
                                <w:rPr>
                                  <w:szCs w:val="20"/>
                                </w:rPr>
                                <w:t>(</w:t>
                              </w:r>
                              <w:r>
                                <w:rPr>
                                  <w:szCs w:val="20"/>
                                </w:rPr>
                                <w:t xml:space="preserve">operational and maintenance = </w:t>
                              </w:r>
                              <w:r w:rsidRPr="00F74D8F">
                                <w:rPr>
                                  <w:szCs w:val="20"/>
                                </w:rPr>
                                <w:t>O&amp;M and replacement cost)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35" name="Lekerekített téglalap 35"/>
                        <wps:cNvSpPr/>
                        <wps:spPr>
                          <a:xfrm>
                            <a:off x="1408571" y="780913"/>
                            <a:ext cx="1391780" cy="73356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226B0" w:rsidRPr="00F74D8F" w:rsidRDefault="004226B0" w:rsidP="007C2AEC">
                              <w:pPr>
                                <w:spacing w:after="0"/>
                                <w:jc w:val="center"/>
                                <w:rPr>
                                  <w:b/>
                                  <w:szCs w:val="20"/>
                                </w:rPr>
                              </w:pPr>
                              <w:r w:rsidRPr="00F74D8F">
                                <w:rPr>
                                  <w:b/>
                                  <w:szCs w:val="20"/>
                                </w:rPr>
                                <w:t>Üzemeltetési költség</w:t>
                              </w:r>
                            </w:p>
                            <w:p w:rsidR="004226B0" w:rsidRPr="00385AF2" w:rsidRDefault="004226B0" w:rsidP="007C2AEC">
                              <w:pPr>
                                <w:spacing w:after="0"/>
                                <w:jc w:val="center"/>
                                <w:rPr>
                                  <w:szCs w:val="20"/>
                                </w:rPr>
                              </w:pPr>
                              <w:r w:rsidRPr="00385AF2">
                                <w:rPr>
                                  <w:szCs w:val="20"/>
                                </w:rPr>
                                <w:t>(operational cost)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38" name="Lekerekített téglalap 38"/>
                        <wps:cNvSpPr/>
                        <wps:spPr>
                          <a:xfrm>
                            <a:off x="2875228" y="780913"/>
                            <a:ext cx="1391780" cy="73356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226B0" w:rsidRPr="00F74D8F" w:rsidRDefault="004226B0" w:rsidP="007C2AEC">
                              <w:pPr>
                                <w:spacing w:after="0"/>
                                <w:jc w:val="center"/>
                                <w:rPr>
                                  <w:b/>
                                  <w:szCs w:val="20"/>
                                </w:rPr>
                              </w:pPr>
                              <w:r w:rsidRPr="00F74D8F">
                                <w:rPr>
                                  <w:b/>
                                  <w:szCs w:val="20"/>
                                </w:rPr>
                                <w:t>Karbantartási költség</w:t>
                              </w:r>
                            </w:p>
                            <w:p w:rsidR="004226B0" w:rsidRPr="00F74D8F" w:rsidRDefault="004226B0" w:rsidP="007C2AEC">
                              <w:pPr>
                                <w:spacing w:after="0"/>
                                <w:jc w:val="center"/>
                                <w:rPr>
                                  <w:szCs w:val="20"/>
                                </w:rPr>
                              </w:pPr>
                              <w:r w:rsidRPr="008F04B5">
                                <w:rPr>
                                  <w:szCs w:val="20"/>
                                </w:rPr>
                                <w:t>(maintenance cost)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39" name="Lekerekített téglalap 39"/>
                        <wps:cNvSpPr/>
                        <wps:spPr>
                          <a:xfrm>
                            <a:off x="4331919" y="781319"/>
                            <a:ext cx="1391780" cy="73356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226B0" w:rsidRPr="00F74D8F" w:rsidRDefault="004226B0" w:rsidP="007C2AEC">
                              <w:pPr>
                                <w:spacing w:after="0"/>
                                <w:jc w:val="center"/>
                                <w:rPr>
                                  <w:b/>
                                  <w:szCs w:val="20"/>
                                </w:rPr>
                              </w:pPr>
                              <w:r w:rsidRPr="00F74D8F">
                                <w:rPr>
                                  <w:b/>
                                  <w:szCs w:val="20"/>
                                </w:rPr>
                                <w:t>Pótlási költség</w:t>
                              </w:r>
                            </w:p>
                            <w:p w:rsidR="004226B0" w:rsidRPr="00F74D8F" w:rsidRDefault="004226B0" w:rsidP="007C2AEC">
                              <w:pPr>
                                <w:spacing w:after="0"/>
                                <w:jc w:val="center"/>
                                <w:rPr>
                                  <w:szCs w:val="20"/>
                                </w:rPr>
                              </w:pPr>
                              <w:r w:rsidRPr="008F04B5">
                                <w:rPr>
                                  <w:szCs w:val="20"/>
                                </w:rPr>
                                <w:t>(replacement cost)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40" name="Lekerekített téglalap 40"/>
                        <wps:cNvSpPr/>
                        <wps:spPr>
                          <a:xfrm>
                            <a:off x="3573032" y="1638316"/>
                            <a:ext cx="2150667" cy="733133"/>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226B0" w:rsidRPr="00F74D8F" w:rsidRDefault="004226B0" w:rsidP="007C2AEC">
                              <w:pPr>
                                <w:spacing w:after="0"/>
                                <w:jc w:val="center"/>
                                <w:rPr>
                                  <w:b/>
                                  <w:szCs w:val="20"/>
                                </w:rPr>
                              </w:pPr>
                              <w:r w:rsidRPr="00F74D8F">
                                <w:rPr>
                                  <w:b/>
                                  <w:szCs w:val="20"/>
                                </w:rPr>
                                <w:t>Fenntartási költség</w:t>
                              </w:r>
                            </w:p>
                            <w:p w:rsidR="004226B0" w:rsidRPr="00F74D8F" w:rsidRDefault="004226B0" w:rsidP="007C2AEC">
                              <w:pPr>
                                <w:spacing w:after="0"/>
                                <w:jc w:val="center"/>
                                <w:rPr>
                                  <w:szCs w:val="20"/>
                                </w:rPr>
                              </w:pPr>
                              <w:r w:rsidRPr="008F04B5">
                                <w:rPr>
                                  <w:szCs w:val="20"/>
                                </w:rPr>
                                <w:t>(maintenance cost egy része és replacement cost</w:t>
                              </w:r>
                              <w:r w:rsidRPr="00EB31EC">
                                <w:rPr>
                                  <w:szCs w:val="20"/>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41" name="Lekerekített téglalap 41"/>
                        <wps:cNvSpPr/>
                        <wps:spPr>
                          <a:xfrm>
                            <a:off x="1408440" y="1638594"/>
                            <a:ext cx="2101165" cy="73327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226B0" w:rsidRPr="00F74D8F" w:rsidRDefault="004226B0" w:rsidP="007C2AEC">
                              <w:pPr>
                                <w:spacing w:after="0"/>
                                <w:jc w:val="center"/>
                                <w:rPr>
                                  <w:b/>
                                  <w:szCs w:val="20"/>
                                </w:rPr>
                              </w:pPr>
                              <w:r w:rsidRPr="00F74D8F">
                                <w:rPr>
                                  <w:b/>
                                  <w:szCs w:val="20"/>
                                </w:rPr>
                                <w:t>Üzemeltetési költség</w:t>
                              </w:r>
                            </w:p>
                            <w:p w:rsidR="004226B0" w:rsidRPr="00F74D8F" w:rsidRDefault="004226B0" w:rsidP="007C2AEC">
                              <w:pPr>
                                <w:spacing w:after="0"/>
                                <w:jc w:val="center"/>
                                <w:rPr>
                                  <w:szCs w:val="20"/>
                                </w:rPr>
                              </w:pPr>
                              <w:r w:rsidRPr="008F04B5">
                                <w:rPr>
                                  <w:szCs w:val="20"/>
                                </w:rPr>
                                <w:t>(operating cost és a maintenace cost egy része)</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42" name="Lekerekített téglalap 42"/>
                        <wps:cNvSpPr/>
                        <wps:spPr>
                          <a:xfrm>
                            <a:off x="3369964" y="2495550"/>
                            <a:ext cx="2353735" cy="61953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226B0" w:rsidRPr="00F74D8F" w:rsidRDefault="004226B0" w:rsidP="007C2AEC">
                              <w:pPr>
                                <w:spacing w:after="0"/>
                                <w:jc w:val="center"/>
                                <w:rPr>
                                  <w:b/>
                                  <w:szCs w:val="20"/>
                                </w:rPr>
                              </w:pPr>
                              <w:r w:rsidRPr="00F74D8F">
                                <w:rPr>
                                  <w:b/>
                                  <w:szCs w:val="20"/>
                                </w:rPr>
                                <w:t>Felújítás</w:t>
                              </w:r>
                            </w:p>
                            <w:p w:rsidR="004226B0" w:rsidRPr="00F74D8F" w:rsidRDefault="004226B0" w:rsidP="007C2AEC">
                              <w:pPr>
                                <w:spacing w:after="0"/>
                                <w:jc w:val="center"/>
                                <w:rPr>
                                  <w:szCs w:val="20"/>
                                </w:rPr>
                              </w:pPr>
                              <w:r w:rsidRPr="008F04B5">
                                <w:rPr>
                                  <w:szCs w:val="20"/>
                                </w:rPr>
                                <w:t>(aktiválandó</w:t>
                              </w:r>
                              <w:r>
                                <w:rPr>
                                  <w:szCs w:val="20"/>
                                </w:rPr>
                                <w:t>, beruházás jellegű</w:t>
                              </w:r>
                              <w:r w:rsidRPr="008F04B5">
                                <w:rPr>
                                  <w:szCs w:val="20"/>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43" name="Lekerekített téglalap 43"/>
                        <wps:cNvSpPr/>
                        <wps:spPr>
                          <a:xfrm>
                            <a:off x="1408441" y="2495550"/>
                            <a:ext cx="1867968" cy="61953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226B0" w:rsidRPr="00F74D8F" w:rsidRDefault="004226B0" w:rsidP="007C2AEC">
                              <w:pPr>
                                <w:spacing w:after="0"/>
                                <w:jc w:val="center"/>
                                <w:rPr>
                                  <w:b/>
                                  <w:szCs w:val="20"/>
                                </w:rPr>
                              </w:pPr>
                              <w:r w:rsidRPr="00F74D8F">
                                <w:rPr>
                                  <w:b/>
                                  <w:szCs w:val="20"/>
                                </w:rPr>
                                <w:t xml:space="preserve">Költség </w:t>
                              </w:r>
                            </w:p>
                            <w:p w:rsidR="004226B0" w:rsidRPr="00F74D8F" w:rsidRDefault="004226B0" w:rsidP="007C2AEC">
                              <w:pPr>
                                <w:spacing w:after="0"/>
                                <w:jc w:val="center"/>
                                <w:rPr>
                                  <w:szCs w:val="20"/>
                                </w:rPr>
                              </w:pPr>
                              <w:r>
                                <w:rPr>
                                  <w:szCs w:val="20"/>
                                </w:rPr>
                                <w:t>(beleértve a karbantartási költséget)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44" name="Lekerekített téglalap 44"/>
                        <wps:cNvSpPr/>
                        <wps:spPr>
                          <a:xfrm>
                            <a:off x="16943" y="2495609"/>
                            <a:ext cx="1202257" cy="619531"/>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4226B0" w:rsidRPr="00DD7E6C" w:rsidRDefault="004226B0" w:rsidP="007C2AEC">
                              <w:pPr>
                                <w:spacing w:after="0"/>
                                <w:jc w:val="center"/>
                                <w:rPr>
                                  <w:b/>
                                  <w:szCs w:val="20"/>
                                </w:rPr>
                              </w:pPr>
                              <w:r w:rsidRPr="00DD7E6C">
                                <w:rPr>
                                  <w:b/>
                                  <w:szCs w:val="20"/>
                                </w:rPr>
                                <w:t>Számviteli szempontból</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45" name="Lekerekített téglalap 45"/>
                        <wps:cNvSpPr/>
                        <wps:spPr>
                          <a:xfrm>
                            <a:off x="16943" y="1638317"/>
                            <a:ext cx="1188163" cy="733132"/>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4226B0" w:rsidRPr="00DD7E6C" w:rsidRDefault="004226B0" w:rsidP="007C2AEC">
                              <w:pPr>
                                <w:spacing w:after="0"/>
                                <w:jc w:val="center"/>
                                <w:rPr>
                                  <w:b/>
                                  <w:szCs w:val="20"/>
                                </w:rPr>
                              </w:pPr>
                              <w:r>
                                <w:rPr>
                                  <w:b/>
                                  <w:szCs w:val="20"/>
                                </w:rPr>
                                <w:t>Ü</w:t>
                              </w:r>
                              <w:r w:rsidRPr="00DD7E6C">
                                <w:rPr>
                                  <w:b/>
                                  <w:szCs w:val="20"/>
                                </w:rPr>
                                <w:t>zemgazdasági szempontból</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46" name="Lekerekített téglalap 46"/>
                        <wps:cNvSpPr/>
                        <wps:spPr>
                          <a:xfrm>
                            <a:off x="16943" y="780913"/>
                            <a:ext cx="1202257" cy="733296"/>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4226B0" w:rsidRPr="00DD7E6C" w:rsidRDefault="004226B0" w:rsidP="007C2AEC">
                              <w:pPr>
                                <w:spacing w:after="0"/>
                                <w:jc w:val="center"/>
                                <w:rPr>
                                  <w:b/>
                                  <w:szCs w:val="20"/>
                                </w:rPr>
                              </w:pPr>
                              <w:r w:rsidRPr="00DD7E6C">
                                <w:rPr>
                                  <w:b/>
                                  <w:szCs w:val="20"/>
                                </w:rPr>
                                <w:t>Közgazdasági szempontból</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c:wpc>
                  </a:graphicData>
                </a:graphic>
              </wp:inline>
            </w:drawing>
          </mc:Choice>
          <mc:Fallback xmlns:w15="http://schemas.microsoft.com/office/word/2012/wordml">
            <w:pict>
              <v:group w14:anchorId="320F6CA1" id="Vászon 47" o:spid="_x0000_s1138" editas="canvas" style="width:450.7pt;height:249pt;mso-position-horizontal-relative:char;mso-position-vertical-relative:line" coordsize="57238,31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">
                <v:shape id="_x0000_s1139" type="#_x0000_t75" style="position:absolute;width:57238;height:31623;visibility:visible;mso-wrap-style:square">
                  <v:fill o:detectmouseclick="t"/>
                  <v:path o:connecttype="none"/>
                </v:shape>
                <v:roundrect id="Lekerekített téglalap 33" o:spid="_x0000_s1140" style="position:absolute;left:14088;top:190;width:43148;height:619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EmM8YA&#10;AADbAAAADwAAAGRycy9kb3ducmV2LnhtbESP3WrCQBSE7wt9h+UUelc3ahGJ2UgVBEFa6g+Id4fs&#10;MQnNng27mxjfvlsoeDnMzDdMthxMI3pyvrasYDxKQBAXVtdcKjgdN29zED4ga2wsk4I7eVjmz08Z&#10;ptreeE/9IZQiQtinqKAKoU2l9EVFBv3ItsTRu1pnMETpSqkd3iLcNHKSJDNpsOa4UGFL64qKn0Nn&#10;FMzu53HRnXaf7xP3vZtvV1/9Zd0p9foyfCxABBrCI/zf3moF0yn8fYk/QO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vEmM8YAAADbAAAADwAAAAAAAAAAAAAAAACYAgAAZHJz&#10;L2Rvd25yZXYueG1sUEsFBgAAAAAEAAQA9QAAAIsDAAAAAA==&#10;" fillcolor="#5b9bd5 [3204]" strokecolor="#1f4d78 [1604]" strokeweight="1pt">
                  <v:stroke joinstyle="miter"/>
                  <v:textbox inset="1mm,1mm,1mm,1mm">
                    <w:txbxContent>
                      <w:p w:rsidR="004226B0" w:rsidRPr="00F74D8F" w:rsidRDefault="004226B0" w:rsidP="007C2AEC">
                        <w:pPr>
                          <w:spacing w:after="0"/>
                          <w:jc w:val="center"/>
                          <w:rPr>
                            <w:b/>
                            <w:szCs w:val="20"/>
                          </w:rPr>
                        </w:pPr>
                        <w:r w:rsidRPr="00F74D8F">
                          <w:rPr>
                            <w:b/>
                            <w:szCs w:val="20"/>
                          </w:rPr>
                          <w:t>Működési költség</w:t>
                        </w:r>
                      </w:p>
                      <w:p w:rsidR="004226B0" w:rsidRPr="00F74D8F" w:rsidRDefault="004226B0" w:rsidP="007C2AEC">
                        <w:pPr>
                          <w:spacing w:after="0"/>
                          <w:jc w:val="center"/>
                          <w:rPr>
                            <w:szCs w:val="20"/>
                          </w:rPr>
                        </w:pPr>
                        <w:r w:rsidRPr="00F74D8F">
                          <w:rPr>
                            <w:szCs w:val="20"/>
                          </w:rPr>
                          <w:t>(</w:t>
                        </w:r>
                        <w:r>
                          <w:rPr>
                            <w:szCs w:val="20"/>
                          </w:rPr>
                          <w:t xml:space="preserve">operational and maintenance = </w:t>
                        </w:r>
                        <w:r w:rsidRPr="00F74D8F">
                          <w:rPr>
                            <w:szCs w:val="20"/>
                          </w:rPr>
                          <w:t>O&amp;M and replacement cost)</w:t>
                        </w:r>
                      </w:p>
                    </w:txbxContent>
                  </v:textbox>
                </v:roundrect>
                <v:roundrect id="Lekerekített téglalap 35" o:spid="_x0000_s1141" style="position:absolute;left:14085;top:7809;width:13918;height:733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Qb3MYA&#10;AADbAAAADwAAAGRycy9kb3ducmV2LnhtbESPW2vCQBSE3wv9D8sp+KYbLxWJrtIKBUFavIH4dsge&#10;k9Ds2bC7ifHfuwWhj8PMfMMsVp2pREvOl5YVDAcJCOLM6pJzBafjV38GwgdkjZVlUnAnD6vl68sC&#10;U21vvKf2EHIRIexTVFCEUKdS+qwgg35ga+LoXa0zGKJ0udQObxFuKjlKkqk0WHJcKLCmdUHZ76Ex&#10;Cqb38zBrTtvvycjttrPN5097WTdK9d66jzmIQF34Dz/bG61g/A5/X+IPkM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lQb3MYAAADbAAAADwAAAAAAAAAAAAAAAACYAgAAZHJz&#10;L2Rvd25yZXYueG1sUEsFBgAAAAAEAAQA9QAAAIsDAAAAAA==&#10;" fillcolor="#5b9bd5 [3204]" strokecolor="#1f4d78 [1604]" strokeweight="1pt">
                  <v:stroke joinstyle="miter"/>
                  <v:textbox inset="1mm,1mm,1mm,1mm">
                    <w:txbxContent>
                      <w:p w:rsidR="004226B0" w:rsidRPr="00F74D8F" w:rsidRDefault="004226B0" w:rsidP="007C2AEC">
                        <w:pPr>
                          <w:spacing w:after="0"/>
                          <w:jc w:val="center"/>
                          <w:rPr>
                            <w:b/>
                            <w:szCs w:val="20"/>
                          </w:rPr>
                        </w:pPr>
                        <w:r w:rsidRPr="00F74D8F">
                          <w:rPr>
                            <w:b/>
                            <w:szCs w:val="20"/>
                          </w:rPr>
                          <w:t>Üzemeltetési költség</w:t>
                        </w:r>
                      </w:p>
                      <w:p w:rsidR="004226B0" w:rsidRPr="00385AF2" w:rsidRDefault="004226B0" w:rsidP="007C2AEC">
                        <w:pPr>
                          <w:spacing w:after="0"/>
                          <w:jc w:val="center"/>
                          <w:rPr>
                            <w:szCs w:val="20"/>
                          </w:rPr>
                        </w:pPr>
                        <w:r w:rsidRPr="00385AF2">
                          <w:rPr>
                            <w:szCs w:val="20"/>
                          </w:rPr>
                          <w:t>(operational cost)</w:t>
                        </w:r>
                      </w:p>
                    </w:txbxContent>
                  </v:textbox>
                </v:roundrect>
                <v:roundrect id="Lekerekített téglalap 38" o:spid="_x0000_s1142" style="position:absolute;left:28752;top:7809;width:13918;height:733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W0QsIA&#10;AADbAAAADwAAAGRycy9kb3ducmV2LnhtbERPy4rCMBTdC/5DuAOz09QHItUooyAIMqKOMLi7NHfa&#10;Ms1NSdJa/94sBJeH816uO1OJlpwvLSsYDRMQxJnVJecKrj+7wRyED8gaK8uk4EEe1qt+b4mptnc+&#10;U3sJuYgh7FNUUIRQp1L6rCCDfmhr4sj9WWcwROhyqR3eY7ip5DhJZtJgybGhwJq2BWX/l8YomD1+&#10;R1lzPXxPx+50mO83x/a2bZT6/Oi+FiACdeEtfrn3WsEkjo1f4g+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VbRCwgAAANsAAAAPAAAAAAAAAAAAAAAAAJgCAABkcnMvZG93&#10;bnJldi54bWxQSwUGAAAAAAQABAD1AAAAhwMAAAAA&#10;" fillcolor="#5b9bd5 [3204]" strokecolor="#1f4d78 [1604]" strokeweight="1pt">
                  <v:stroke joinstyle="miter"/>
                  <v:textbox inset="1mm,1mm,1mm,1mm">
                    <w:txbxContent>
                      <w:p w:rsidR="004226B0" w:rsidRPr="00F74D8F" w:rsidRDefault="004226B0" w:rsidP="007C2AEC">
                        <w:pPr>
                          <w:spacing w:after="0"/>
                          <w:jc w:val="center"/>
                          <w:rPr>
                            <w:b/>
                            <w:szCs w:val="20"/>
                          </w:rPr>
                        </w:pPr>
                        <w:r w:rsidRPr="00F74D8F">
                          <w:rPr>
                            <w:b/>
                            <w:szCs w:val="20"/>
                          </w:rPr>
                          <w:t>Karbantartási költség</w:t>
                        </w:r>
                      </w:p>
                      <w:p w:rsidR="004226B0" w:rsidRPr="00F74D8F" w:rsidRDefault="004226B0" w:rsidP="007C2AEC">
                        <w:pPr>
                          <w:spacing w:after="0"/>
                          <w:jc w:val="center"/>
                          <w:rPr>
                            <w:szCs w:val="20"/>
                          </w:rPr>
                        </w:pPr>
                        <w:r w:rsidRPr="008F04B5">
                          <w:rPr>
                            <w:szCs w:val="20"/>
                          </w:rPr>
                          <w:t>(maintenance cost)</w:t>
                        </w:r>
                      </w:p>
                    </w:txbxContent>
                  </v:textbox>
                </v:roundrect>
                <v:roundrect id="Lekerekített téglalap 39" o:spid="_x0000_s1143" style="position:absolute;left:43319;top:7813;width:13917;height:733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kR2cUA&#10;AADbAAAADwAAAGRycy9kb3ducmV2LnhtbESP3WrCQBSE74W+w3IKvasbtYhGV1FBEKTFPxDvDtnT&#10;JDR7NuxuYnz7bqHg5TAz3zDzZWcq0ZLzpWUFg34CgjizuuRcweW8fZ+A8AFZY2WZFDzIw3Lx0ptj&#10;qu2dj9SeQi4ihH2KCooQ6lRKnxVk0PdtTRy9b+sMhihdLrXDe4SbSg6TZCwNlhwXCqxpU1D2c2qM&#10;gvHjOsiay/7zY+gO+8lu/dXeNo1Sb6/dagYiUBee4f/2TisYTeHvS/wB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RHZxQAAANsAAAAPAAAAAAAAAAAAAAAAAJgCAABkcnMv&#10;ZG93bnJldi54bWxQSwUGAAAAAAQABAD1AAAAigMAAAAA&#10;" fillcolor="#5b9bd5 [3204]" strokecolor="#1f4d78 [1604]" strokeweight="1pt">
                  <v:stroke joinstyle="miter"/>
                  <v:textbox inset="1mm,1mm,1mm,1mm">
                    <w:txbxContent>
                      <w:p w:rsidR="004226B0" w:rsidRPr="00F74D8F" w:rsidRDefault="004226B0" w:rsidP="007C2AEC">
                        <w:pPr>
                          <w:spacing w:after="0"/>
                          <w:jc w:val="center"/>
                          <w:rPr>
                            <w:b/>
                            <w:szCs w:val="20"/>
                          </w:rPr>
                        </w:pPr>
                        <w:r w:rsidRPr="00F74D8F">
                          <w:rPr>
                            <w:b/>
                            <w:szCs w:val="20"/>
                          </w:rPr>
                          <w:t>Pótlási költség</w:t>
                        </w:r>
                      </w:p>
                      <w:p w:rsidR="004226B0" w:rsidRPr="00F74D8F" w:rsidRDefault="004226B0" w:rsidP="007C2AEC">
                        <w:pPr>
                          <w:spacing w:after="0"/>
                          <w:jc w:val="center"/>
                          <w:rPr>
                            <w:szCs w:val="20"/>
                          </w:rPr>
                        </w:pPr>
                        <w:r w:rsidRPr="008F04B5">
                          <w:rPr>
                            <w:szCs w:val="20"/>
                          </w:rPr>
                          <w:t>(replacement cost)</w:t>
                        </w:r>
                      </w:p>
                    </w:txbxContent>
                  </v:textbox>
                </v:roundrect>
                <v:roundrect id="Lekerekített téglalap 40" o:spid="_x0000_s1144" style="position:absolute;left:35730;top:16383;width:21506;height:733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XLOcEA&#10;AADbAAAADwAAAGRycy9kb3ducmV2LnhtbERPTYvCMBC9L/gfwgh7W1NFRKpRVBAEWXFVEG9DM7bF&#10;ZlKStNZ/bw7CHh/ve77sTCVacr60rGA4SEAQZ1aXnCu4nLc/UxA+IGusLJOCF3lYLnpfc0y1ffIf&#10;taeQixjCPkUFRQh1KqXPCjLoB7YmjtzdOoMhQpdL7fAZw00lR0kykQZLjg0F1rQpKHucGqNg8roO&#10;s+ay/x2P3HE/3a0P7W3TKPXd71YzEIG68C/+uHdawTiuj1/iD5C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lyznBAAAA2wAAAA8AAAAAAAAAAAAAAAAAmAIAAGRycy9kb3du&#10;cmV2LnhtbFBLBQYAAAAABAAEAPUAAACGAwAAAAA=&#10;" fillcolor="#5b9bd5 [3204]" strokecolor="#1f4d78 [1604]" strokeweight="1pt">
                  <v:stroke joinstyle="miter"/>
                  <v:textbox inset="1mm,1mm,1mm,1mm">
                    <w:txbxContent>
                      <w:p w:rsidR="004226B0" w:rsidRPr="00F74D8F" w:rsidRDefault="004226B0" w:rsidP="007C2AEC">
                        <w:pPr>
                          <w:spacing w:after="0"/>
                          <w:jc w:val="center"/>
                          <w:rPr>
                            <w:b/>
                            <w:szCs w:val="20"/>
                          </w:rPr>
                        </w:pPr>
                        <w:r w:rsidRPr="00F74D8F">
                          <w:rPr>
                            <w:b/>
                            <w:szCs w:val="20"/>
                          </w:rPr>
                          <w:t>Fenntartási költség</w:t>
                        </w:r>
                      </w:p>
                      <w:p w:rsidR="004226B0" w:rsidRPr="00F74D8F" w:rsidRDefault="004226B0" w:rsidP="007C2AEC">
                        <w:pPr>
                          <w:spacing w:after="0"/>
                          <w:jc w:val="center"/>
                          <w:rPr>
                            <w:szCs w:val="20"/>
                          </w:rPr>
                        </w:pPr>
                        <w:r w:rsidRPr="008F04B5">
                          <w:rPr>
                            <w:szCs w:val="20"/>
                          </w:rPr>
                          <w:t>(maintenance cost egy része és replacement cost</w:t>
                        </w:r>
                        <w:r w:rsidRPr="00EB31EC">
                          <w:rPr>
                            <w:szCs w:val="20"/>
                          </w:rPr>
                          <w:t>)</w:t>
                        </w:r>
                      </w:p>
                    </w:txbxContent>
                  </v:textbox>
                </v:roundrect>
                <v:roundrect id="Lekerekített téglalap 41" o:spid="_x0000_s1145" style="position:absolute;left:14084;top:16385;width:21012;height:733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luosUA&#10;AADbAAAADwAAAGRycy9kb3ducmV2LnhtbESP3WrCQBSE74W+w3IKvdNNRESiq7RCQRBL/QHx7pA9&#10;JsHs2bC7ifHt3ULBy2FmvmEWq97UoiPnK8sK0lECgji3uuJCwen4PZyB8AFZY22ZFDzIw2r5Nlhg&#10;pu2d99QdQiEihH2GCsoQmkxKn5dk0I9sQxy9q3UGQ5SukNrhPcJNLcdJMpUGK44LJTa0Lim/HVqj&#10;YPo4p3l72u4mY/e7nW2+frrLulXq473/nIMI1IdX+L+90QomKfx9iT9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aW6ixQAAANsAAAAPAAAAAAAAAAAAAAAAAJgCAABkcnMv&#10;ZG93bnJldi54bWxQSwUGAAAAAAQABAD1AAAAigMAAAAA&#10;" fillcolor="#5b9bd5 [3204]" strokecolor="#1f4d78 [1604]" strokeweight="1pt">
                  <v:stroke joinstyle="miter"/>
                  <v:textbox inset="1mm,1mm,1mm,1mm">
                    <w:txbxContent>
                      <w:p w:rsidR="004226B0" w:rsidRPr="00F74D8F" w:rsidRDefault="004226B0" w:rsidP="007C2AEC">
                        <w:pPr>
                          <w:spacing w:after="0"/>
                          <w:jc w:val="center"/>
                          <w:rPr>
                            <w:b/>
                            <w:szCs w:val="20"/>
                          </w:rPr>
                        </w:pPr>
                        <w:r w:rsidRPr="00F74D8F">
                          <w:rPr>
                            <w:b/>
                            <w:szCs w:val="20"/>
                          </w:rPr>
                          <w:t>Üzemeltetési költség</w:t>
                        </w:r>
                      </w:p>
                      <w:p w:rsidR="004226B0" w:rsidRPr="00F74D8F" w:rsidRDefault="004226B0" w:rsidP="007C2AEC">
                        <w:pPr>
                          <w:spacing w:after="0"/>
                          <w:jc w:val="center"/>
                          <w:rPr>
                            <w:szCs w:val="20"/>
                          </w:rPr>
                        </w:pPr>
                        <w:r w:rsidRPr="008F04B5">
                          <w:rPr>
                            <w:szCs w:val="20"/>
                          </w:rPr>
                          <w:t>(operating cost és a maintenace cost egy része)</w:t>
                        </w:r>
                      </w:p>
                    </w:txbxContent>
                  </v:textbox>
                </v:roundrect>
                <v:roundrect id="Lekerekített téglalap 42" o:spid="_x0000_s1146" style="position:absolute;left:33699;top:24955;width:23537;height:619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vw1cQA&#10;AADbAAAADwAAAGRycy9kb3ducmV2LnhtbESPQWvCQBSE7wX/w/IEb3VjEJHUVVQQBLFYFaS3R/Y1&#10;Cc2+DbubGP+9WxB6HGbmG2ax6k0tOnK+sqxgMk5AEOdWV1wouF5273MQPiBrrC2Tggd5WC0HbwvM&#10;tL3zF3XnUIgIYZ+hgjKEJpPS5yUZ9GPbEEfvxzqDIUpXSO3wHuGmlmmSzKTBiuNCiQ1tS8p/z61R&#10;MHvcJnl7PRynqTsd5vvNZ/e9bZUaDfv1B4hAffgPv9p7rWCawt+X+APk8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78NXEAAAA2wAAAA8AAAAAAAAAAAAAAAAAmAIAAGRycy9k&#10;b3ducmV2LnhtbFBLBQYAAAAABAAEAPUAAACJAwAAAAA=&#10;" fillcolor="#5b9bd5 [3204]" strokecolor="#1f4d78 [1604]" strokeweight="1pt">
                  <v:stroke joinstyle="miter"/>
                  <v:textbox inset="1mm,1mm,1mm,1mm">
                    <w:txbxContent>
                      <w:p w:rsidR="004226B0" w:rsidRPr="00F74D8F" w:rsidRDefault="004226B0" w:rsidP="007C2AEC">
                        <w:pPr>
                          <w:spacing w:after="0"/>
                          <w:jc w:val="center"/>
                          <w:rPr>
                            <w:b/>
                            <w:szCs w:val="20"/>
                          </w:rPr>
                        </w:pPr>
                        <w:r w:rsidRPr="00F74D8F">
                          <w:rPr>
                            <w:b/>
                            <w:szCs w:val="20"/>
                          </w:rPr>
                          <w:t>Felújítás</w:t>
                        </w:r>
                      </w:p>
                      <w:p w:rsidR="004226B0" w:rsidRPr="00F74D8F" w:rsidRDefault="004226B0" w:rsidP="007C2AEC">
                        <w:pPr>
                          <w:spacing w:after="0"/>
                          <w:jc w:val="center"/>
                          <w:rPr>
                            <w:szCs w:val="20"/>
                          </w:rPr>
                        </w:pPr>
                        <w:r w:rsidRPr="008F04B5">
                          <w:rPr>
                            <w:szCs w:val="20"/>
                          </w:rPr>
                          <w:t>(aktiválandó</w:t>
                        </w:r>
                        <w:r>
                          <w:rPr>
                            <w:szCs w:val="20"/>
                          </w:rPr>
                          <w:t>, beruházás jellegű</w:t>
                        </w:r>
                        <w:r w:rsidRPr="008F04B5">
                          <w:rPr>
                            <w:szCs w:val="20"/>
                          </w:rPr>
                          <w:t>)</w:t>
                        </w:r>
                      </w:p>
                    </w:txbxContent>
                  </v:textbox>
                </v:roundrect>
                <v:roundrect id="Lekerekített téglalap 43" o:spid="_x0000_s1147" style="position:absolute;left:14084;top:24955;width:18680;height:619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dVTsYA&#10;AADbAAAADwAAAGRycy9kb3ducmV2LnhtbESP3WrCQBSE7wt9h+UUelc3WhGJ2UgVBEFa6g+Id4fs&#10;MQnNng27mxjfvlsoeDnMzDdMthxMI3pyvrasYDxKQBAXVtdcKjgdN29zED4ga2wsk4I7eVjmz08Z&#10;ptreeE/9IZQiQtinqKAKoU2l9EVFBv3ItsTRu1pnMETpSqkd3iLcNHKSJDNpsOa4UGFL64qKn0Nn&#10;FMzu53HRnXaf04n73s23q6/+su6Uen0ZPhYgAg3hEf5vb7WC6Tv8fYk/QO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vdVTsYAAADbAAAADwAAAAAAAAAAAAAAAACYAgAAZHJz&#10;L2Rvd25yZXYueG1sUEsFBgAAAAAEAAQA9QAAAIsDAAAAAA==&#10;" fillcolor="#5b9bd5 [3204]" strokecolor="#1f4d78 [1604]" strokeweight="1pt">
                  <v:stroke joinstyle="miter"/>
                  <v:textbox inset="1mm,1mm,1mm,1mm">
                    <w:txbxContent>
                      <w:p w:rsidR="004226B0" w:rsidRPr="00F74D8F" w:rsidRDefault="004226B0" w:rsidP="007C2AEC">
                        <w:pPr>
                          <w:spacing w:after="0"/>
                          <w:jc w:val="center"/>
                          <w:rPr>
                            <w:b/>
                            <w:szCs w:val="20"/>
                          </w:rPr>
                        </w:pPr>
                        <w:r w:rsidRPr="00F74D8F">
                          <w:rPr>
                            <w:b/>
                            <w:szCs w:val="20"/>
                          </w:rPr>
                          <w:t xml:space="preserve">Költség </w:t>
                        </w:r>
                      </w:p>
                      <w:p w:rsidR="004226B0" w:rsidRPr="00F74D8F" w:rsidRDefault="004226B0" w:rsidP="007C2AEC">
                        <w:pPr>
                          <w:spacing w:after="0"/>
                          <w:jc w:val="center"/>
                          <w:rPr>
                            <w:szCs w:val="20"/>
                          </w:rPr>
                        </w:pPr>
                        <w:r>
                          <w:rPr>
                            <w:szCs w:val="20"/>
                          </w:rPr>
                          <w:t>(beleértve a karbantartási költséget)</w:t>
                        </w:r>
                      </w:p>
                    </w:txbxContent>
                  </v:textbox>
                </v:roundrect>
                <v:roundrect id="Lekerekített téglalap 44" o:spid="_x0000_s1148" style="position:absolute;left:169;top:24956;width:12023;height:619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db6MUA&#10;AADbAAAADwAAAGRycy9kb3ducmV2LnhtbESPS2vCQBSF94L/YbhCN1InlqAldRSxFSpu6hO6u2au&#10;SUjmTsiMGv99RxC6PJzHx5nMWlOJKzWusKxgOIhAEKdWF5wp2O+Wr+8gnEfWWFkmBXdyMJt2OxNM&#10;tL3xhq5bn4kwwi5BBbn3dSKlS3My6Aa2Jg7e2TYGfZBNJnWDtzBuKvkWRSNpsOBAyLGmRU5pub2Y&#10;ADmu4sOqPz6ehuOf7OvTlevfe6nUS6+df4Dw1Pr/8LP9rRXEMTy+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J1voxQAAANsAAAAPAAAAAAAAAAAAAAAAAJgCAABkcnMv&#10;ZG93bnJldi54bWxQSwUGAAAAAAQABAD1AAAAigMAAAAA&#10;" fillcolor="#a5a5a5 [3206]" strokecolor="#525252 [1606]" strokeweight="1pt">
                  <v:stroke joinstyle="miter"/>
                  <v:textbox inset="1mm,1mm,1mm,1mm">
                    <w:txbxContent>
                      <w:p w:rsidR="004226B0" w:rsidRPr="00DD7E6C" w:rsidRDefault="004226B0" w:rsidP="007C2AEC">
                        <w:pPr>
                          <w:spacing w:after="0"/>
                          <w:jc w:val="center"/>
                          <w:rPr>
                            <w:b/>
                            <w:szCs w:val="20"/>
                          </w:rPr>
                        </w:pPr>
                        <w:r w:rsidRPr="00DD7E6C">
                          <w:rPr>
                            <w:b/>
                            <w:szCs w:val="20"/>
                          </w:rPr>
                          <w:t>Számviteli szempontból</w:t>
                        </w:r>
                      </w:p>
                    </w:txbxContent>
                  </v:textbox>
                </v:roundrect>
                <v:roundrect id="Lekerekített téglalap 45" o:spid="_x0000_s1149" style="position:absolute;left:169;top:16383;width:11882;height:733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v+c8YA&#10;AADbAAAADwAAAGRycy9kb3ducmV2LnhtbESPzWrCQBSF9wXfYbgFN8VMFKslOoq0FipurFbB3TVz&#10;m4Rk7oTMNMa3dwqFLg/n5+PMl52pREuNKywrGEYxCOLU6oIzBV+H98ELCOeRNVaWScGNHCwXvYc5&#10;Jtpe+ZPavc9EGGGXoILc+zqR0qU5GXSRrYmD920bgz7IJpO6wWsYN5UcxfFEGiw4EHKs6TWntNz/&#10;mAA5bcbHzdP0dBlOd9n6zZXb861Uqv/YrWYgPHX+P/zX/tAKxs/w+yX8ALm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v+c8YAAADbAAAADwAAAAAAAAAAAAAAAACYAgAAZHJz&#10;L2Rvd25yZXYueG1sUEsFBgAAAAAEAAQA9QAAAIsDAAAAAA==&#10;" fillcolor="#a5a5a5 [3206]" strokecolor="#525252 [1606]" strokeweight="1pt">
                  <v:stroke joinstyle="miter"/>
                  <v:textbox inset="1mm,1mm,1mm,1mm">
                    <w:txbxContent>
                      <w:p w:rsidR="004226B0" w:rsidRPr="00DD7E6C" w:rsidRDefault="004226B0" w:rsidP="007C2AEC">
                        <w:pPr>
                          <w:spacing w:after="0"/>
                          <w:jc w:val="center"/>
                          <w:rPr>
                            <w:b/>
                            <w:szCs w:val="20"/>
                          </w:rPr>
                        </w:pPr>
                        <w:r>
                          <w:rPr>
                            <w:b/>
                            <w:szCs w:val="20"/>
                          </w:rPr>
                          <w:t>Ü</w:t>
                        </w:r>
                        <w:r w:rsidRPr="00DD7E6C">
                          <w:rPr>
                            <w:b/>
                            <w:szCs w:val="20"/>
                          </w:rPr>
                          <w:t>zemgazdasági szempontból</w:t>
                        </w:r>
                      </w:p>
                    </w:txbxContent>
                  </v:textbox>
                </v:roundrect>
                <v:roundrect id="Lekerekített téglalap 46" o:spid="_x0000_s1150" style="position:absolute;left:169;top:7809;width:12023;height:733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lgBMYA&#10;AADbAAAADwAAAGRycy9kb3ducmV2LnhtbESPzWrCQBSF9wXfYbhCN0UnFtESMxHRFird2NQK3V0z&#10;1yQkcydkphrf3hEKXR7Oz8dJlr1pxJk6V1lWMBlHIIhzqysuFOy/3kYvIJxH1thYJgVXcrBMBw8J&#10;xtpe+JPOmS9EGGEXo4LS+zaW0uUlGXRj2xIH72Q7gz7IrpC6w0sYN418jqKZNFhxIJTY0rqkvM5+&#10;TYActtPv7dP8cJzMd8XrxtUfP9daqcdhv1qA8NT7//Bf+10rmM7g/iX8AJ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LlgBMYAAADbAAAADwAAAAAAAAAAAAAAAACYAgAAZHJz&#10;L2Rvd25yZXYueG1sUEsFBgAAAAAEAAQA9QAAAIsDAAAAAA==&#10;" fillcolor="#a5a5a5 [3206]" strokecolor="#525252 [1606]" strokeweight="1pt">
                  <v:stroke joinstyle="miter"/>
                  <v:textbox inset="1mm,1mm,1mm,1mm">
                    <w:txbxContent>
                      <w:p w:rsidR="004226B0" w:rsidRPr="00DD7E6C" w:rsidRDefault="004226B0" w:rsidP="007C2AEC">
                        <w:pPr>
                          <w:spacing w:after="0"/>
                          <w:jc w:val="center"/>
                          <w:rPr>
                            <w:b/>
                            <w:szCs w:val="20"/>
                          </w:rPr>
                        </w:pPr>
                        <w:r w:rsidRPr="00DD7E6C">
                          <w:rPr>
                            <w:b/>
                            <w:szCs w:val="20"/>
                          </w:rPr>
                          <w:t>Közgazdasági szempontból</w:t>
                        </w:r>
                      </w:p>
                    </w:txbxContent>
                  </v:textbox>
                </v:roundrect>
                <w10:anchorlock/>
              </v:group>
            </w:pict>
          </mc:Fallback>
        </mc:AlternateContent>
      </w:r>
    </w:p>
    <w:p w:rsidR="007C2AEC" w:rsidRPr="00506FCA" w:rsidRDefault="007C2AEC" w:rsidP="007C2AEC">
      <w:pPr>
        <w:rPr>
          <w:rFonts w:cs="Arial"/>
        </w:rPr>
      </w:pPr>
      <w:r w:rsidRPr="00506FCA">
        <w:rPr>
          <w:rFonts w:cs="Arial"/>
        </w:rPr>
        <w:t>Általában a pótlási költség tervezése jobban elkülönül a számviteli gyakorlat miatt, amely szerint a pótlási költség körébe tartozó nagyobb értékű eszközök cseréje, felújítása beruházásként számolandó el a magyar számviteli szabályok szerint.</w:t>
      </w:r>
    </w:p>
    <w:p w:rsidR="007C2AEC" w:rsidRPr="00506FCA" w:rsidRDefault="007C2AEC" w:rsidP="007C2AEC">
      <w:pPr>
        <w:rPr>
          <w:rFonts w:cs="Arial"/>
        </w:rPr>
      </w:pPr>
      <w:r w:rsidRPr="00506FCA">
        <w:rPr>
          <w:rFonts w:cs="Arial"/>
        </w:rPr>
        <w:t>Tartalmilag a karbantartási és pótlási költség áll egymáshoz közelebb, ezek együttesen biztosítják az eszközök és a meghatározott szolgáltatási színvonal fenntartását. Az EU Útmutatók alapján a támogatás szempontjából működési költségnek elsősorban azon költségek tekinthetőek, melyek nem a beruházási időszakban merülnek fel.</w:t>
      </w:r>
    </w:p>
    <w:p w:rsidR="007C2AEC" w:rsidRPr="00506FCA" w:rsidRDefault="007C2AEC" w:rsidP="007C2AEC">
      <w:pPr>
        <w:rPr>
          <w:rFonts w:cs="Arial"/>
        </w:rPr>
      </w:pPr>
      <w:r w:rsidRPr="00506FCA">
        <w:rPr>
          <w:rFonts w:cs="Arial"/>
        </w:rPr>
        <w:t>A számviteli gyakorlat miatt bizonyos típusú projekteknél az üzemeltetés és karbantartás költségét együttesen lehet megbecsülni.</w:t>
      </w:r>
    </w:p>
    <w:p w:rsidR="007C2AEC" w:rsidRPr="00506FCA" w:rsidRDefault="007C2AEC" w:rsidP="005A76C2">
      <w:pPr>
        <w:pStyle w:val="Cmsor4"/>
      </w:pPr>
      <w:r w:rsidRPr="00506FCA">
        <w:t>Üzemeltetési és karbantartási költség</w:t>
      </w:r>
    </w:p>
    <w:p w:rsidR="007C2AEC" w:rsidRPr="00506FCA" w:rsidRDefault="007C2AEC" w:rsidP="007C2AEC">
      <w:pPr>
        <w:pStyle w:val="Cmsor5"/>
      </w:pPr>
      <w:r w:rsidRPr="00506FCA">
        <w:t>A költségek becslésének módszertana</w:t>
      </w:r>
    </w:p>
    <w:p w:rsidR="007C2AEC" w:rsidRPr="00506FCA" w:rsidRDefault="007C2AEC" w:rsidP="007C2AEC">
      <w:pPr>
        <w:rPr>
          <w:rFonts w:cs="Arial"/>
        </w:rPr>
      </w:pPr>
      <w:r w:rsidRPr="00506FCA">
        <w:rPr>
          <w:rFonts w:cs="Arial"/>
        </w:rPr>
        <w:t>A becslés módszertanának bemutatásakor valamennyi releváns, azaz költséggel járó, létesítmény, ill. tevékenység fajlagos költségadatait be kell mutatni. Például egy játszótér felújítása után üzemeltetési költségnek tekinthető a hulladék gyűjtése (amennyiben korábban nem volt ott kuka), a fa nyírása, a falevelek söprése stb., míg karbantartási költség az eszközök éves javítása.</w:t>
      </w:r>
    </w:p>
    <w:p w:rsidR="007C2AEC" w:rsidRPr="00506FCA" w:rsidRDefault="007C2AEC" w:rsidP="007C2AEC">
      <w:pPr>
        <w:rPr>
          <w:rFonts w:cs="Arial"/>
        </w:rPr>
      </w:pPr>
      <w:r w:rsidRPr="00506FCA">
        <w:rPr>
          <w:rFonts w:cs="Arial"/>
        </w:rPr>
        <w:t>Az üzemeltetési és karbantartási költségek becslés során a változó költségek és az állandó költségek külön kezelendők. A változó költségek valamilyen mennyiségtől függő költségek (pl. anyagköltség, munkaerő költsége, villamos energia költsége, szállítási költség, környezetvédelmi költségek, javítási és közüzemi költségek stb.), míg az állandó költségek (általános költségek) bizonyos mennyiségi intervallumon belül nem függenek a mennyiségtől, fixnek tekinthetők.</w:t>
      </w:r>
    </w:p>
    <w:p w:rsidR="007C2AEC" w:rsidRPr="00506FCA" w:rsidRDefault="007C2AEC" w:rsidP="007C2AEC">
      <w:pPr>
        <w:rPr>
          <w:rFonts w:cs="Arial"/>
        </w:rPr>
      </w:pPr>
      <w:r w:rsidRPr="00506FCA">
        <w:rPr>
          <w:rFonts w:cs="Arial"/>
        </w:rPr>
        <w:t>Abban az esetben, ha a projektes illetve a projekt nélküli eset fajlagos költségei eltérnek, be kell mutatni mindkét eset költségeit.</w:t>
      </w:r>
    </w:p>
    <w:p w:rsidR="007C2AEC" w:rsidRPr="00506FCA" w:rsidRDefault="007C2AEC" w:rsidP="007C2AEC">
      <w:pPr>
        <w:rPr>
          <w:rFonts w:cs="Arial"/>
        </w:rPr>
      </w:pPr>
      <w:r w:rsidRPr="00506FCA">
        <w:rPr>
          <w:rFonts w:cs="Arial"/>
        </w:rPr>
        <w:t>A költségbecslés során a számviteli törvény szerinti költségnemenkénti bontást is követni kell.</w:t>
      </w:r>
    </w:p>
    <w:p w:rsidR="007C2AEC" w:rsidRPr="00506FCA" w:rsidRDefault="007C2AEC" w:rsidP="007C2AEC">
      <w:pPr>
        <w:rPr>
          <w:rFonts w:cs="Arial"/>
        </w:rPr>
      </w:pPr>
      <w:r w:rsidRPr="00506FCA">
        <w:rPr>
          <w:rFonts w:cs="Arial"/>
        </w:rPr>
        <w:lastRenderedPageBreak/>
        <w:t>A projekt üzemeltetési és karbantartási költségei a beruházás üzembe helyezésétől kezdve merülnek fel. Az üzemeltetési és karbantartási költségek közül csak azokat vesszük figyelembe, amelyek valós pénzmozgással járnak.</w:t>
      </w:r>
    </w:p>
    <w:p w:rsidR="007C2AEC" w:rsidRPr="00506FCA" w:rsidRDefault="007C2AEC" w:rsidP="007C2AEC">
      <w:pPr>
        <w:rPr>
          <w:rFonts w:cs="Arial"/>
        </w:rPr>
      </w:pPr>
      <w:r w:rsidRPr="00506FCA">
        <w:rPr>
          <w:rFonts w:cs="Arial"/>
        </w:rPr>
        <w:t>Meglévő létesítmények bővítésekor különbözeti módszerrel számolt eredmények mellett be kell mutatni mind a projektes, mint a projekt nélküli eset adatait is. Bizonyos esetekben, amikor az input adatok (naturáliák) csak különbözetként becsülhetők, ennek feltüntetése mellett elegendő a különbözeti adatok bemutatása.</w:t>
      </w:r>
    </w:p>
    <w:p w:rsidR="007C2AEC" w:rsidRPr="00506FCA" w:rsidRDefault="007C2AEC" w:rsidP="007C2AEC">
      <w:pPr>
        <w:pStyle w:val="Cmsor5"/>
      </w:pPr>
      <w:r w:rsidRPr="00506FCA">
        <w:t>A becsléshez használt inputok</w:t>
      </w:r>
    </w:p>
    <w:p w:rsidR="007C2AEC" w:rsidRPr="00506FCA" w:rsidRDefault="007C2AEC" w:rsidP="007C2AEC">
      <w:r w:rsidRPr="00506FCA">
        <w:rPr>
          <w:lang w:eastAsia="x-none"/>
        </w:rPr>
        <w:t>A projekt fajlagos üzemeltetési és karbantartási költségeit a következő táblázat szemlélteti.</w:t>
      </w:r>
    </w:p>
    <w:p w:rsidR="007C2AEC" w:rsidRPr="00506FCA" w:rsidRDefault="007C2AEC" w:rsidP="002314F2">
      <w:pPr>
        <w:pStyle w:val="Tblzat"/>
        <w:rPr>
          <w:noProof/>
        </w:rPr>
      </w:pPr>
      <w:r w:rsidRPr="00506FCA">
        <w:rPr>
          <w:noProof/>
        </w:rPr>
        <w:fldChar w:fldCharType="begin"/>
      </w:r>
      <w:r w:rsidRPr="00506FCA">
        <w:rPr>
          <w:noProof/>
        </w:rPr>
        <w:instrText xml:space="preserve"> SEQ táblázat \* ARABIC </w:instrText>
      </w:r>
      <w:r w:rsidRPr="00506FCA">
        <w:rPr>
          <w:noProof/>
        </w:rPr>
        <w:fldChar w:fldCharType="separate"/>
      </w:r>
      <w:bookmarkStart w:id="490" w:name="_Toc428775207"/>
      <w:bookmarkStart w:id="491" w:name="_Toc428776180"/>
      <w:bookmarkStart w:id="492" w:name="_Toc436923941"/>
      <w:r w:rsidR="00971400" w:rsidRPr="00506FCA">
        <w:rPr>
          <w:noProof/>
        </w:rPr>
        <w:t>8</w:t>
      </w:r>
      <w:r w:rsidRPr="00506FCA">
        <w:rPr>
          <w:noProof/>
        </w:rPr>
        <w:fldChar w:fldCharType="end"/>
      </w:r>
      <w:r w:rsidRPr="00506FCA">
        <w:rPr>
          <w:noProof/>
        </w:rPr>
        <w:t>. táblázat: Fajlagos üzemeltetési és karbantartási költségei (Ft/naturália, projektes eset)</w:t>
      </w:r>
      <w:bookmarkEnd w:id="490"/>
      <w:bookmarkEnd w:id="491"/>
      <w:bookmarkEnd w:id="492"/>
    </w:p>
    <w:tbl>
      <w:tblPr>
        <w:tblW w:w="27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98"/>
        <w:gridCol w:w="1443"/>
      </w:tblGrid>
      <w:tr w:rsidR="005169B3" w:rsidRPr="00506FCA" w:rsidTr="009E0823">
        <w:trPr>
          <w:trHeight w:val="255"/>
          <w:tblHeader/>
        </w:trPr>
        <w:tc>
          <w:tcPr>
            <w:tcW w:w="3569" w:type="pct"/>
            <w:shd w:val="clear" w:color="auto" w:fill="99CCFF"/>
            <w:noWrap/>
            <w:vAlign w:val="center"/>
          </w:tcPr>
          <w:p w:rsidR="005169B3" w:rsidRPr="00506FCA" w:rsidRDefault="005169B3" w:rsidP="009E0823">
            <w:pPr>
              <w:spacing w:after="0"/>
              <w:jc w:val="center"/>
              <w:rPr>
                <w:rFonts w:cs="Arial"/>
                <w:b/>
                <w:szCs w:val="20"/>
              </w:rPr>
            </w:pPr>
            <w:r w:rsidRPr="00506FCA">
              <w:rPr>
                <w:rFonts w:cs="Arial"/>
                <w:b/>
                <w:szCs w:val="20"/>
              </w:rPr>
              <w:t>Megnevezés</w:t>
            </w:r>
          </w:p>
        </w:tc>
        <w:tc>
          <w:tcPr>
            <w:tcW w:w="1431" w:type="pct"/>
            <w:shd w:val="clear" w:color="auto" w:fill="99CCFF"/>
            <w:noWrap/>
            <w:vAlign w:val="center"/>
          </w:tcPr>
          <w:p w:rsidR="005169B3" w:rsidRPr="00506FCA" w:rsidRDefault="007A4D4D" w:rsidP="009E0823">
            <w:pPr>
              <w:spacing w:after="0"/>
              <w:jc w:val="center"/>
              <w:rPr>
                <w:rFonts w:cs="Arial"/>
                <w:b/>
                <w:szCs w:val="20"/>
              </w:rPr>
            </w:pPr>
            <w:r w:rsidRPr="00506FCA">
              <w:rPr>
                <w:rFonts w:cs="Arial"/>
                <w:b/>
                <w:szCs w:val="20"/>
              </w:rPr>
              <w:t>Ft/naturália</w:t>
            </w:r>
          </w:p>
        </w:tc>
      </w:tr>
      <w:tr w:rsidR="005169B3" w:rsidRPr="00506FCA" w:rsidTr="009E0823">
        <w:trPr>
          <w:trHeight w:val="255"/>
        </w:trPr>
        <w:tc>
          <w:tcPr>
            <w:tcW w:w="3569" w:type="pct"/>
            <w:shd w:val="clear" w:color="auto" w:fill="auto"/>
            <w:noWrap/>
          </w:tcPr>
          <w:p w:rsidR="005169B3" w:rsidRPr="00506FCA" w:rsidRDefault="005169B3" w:rsidP="009E0823">
            <w:pPr>
              <w:pStyle w:val="Listaszerbekezds"/>
              <w:numPr>
                <w:ilvl w:val="0"/>
                <w:numId w:val="0"/>
              </w:numPr>
              <w:spacing w:after="0"/>
              <w:rPr>
                <w:b/>
              </w:rPr>
            </w:pPr>
            <w:r w:rsidRPr="00506FCA">
              <w:rPr>
                <w:b/>
              </w:rPr>
              <w:t>Állandó üzemeltetési költségek</w:t>
            </w:r>
          </w:p>
        </w:tc>
        <w:tc>
          <w:tcPr>
            <w:tcW w:w="1431" w:type="pct"/>
            <w:shd w:val="clear" w:color="auto" w:fill="auto"/>
            <w:noWrap/>
            <w:vAlign w:val="bottom"/>
          </w:tcPr>
          <w:p w:rsidR="005169B3" w:rsidRPr="00506FCA" w:rsidRDefault="005169B3" w:rsidP="009E0823">
            <w:pPr>
              <w:spacing w:after="0"/>
              <w:rPr>
                <w:rFonts w:cs="Arial"/>
                <w:szCs w:val="20"/>
              </w:rPr>
            </w:pPr>
          </w:p>
        </w:tc>
      </w:tr>
      <w:tr w:rsidR="005169B3" w:rsidRPr="00506FCA" w:rsidTr="009E0823">
        <w:trPr>
          <w:trHeight w:val="255"/>
        </w:trPr>
        <w:tc>
          <w:tcPr>
            <w:tcW w:w="3569" w:type="pct"/>
            <w:shd w:val="clear" w:color="auto" w:fill="auto"/>
            <w:noWrap/>
          </w:tcPr>
          <w:p w:rsidR="005169B3" w:rsidRPr="00506FCA" w:rsidRDefault="005169B3" w:rsidP="005169B3">
            <w:pPr>
              <w:pStyle w:val="Listaszerbekezds"/>
              <w:numPr>
                <w:ilvl w:val="0"/>
                <w:numId w:val="162"/>
              </w:numPr>
              <w:spacing w:after="0"/>
              <w:contextualSpacing/>
            </w:pPr>
            <w:r w:rsidRPr="00506FCA">
              <w:t>tétel 1</w:t>
            </w:r>
          </w:p>
        </w:tc>
        <w:tc>
          <w:tcPr>
            <w:tcW w:w="1431" w:type="pct"/>
            <w:shd w:val="clear" w:color="auto" w:fill="auto"/>
            <w:noWrap/>
            <w:vAlign w:val="bottom"/>
          </w:tcPr>
          <w:p w:rsidR="005169B3" w:rsidRPr="00506FCA" w:rsidRDefault="005169B3" w:rsidP="009E0823">
            <w:pPr>
              <w:spacing w:after="0"/>
              <w:rPr>
                <w:rFonts w:cs="Arial"/>
                <w:szCs w:val="20"/>
              </w:rPr>
            </w:pPr>
          </w:p>
        </w:tc>
      </w:tr>
      <w:tr w:rsidR="005169B3" w:rsidRPr="00506FCA" w:rsidTr="009E0823">
        <w:trPr>
          <w:trHeight w:val="255"/>
        </w:trPr>
        <w:tc>
          <w:tcPr>
            <w:tcW w:w="3569" w:type="pct"/>
            <w:shd w:val="clear" w:color="auto" w:fill="auto"/>
            <w:noWrap/>
          </w:tcPr>
          <w:p w:rsidR="005169B3" w:rsidRPr="00506FCA" w:rsidRDefault="005169B3" w:rsidP="005169B3">
            <w:pPr>
              <w:pStyle w:val="Listaszerbekezds"/>
              <w:numPr>
                <w:ilvl w:val="0"/>
                <w:numId w:val="162"/>
              </w:numPr>
              <w:spacing w:after="0"/>
              <w:contextualSpacing/>
            </w:pPr>
            <w:r w:rsidRPr="00506FCA">
              <w:t>tétel 2</w:t>
            </w:r>
          </w:p>
        </w:tc>
        <w:tc>
          <w:tcPr>
            <w:tcW w:w="1431" w:type="pct"/>
            <w:shd w:val="clear" w:color="auto" w:fill="auto"/>
            <w:noWrap/>
            <w:vAlign w:val="bottom"/>
          </w:tcPr>
          <w:p w:rsidR="005169B3" w:rsidRPr="00506FCA" w:rsidRDefault="005169B3" w:rsidP="009E0823">
            <w:pPr>
              <w:spacing w:after="0"/>
              <w:rPr>
                <w:rFonts w:cs="Arial"/>
                <w:szCs w:val="20"/>
              </w:rPr>
            </w:pPr>
          </w:p>
        </w:tc>
      </w:tr>
      <w:tr w:rsidR="005169B3" w:rsidRPr="00506FCA" w:rsidTr="009E0823">
        <w:trPr>
          <w:trHeight w:val="255"/>
        </w:trPr>
        <w:tc>
          <w:tcPr>
            <w:tcW w:w="3569" w:type="pct"/>
            <w:shd w:val="clear" w:color="auto" w:fill="auto"/>
            <w:noWrap/>
          </w:tcPr>
          <w:p w:rsidR="005169B3" w:rsidRPr="00506FCA" w:rsidRDefault="005169B3" w:rsidP="005169B3">
            <w:pPr>
              <w:pStyle w:val="Listaszerbekezds"/>
              <w:numPr>
                <w:ilvl w:val="0"/>
                <w:numId w:val="162"/>
              </w:numPr>
              <w:spacing w:after="0"/>
              <w:contextualSpacing/>
            </w:pPr>
            <w:r w:rsidRPr="00506FCA">
              <w:t>tétel 3</w:t>
            </w:r>
          </w:p>
        </w:tc>
        <w:tc>
          <w:tcPr>
            <w:tcW w:w="1431" w:type="pct"/>
            <w:shd w:val="clear" w:color="auto" w:fill="auto"/>
            <w:noWrap/>
            <w:vAlign w:val="bottom"/>
          </w:tcPr>
          <w:p w:rsidR="005169B3" w:rsidRPr="00506FCA" w:rsidRDefault="005169B3" w:rsidP="009E0823">
            <w:pPr>
              <w:spacing w:after="0"/>
              <w:rPr>
                <w:rFonts w:cs="Arial"/>
                <w:szCs w:val="20"/>
              </w:rPr>
            </w:pPr>
          </w:p>
        </w:tc>
      </w:tr>
      <w:tr w:rsidR="005169B3" w:rsidRPr="00506FCA" w:rsidTr="009E0823">
        <w:trPr>
          <w:trHeight w:val="255"/>
        </w:trPr>
        <w:tc>
          <w:tcPr>
            <w:tcW w:w="3569" w:type="pct"/>
            <w:shd w:val="clear" w:color="auto" w:fill="auto"/>
            <w:noWrap/>
          </w:tcPr>
          <w:p w:rsidR="005169B3" w:rsidRPr="00506FCA" w:rsidRDefault="005169B3" w:rsidP="005169B3">
            <w:pPr>
              <w:pStyle w:val="Listaszerbekezds"/>
              <w:numPr>
                <w:ilvl w:val="0"/>
                <w:numId w:val="162"/>
              </w:numPr>
              <w:spacing w:after="0"/>
              <w:contextualSpacing/>
            </w:pPr>
            <w:r w:rsidRPr="00506FCA">
              <w:t>tétel 4</w:t>
            </w:r>
          </w:p>
        </w:tc>
        <w:tc>
          <w:tcPr>
            <w:tcW w:w="1431" w:type="pct"/>
            <w:shd w:val="clear" w:color="auto" w:fill="auto"/>
            <w:noWrap/>
            <w:vAlign w:val="bottom"/>
          </w:tcPr>
          <w:p w:rsidR="005169B3" w:rsidRPr="00506FCA" w:rsidRDefault="005169B3" w:rsidP="009E0823">
            <w:pPr>
              <w:spacing w:after="0"/>
              <w:rPr>
                <w:rFonts w:cs="Arial"/>
                <w:szCs w:val="20"/>
              </w:rPr>
            </w:pPr>
          </w:p>
        </w:tc>
      </w:tr>
      <w:tr w:rsidR="005169B3" w:rsidRPr="00506FCA" w:rsidTr="009E0823">
        <w:trPr>
          <w:trHeight w:val="255"/>
        </w:trPr>
        <w:tc>
          <w:tcPr>
            <w:tcW w:w="3569" w:type="pct"/>
            <w:shd w:val="clear" w:color="auto" w:fill="auto"/>
            <w:noWrap/>
          </w:tcPr>
          <w:p w:rsidR="005169B3" w:rsidRPr="00506FCA" w:rsidRDefault="005169B3" w:rsidP="005169B3">
            <w:pPr>
              <w:pStyle w:val="Listaszerbekezds"/>
              <w:numPr>
                <w:ilvl w:val="0"/>
                <w:numId w:val="162"/>
              </w:numPr>
              <w:spacing w:after="0"/>
              <w:contextualSpacing/>
            </w:pPr>
            <w:r w:rsidRPr="00506FCA">
              <w:t>tétel 5</w:t>
            </w:r>
          </w:p>
        </w:tc>
        <w:tc>
          <w:tcPr>
            <w:tcW w:w="1431" w:type="pct"/>
            <w:shd w:val="clear" w:color="auto" w:fill="auto"/>
            <w:noWrap/>
            <w:vAlign w:val="bottom"/>
          </w:tcPr>
          <w:p w:rsidR="005169B3" w:rsidRPr="00506FCA" w:rsidRDefault="005169B3" w:rsidP="009E0823">
            <w:pPr>
              <w:spacing w:after="0"/>
              <w:rPr>
                <w:rFonts w:cs="Arial"/>
                <w:szCs w:val="20"/>
              </w:rPr>
            </w:pPr>
          </w:p>
        </w:tc>
      </w:tr>
      <w:tr w:rsidR="005169B3" w:rsidRPr="00506FCA" w:rsidTr="009E0823">
        <w:trPr>
          <w:trHeight w:val="255"/>
        </w:trPr>
        <w:tc>
          <w:tcPr>
            <w:tcW w:w="3569" w:type="pct"/>
            <w:shd w:val="clear" w:color="auto" w:fill="auto"/>
            <w:noWrap/>
          </w:tcPr>
          <w:p w:rsidR="005169B3" w:rsidRPr="00506FCA" w:rsidRDefault="005169B3" w:rsidP="009E0823">
            <w:pPr>
              <w:pStyle w:val="Listaszerbekezds"/>
              <w:numPr>
                <w:ilvl w:val="0"/>
                <w:numId w:val="0"/>
              </w:numPr>
              <w:spacing w:after="0"/>
              <w:rPr>
                <w:b/>
              </w:rPr>
            </w:pPr>
            <w:r w:rsidRPr="00506FCA">
              <w:rPr>
                <w:b/>
              </w:rPr>
              <w:t>Állandó karbantartási költségek</w:t>
            </w:r>
          </w:p>
        </w:tc>
        <w:tc>
          <w:tcPr>
            <w:tcW w:w="1431" w:type="pct"/>
            <w:shd w:val="clear" w:color="auto" w:fill="auto"/>
            <w:noWrap/>
            <w:vAlign w:val="bottom"/>
          </w:tcPr>
          <w:p w:rsidR="005169B3" w:rsidRPr="00506FCA" w:rsidRDefault="005169B3" w:rsidP="009E0823">
            <w:pPr>
              <w:spacing w:after="0"/>
              <w:rPr>
                <w:rFonts w:cs="Arial"/>
                <w:szCs w:val="20"/>
              </w:rPr>
            </w:pPr>
          </w:p>
        </w:tc>
      </w:tr>
      <w:tr w:rsidR="005169B3" w:rsidRPr="00506FCA" w:rsidTr="009E0823">
        <w:trPr>
          <w:trHeight w:val="255"/>
        </w:trPr>
        <w:tc>
          <w:tcPr>
            <w:tcW w:w="3569" w:type="pct"/>
            <w:shd w:val="clear" w:color="auto" w:fill="auto"/>
            <w:noWrap/>
          </w:tcPr>
          <w:p w:rsidR="005169B3" w:rsidRPr="00506FCA" w:rsidRDefault="005169B3" w:rsidP="005169B3">
            <w:pPr>
              <w:pStyle w:val="Listaszerbekezds"/>
              <w:numPr>
                <w:ilvl w:val="0"/>
                <w:numId w:val="162"/>
              </w:numPr>
              <w:spacing w:after="0"/>
              <w:contextualSpacing/>
              <w:rPr>
                <w:rFonts w:cs="Arial"/>
                <w:szCs w:val="20"/>
              </w:rPr>
            </w:pPr>
            <w:r w:rsidRPr="00506FCA">
              <w:t>tétel 1</w:t>
            </w:r>
          </w:p>
        </w:tc>
        <w:tc>
          <w:tcPr>
            <w:tcW w:w="1431" w:type="pct"/>
            <w:shd w:val="clear" w:color="auto" w:fill="auto"/>
            <w:noWrap/>
            <w:vAlign w:val="bottom"/>
          </w:tcPr>
          <w:p w:rsidR="005169B3" w:rsidRPr="00506FCA" w:rsidRDefault="005169B3" w:rsidP="009E0823">
            <w:pPr>
              <w:spacing w:after="0"/>
              <w:rPr>
                <w:rFonts w:cs="Arial"/>
                <w:szCs w:val="20"/>
              </w:rPr>
            </w:pPr>
          </w:p>
        </w:tc>
      </w:tr>
      <w:tr w:rsidR="005169B3" w:rsidRPr="00506FCA" w:rsidTr="009E0823">
        <w:trPr>
          <w:trHeight w:val="255"/>
        </w:trPr>
        <w:tc>
          <w:tcPr>
            <w:tcW w:w="3569" w:type="pct"/>
            <w:shd w:val="clear" w:color="auto" w:fill="auto"/>
            <w:noWrap/>
          </w:tcPr>
          <w:p w:rsidR="005169B3" w:rsidRPr="00506FCA" w:rsidRDefault="005169B3" w:rsidP="005169B3">
            <w:pPr>
              <w:pStyle w:val="Listaszerbekezds"/>
              <w:numPr>
                <w:ilvl w:val="0"/>
                <w:numId w:val="162"/>
              </w:numPr>
              <w:spacing w:after="0"/>
              <w:contextualSpacing/>
              <w:rPr>
                <w:rFonts w:cs="Arial"/>
                <w:szCs w:val="20"/>
              </w:rPr>
            </w:pPr>
            <w:r w:rsidRPr="00506FCA">
              <w:t>tétel 2</w:t>
            </w:r>
          </w:p>
        </w:tc>
        <w:tc>
          <w:tcPr>
            <w:tcW w:w="1431" w:type="pct"/>
            <w:shd w:val="clear" w:color="auto" w:fill="auto"/>
            <w:noWrap/>
            <w:vAlign w:val="bottom"/>
          </w:tcPr>
          <w:p w:rsidR="005169B3" w:rsidRPr="00506FCA" w:rsidRDefault="005169B3" w:rsidP="009E0823">
            <w:pPr>
              <w:spacing w:after="0"/>
              <w:rPr>
                <w:rFonts w:cs="Arial"/>
                <w:szCs w:val="20"/>
              </w:rPr>
            </w:pPr>
          </w:p>
        </w:tc>
      </w:tr>
      <w:tr w:rsidR="005169B3" w:rsidRPr="00506FCA" w:rsidTr="009E0823">
        <w:trPr>
          <w:trHeight w:val="255"/>
        </w:trPr>
        <w:tc>
          <w:tcPr>
            <w:tcW w:w="3569" w:type="pct"/>
            <w:shd w:val="clear" w:color="auto" w:fill="auto"/>
            <w:noWrap/>
          </w:tcPr>
          <w:p w:rsidR="005169B3" w:rsidRPr="00506FCA" w:rsidRDefault="005169B3" w:rsidP="005169B3">
            <w:pPr>
              <w:pStyle w:val="Listaszerbekezds"/>
              <w:numPr>
                <w:ilvl w:val="0"/>
                <w:numId w:val="162"/>
              </w:numPr>
              <w:spacing w:after="0"/>
              <w:contextualSpacing/>
              <w:rPr>
                <w:rFonts w:cs="Arial"/>
                <w:szCs w:val="20"/>
              </w:rPr>
            </w:pPr>
            <w:r w:rsidRPr="00506FCA">
              <w:t>tétel 3</w:t>
            </w:r>
          </w:p>
        </w:tc>
        <w:tc>
          <w:tcPr>
            <w:tcW w:w="1431" w:type="pct"/>
            <w:shd w:val="clear" w:color="auto" w:fill="auto"/>
            <w:noWrap/>
            <w:vAlign w:val="bottom"/>
          </w:tcPr>
          <w:p w:rsidR="005169B3" w:rsidRPr="00506FCA" w:rsidRDefault="005169B3" w:rsidP="009E0823">
            <w:pPr>
              <w:spacing w:after="0"/>
              <w:rPr>
                <w:rFonts w:cs="Arial"/>
                <w:szCs w:val="20"/>
              </w:rPr>
            </w:pPr>
          </w:p>
        </w:tc>
      </w:tr>
      <w:tr w:rsidR="005169B3" w:rsidRPr="00506FCA" w:rsidTr="009E0823">
        <w:trPr>
          <w:trHeight w:val="255"/>
        </w:trPr>
        <w:tc>
          <w:tcPr>
            <w:tcW w:w="3569" w:type="pct"/>
            <w:shd w:val="clear" w:color="auto" w:fill="auto"/>
            <w:noWrap/>
          </w:tcPr>
          <w:p w:rsidR="005169B3" w:rsidRPr="00506FCA" w:rsidRDefault="005169B3" w:rsidP="005169B3">
            <w:pPr>
              <w:pStyle w:val="Listaszerbekezds"/>
              <w:numPr>
                <w:ilvl w:val="0"/>
                <w:numId w:val="162"/>
              </w:numPr>
              <w:spacing w:after="0"/>
              <w:contextualSpacing/>
              <w:rPr>
                <w:rFonts w:cs="Arial"/>
                <w:szCs w:val="20"/>
              </w:rPr>
            </w:pPr>
            <w:r w:rsidRPr="00506FCA">
              <w:t>tétel 4</w:t>
            </w:r>
          </w:p>
        </w:tc>
        <w:tc>
          <w:tcPr>
            <w:tcW w:w="1431" w:type="pct"/>
            <w:shd w:val="clear" w:color="auto" w:fill="auto"/>
            <w:noWrap/>
            <w:vAlign w:val="bottom"/>
          </w:tcPr>
          <w:p w:rsidR="005169B3" w:rsidRPr="00506FCA" w:rsidRDefault="005169B3" w:rsidP="009E0823">
            <w:pPr>
              <w:spacing w:after="0"/>
              <w:rPr>
                <w:rFonts w:cs="Arial"/>
                <w:szCs w:val="20"/>
              </w:rPr>
            </w:pPr>
          </w:p>
        </w:tc>
      </w:tr>
      <w:tr w:rsidR="005169B3" w:rsidRPr="00506FCA" w:rsidTr="009E0823">
        <w:trPr>
          <w:trHeight w:val="255"/>
        </w:trPr>
        <w:tc>
          <w:tcPr>
            <w:tcW w:w="3569" w:type="pct"/>
            <w:shd w:val="clear" w:color="auto" w:fill="auto"/>
            <w:noWrap/>
          </w:tcPr>
          <w:p w:rsidR="005169B3" w:rsidRPr="00506FCA" w:rsidRDefault="005169B3" w:rsidP="005169B3">
            <w:pPr>
              <w:pStyle w:val="Listaszerbekezds"/>
              <w:numPr>
                <w:ilvl w:val="0"/>
                <w:numId w:val="162"/>
              </w:numPr>
              <w:spacing w:after="0"/>
              <w:contextualSpacing/>
              <w:rPr>
                <w:rFonts w:cs="Arial"/>
                <w:szCs w:val="20"/>
              </w:rPr>
            </w:pPr>
            <w:r w:rsidRPr="00506FCA">
              <w:t>tétel 5</w:t>
            </w:r>
          </w:p>
        </w:tc>
        <w:tc>
          <w:tcPr>
            <w:tcW w:w="1431" w:type="pct"/>
            <w:shd w:val="clear" w:color="auto" w:fill="auto"/>
            <w:noWrap/>
            <w:vAlign w:val="bottom"/>
          </w:tcPr>
          <w:p w:rsidR="005169B3" w:rsidRPr="00506FCA" w:rsidRDefault="005169B3" w:rsidP="009E0823">
            <w:pPr>
              <w:spacing w:after="0"/>
              <w:rPr>
                <w:rFonts w:cs="Arial"/>
                <w:szCs w:val="20"/>
              </w:rPr>
            </w:pPr>
          </w:p>
        </w:tc>
      </w:tr>
      <w:tr w:rsidR="005169B3" w:rsidRPr="00506FCA" w:rsidTr="009E0823">
        <w:trPr>
          <w:trHeight w:val="255"/>
        </w:trPr>
        <w:tc>
          <w:tcPr>
            <w:tcW w:w="3569" w:type="pct"/>
            <w:shd w:val="clear" w:color="auto" w:fill="auto"/>
            <w:noWrap/>
          </w:tcPr>
          <w:p w:rsidR="005169B3" w:rsidRPr="00506FCA" w:rsidRDefault="005169B3" w:rsidP="005169B3">
            <w:pPr>
              <w:pStyle w:val="Listaszerbekezds"/>
              <w:numPr>
                <w:ilvl w:val="0"/>
                <w:numId w:val="162"/>
              </w:numPr>
              <w:spacing w:after="0"/>
              <w:contextualSpacing/>
              <w:rPr>
                <w:rFonts w:cs="Arial"/>
                <w:szCs w:val="20"/>
              </w:rPr>
            </w:pPr>
            <w:r w:rsidRPr="00506FCA">
              <w:rPr>
                <w:b/>
              </w:rPr>
              <w:t>Állandó költség összesen (1+2+…+9+10)</w:t>
            </w:r>
          </w:p>
        </w:tc>
        <w:tc>
          <w:tcPr>
            <w:tcW w:w="1431" w:type="pct"/>
            <w:shd w:val="clear" w:color="auto" w:fill="auto"/>
            <w:noWrap/>
            <w:vAlign w:val="bottom"/>
          </w:tcPr>
          <w:p w:rsidR="005169B3" w:rsidRPr="00506FCA" w:rsidRDefault="005169B3" w:rsidP="009E0823">
            <w:pPr>
              <w:spacing w:after="0"/>
              <w:rPr>
                <w:rFonts w:cs="Arial"/>
                <w:szCs w:val="20"/>
              </w:rPr>
            </w:pPr>
          </w:p>
        </w:tc>
      </w:tr>
      <w:tr w:rsidR="005169B3" w:rsidRPr="00506FCA" w:rsidTr="009E0823">
        <w:trPr>
          <w:trHeight w:val="255"/>
        </w:trPr>
        <w:tc>
          <w:tcPr>
            <w:tcW w:w="3569" w:type="pct"/>
            <w:shd w:val="clear" w:color="auto" w:fill="auto"/>
            <w:noWrap/>
          </w:tcPr>
          <w:p w:rsidR="005169B3" w:rsidRPr="00506FCA" w:rsidRDefault="005169B3" w:rsidP="005169B3">
            <w:pPr>
              <w:pStyle w:val="Listaszerbekezds"/>
              <w:numPr>
                <w:ilvl w:val="0"/>
                <w:numId w:val="162"/>
              </w:numPr>
              <w:spacing w:after="0"/>
              <w:contextualSpacing/>
              <w:rPr>
                <w:rFonts w:cs="Arial"/>
                <w:b/>
                <w:szCs w:val="20"/>
              </w:rPr>
            </w:pPr>
            <w:r w:rsidRPr="00506FCA">
              <w:rPr>
                <w:b/>
              </w:rPr>
              <w:t>Változó üzemeltetési költségek</w:t>
            </w:r>
          </w:p>
        </w:tc>
        <w:tc>
          <w:tcPr>
            <w:tcW w:w="1431" w:type="pct"/>
            <w:shd w:val="clear" w:color="auto" w:fill="auto"/>
            <w:noWrap/>
            <w:vAlign w:val="bottom"/>
          </w:tcPr>
          <w:p w:rsidR="005169B3" w:rsidRPr="00506FCA" w:rsidRDefault="005169B3" w:rsidP="009E0823">
            <w:pPr>
              <w:spacing w:after="0"/>
              <w:rPr>
                <w:rFonts w:cs="Arial"/>
                <w:b/>
                <w:szCs w:val="20"/>
              </w:rPr>
            </w:pPr>
          </w:p>
        </w:tc>
      </w:tr>
      <w:tr w:rsidR="005169B3" w:rsidRPr="00506FCA" w:rsidTr="009E0823">
        <w:trPr>
          <w:trHeight w:val="255"/>
        </w:trPr>
        <w:tc>
          <w:tcPr>
            <w:tcW w:w="3569" w:type="pct"/>
            <w:shd w:val="clear" w:color="auto" w:fill="auto"/>
            <w:noWrap/>
          </w:tcPr>
          <w:p w:rsidR="005169B3" w:rsidRPr="00506FCA" w:rsidRDefault="005169B3" w:rsidP="005169B3">
            <w:pPr>
              <w:pStyle w:val="Listaszerbekezds"/>
              <w:numPr>
                <w:ilvl w:val="0"/>
                <w:numId w:val="162"/>
              </w:numPr>
              <w:spacing w:after="0"/>
              <w:contextualSpacing/>
              <w:rPr>
                <w:b/>
              </w:rPr>
            </w:pPr>
            <w:r w:rsidRPr="00506FCA">
              <w:t>tétel 1</w:t>
            </w:r>
          </w:p>
        </w:tc>
        <w:tc>
          <w:tcPr>
            <w:tcW w:w="1431" w:type="pct"/>
            <w:shd w:val="clear" w:color="auto" w:fill="auto"/>
            <w:noWrap/>
            <w:vAlign w:val="bottom"/>
          </w:tcPr>
          <w:p w:rsidR="005169B3" w:rsidRPr="00506FCA" w:rsidRDefault="005169B3" w:rsidP="009E0823">
            <w:pPr>
              <w:spacing w:after="0"/>
              <w:rPr>
                <w:rFonts w:cs="Arial"/>
                <w:b/>
                <w:szCs w:val="20"/>
              </w:rPr>
            </w:pPr>
          </w:p>
        </w:tc>
      </w:tr>
      <w:tr w:rsidR="005169B3" w:rsidRPr="00506FCA" w:rsidTr="009E0823">
        <w:trPr>
          <w:trHeight w:val="255"/>
        </w:trPr>
        <w:tc>
          <w:tcPr>
            <w:tcW w:w="3569" w:type="pct"/>
            <w:shd w:val="clear" w:color="auto" w:fill="auto"/>
            <w:noWrap/>
          </w:tcPr>
          <w:p w:rsidR="005169B3" w:rsidRPr="00506FCA" w:rsidRDefault="005169B3" w:rsidP="005169B3">
            <w:pPr>
              <w:pStyle w:val="Listaszerbekezds"/>
              <w:numPr>
                <w:ilvl w:val="0"/>
                <w:numId w:val="162"/>
              </w:numPr>
              <w:spacing w:after="0"/>
              <w:contextualSpacing/>
              <w:rPr>
                <w:b/>
              </w:rPr>
            </w:pPr>
            <w:r w:rsidRPr="00506FCA">
              <w:t>tétel 2</w:t>
            </w:r>
          </w:p>
        </w:tc>
        <w:tc>
          <w:tcPr>
            <w:tcW w:w="1431" w:type="pct"/>
            <w:shd w:val="clear" w:color="auto" w:fill="auto"/>
            <w:noWrap/>
            <w:vAlign w:val="bottom"/>
          </w:tcPr>
          <w:p w:rsidR="005169B3" w:rsidRPr="00506FCA" w:rsidRDefault="005169B3" w:rsidP="009E0823">
            <w:pPr>
              <w:spacing w:after="0"/>
              <w:rPr>
                <w:rFonts w:cs="Arial"/>
                <w:b/>
                <w:szCs w:val="20"/>
              </w:rPr>
            </w:pPr>
          </w:p>
        </w:tc>
      </w:tr>
      <w:tr w:rsidR="005169B3" w:rsidRPr="00506FCA" w:rsidTr="009E0823">
        <w:trPr>
          <w:trHeight w:val="255"/>
        </w:trPr>
        <w:tc>
          <w:tcPr>
            <w:tcW w:w="3569" w:type="pct"/>
            <w:shd w:val="clear" w:color="auto" w:fill="auto"/>
            <w:noWrap/>
          </w:tcPr>
          <w:p w:rsidR="005169B3" w:rsidRPr="00506FCA" w:rsidRDefault="005169B3" w:rsidP="005169B3">
            <w:pPr>
              <w:pStyle w:val="Listaszerbekezds"/>
              <w:numPr>
                <w:ilvl w:val="0"/>
                <w:numId w:val="162"/>
              </w:numPr>
              <w:spacing w:after="0"/>
              <w:contextualSpacing/>
              <w:rPr>
                <w:b/>
              </w:rPr>
            </w:pPr>
            <w:r w:rsidRPr="00506FCA">
              <w:t>tétel 3</w:t>
            </w:r>
          </w:p>
        </w:tc>
        <w:tc>
          <w:tcPr>
            <w:tcW w:w="1431" w:type="pct"/>
            <w:shd w:val="clear" w:color="auto" w:fill="auto"/>
            <w:noWrap/>
            <w:vAlign w:val="bottom"/>
          </w:tcPr>
          <w:p w:rsidR="005169B3" w:rsidRPr="00506FCA" w:rsidRDefault="005169B3" w:rsidP="009E0823">
            <w:pPr>
              <w:spacing w:after="0"/>
              <w:rPr>
                <w:rFonts w:cs="Arial"/>
                <w:b/>
                <w:szCs w:val="20"/>
              </w:rPr>
            </w:pPr>
          </w:p>
        </w:tc>
      </w:tr>
      <w:tr w:rsidR="005169B3" w:rsidRPr="00506FCA" w:rsidTr="009E0823">
        <w:trPr>
          <w:trHeight w:val="255"/>
        </w:trPr>
        <w:tc>
          <w:tcPr>
            <w:tcW w:w="3569" w:type="pct"/>
            <w:shd w:val="clear" w:color="auto" w:fill="auto"/>
            <w:noWrap/>
          </w:tcPr>
          <w:p w:rsidR="005169B3" w:rsidRPr="00506FCA" w:rsidRDefault="005169B3" w:rsidP="005169B3">
            <w:pPr>
              <w:pStyle w:val="Listaszerbekezds"/>
              <w:numPr>
                <w:ilvl w:val="0"/>
                <w:numId w:val="162"/>
              </w:numPr>
              <w:spacing w:after="0"/>
              <w:contextualSpacing/>
              <w:rPr>
                <w:b/>
              </w:rPr>
            </w:pPr>
            <w:r w:rsidRPr="00506FCA">
              <w:t>tétel 4</w:t>
            </w:r>
          </w:p>
        </w:tc>
        <w:tc>
          <w:tcPr>
            <w:tcW w:w="1431" w:type="pct"/>
            <w:shd w:val="clear" w:color="auto" w:fill="auto"/>
            <w:noWrap/>
            <w:vAlign w:val="bottom"/>
          </w:tcPr>
          <w:p w:rsidR="005169B3" w:rsidRPr="00506FCA" w:rsidRDefault="005169B3" w:rsidP="009E0823">
            <w:pPr>
              <w:spacing w:after="0"/>
              <w:rPr>
                <w:rFonts w:cs="Arial"/>
                <w:b/>
                <w:szCs w:val="20"/>
              </w:rPr>
            </w:pPr>
          </w:p>
        </w:tc>
      </w:tr>
      <w:tr w:rsidR="005169B3" w:rsidRPr="00506FCA" w:rsidTr="009E0823">
        <w:trPr>
          <w:trHeight w:val="255"/>
        </w:trPr>
        <w:tc>
          <w:tcPr>
            <w:tcW w:w="3569" w:type="pct"/>
            <w:shd w:val="clear" w:color="auto" w:fill="auto"/>
            <w:noWrap/>
          </w:tcPr>
          <w:p w:rsidR="005169B3" w:rsidRPr="00506FCA" w:rsidRDefault="005169B3" w:rsidP="005169B3">
            <w:pPr>
              <w:pStyle w:val="Listaszerbekezds"/>
              <w:numPr>
                <w:ilvl w:val="0"/>
                <w:numId w:val="162"/>
              </w:numPr>
              <w:spacing w:after="0"/>
              <w:contextualSpacing/>
              <w:rPr>
                <w:b/>
              </w:rPr>
            </w:pPr>
            <w:r w:rsidRPr="00506FCA">
              <w:t>tétel 5</w:t>
            </w:r>
          </w:p>
        </w:tc>
        <w:tc>
          <w:tcPr>
            <w:tcW w:w="1431" w:type="pct"/>
            <w:shd w:val="clear" w:color="auto" w:fill="auto"/>
            <w:noWrap/>
            <w:vAlign w:val="bottom"/>
          </w:tcPr>
          <w:p w:rsidR="005169B3" w:rsidRPr="00506FCA" w:rsidRDefault="005169B3" w:rsidP="009E0823">
            <w:pPr>
              <w:spacing w:after="0"/>
              <w:rPr>
                <w:rFonts w:cs="Arial"/>
                <w:b/>
                <w:szCs w:val="20"/>
              </w:rPr>
            </w:pPr>
          </w:p>
        </w:tc>
      </w:tr>
      <w:tr w:rsidR="005169B3" w:rsidRPr="00506FCA" w:rsidTr="009E0823">
        <w:trPr>
          <w:trHeight w:val="255"/>
        </w:trPr>
        <w:tc>
          <w:tcPr>
            <w:tcW w:w="3569" w:type="pct"/>
            <w:shd w:val="clear" w:color="auto" w:fill="auto"/>
            <w:noWrap/>
          </w:tcPr>
          <w:p w:rsidR="005169B3" w:rsidRPr="00506FCA" w:rsidRDefault="005169B3" w:rsidP="005169B3">
            <w:pPr>
              <w:pStyle w:val="Listaszerbekezds"/>
              <w:numPr>
                <w:ilvl w:val="0"/>
                <w:numId w:val="162"/>
              </w:numPr>
              <w:spacing w:after="0"/>
              <w:contextualSpacing/>
            </w:pPr>
            <w:r w:rsidRPr="00506FCA">
              <w:rPr>
                <w:b/>
              </w:rPr>
              <w:t>Változó karbantartási költségek</w:t>
            </w:r>
          </w:p>
        </w:tc>
        <w:tc>
          <w:tcPr>
            <w:tcW w:w="1431" w:type="pct"/>
            <w:shd w:val="clear" w:color="auto" w:fill="auto"/>
            <w:noWrap/>
            <w:vAlign w:val="bottom"/>
          </w:tcPr>
          <w:p w:rsidR="005169B3" w:rsidRPr="00506FCA" w:rsidRDefault="005169B3" w:rsidP="009E0823">
            <w:pPr>
              <w:spacing w:after="0"/>
              <w:rPr>
                <w:rFonts w:cs="Arial"/>
                <w:b/>
                <w:szCs w:val="20"/>
              </w:rPr>
            </w:pPr>
          </w:p>
        </w:tc>
      </w:tr>
      <w:tr w:rsidR="005169B3" w:rsidRPr="00506FCA" w:rsidTr="009E0823">
        <w:trPr>
          <w:trHeight w:val="255"/>
        </w:trPr>
        <w:tc>
          <w:tcPr>
            <w:tcW w:w="3569" w:type="pct"/>
            <w:shd w:val="clear" w:color="auto" w:fill="auto"/>
            <w:noWrap/>
          </w:tcPr>
          <w:p w:rsidR="005169B3" w:rsidRPr="00506FCA" w:rsidRDefault="005169B3" w:rsidP="005169B3">
            <w:pPr>
              <w:pStyle w:val="Listaszerbekezds"/>
              <w:numPr>
                <w:ilvl w:val="0"/>
                <w:numId w:val="162"/>
              </w:numPr>
              <w:spacing w:after="0"/>
              <w:contextualSpacing/>
              <w:rPr>
                <w:b/>
              </w:rPr>
            </w:pPr>
            <w:r w:rsidRPr="00506FCA">
              <w:t>tétel 1</w:t>
            </w:r>
          </w:p>
        </w:tc>
        <w:tc>
          <w:tcPr>
            <w:tcW w:w="1431" w:type="pct"/>
            <w:shd w:val="clear" w:color="auto" w:fill="auto"/>
            <w:noWrap/>
            <w:vAlign w:val="bottom"/>
          </w:tcPr>
          <w:p w:rsidR="005169B3" w:rsidRPr="00506FCA" w:rsidRDefault="005169B3" w:rsidP="009E0823">
            <w:pPr>
              <w:spacing w:after="0"/>
              <w:rPr>
                <w:rFonts w:cs="Arial"/>
                <w:b/>
                <w:szCs w:val="20"/>
              </w:rPr>
            </w:pPr>
          </w:p>
        </w:tc>
      </w:tr>
      <w:tr w:rsidR="005169B3" w:rsidRPr="00506FCA" w:rsidTr="009E0823">
        <w:trPr>
          <w:trHeight w:val="255"/>
        </w:trPr>
        <w:tc>
          <w:tcPr>
            <w:tcW w:w="3569" w:type="pct"/>
            <w:shd w:val="clear" w:color="auto" w:fill="auto"/>
            <w:noWrap/>
          </w:tcPr>
          <w:p w:rsidR="005169B3" w:rsidRPr="00506FCA" w:rsidRDefault="005169B3" w:rsidP="005169B3">
            <w:pPr>
              <w:pStyle w:val="Listaszerbekezds"/>
              <w:numPr>
                <w:ilvl w:val="0"/>
                <w:numId w:val="162"/>
              </w:numPr>
              <w:spacing w:after="0"/>
              <w:contextualSpacing/>
            </w:pPr>
            <w:r w:rsidRPr="00506FCA">
              <w:t>tétel 1</w:t>
            </w:r>
          </w:p>
        </w:tc>
        <w:tc>
          <w:tcPr>
            <w:tcW w:w="1431" w:type="pct"/>
            <w:shd w:val="clear" w:color="auto" w:fill="auto"/>
            <w:noWrap/>
            <w:vAlign w:val="bottom"/>
          </w:tcPr>
          <w:p w:rsidR="005169B3" w:rsidRPr="00506FCA" w:rsidRDefault="005169B3" w:rsidP="009E0823">
            <w:pPr>
              <w:spacing w:after="0"/>
              <w:rPr>
                <w:rFonts w:cs="Arial"/>
                <w:b/>
                <w:szCs w:val="20"/>
              </w:rPr>
            </w:pPr>
          </w:p>
        </w:tc>
      </w:tr>
      <w:tr w:rsidR="005169B3" w:rsidRPr="00506FCA" w:rsidTr="009E0823">
        <w:trPr>
          <w:trHeight w:val="255"/>
        </w:trPr>
        <w:tc>
          <w:tcPr>
            <w:tcW w:w="3569" w:type="pct"/>
            <w:shd w:val="clear" w:color="auto" w:fill="auto"/>
            <w:noWrap/>
          </w:tcPr>
          <w:p w:rsidR="005169B3" w:rsidRPr="00506FCA" w:rsidRDefault="005169B3" w:rsidP="005169B3">
            <w:pPr>
              <w:pStyle w:val="Listaszerbekezds"/>
              <w:numPr>
                <w:ilvl w:val="0"/>
                <w:numId w:val="162"/>
              </w:numPr>
              <w:spacing w:after="0"/>
              <w:contextualSpacing/>
            </w:pPr>
            <w:r w:rsidRPr="00506FCA">
              <w:t>tétel 2</w:t>
            </w:r>
          </w:p>
        </w:tc>
        <w:tc>
          <w:tcPr>
            <w:tcW w:w="1431" w:type="pct"/>
            <w:shd w:val="clear" w:color="auto" w:fill="auto"/>
            <w:noWrap/>
            <w:vAlign w:val="bottom"/>
          </w:tcPr>
          <w:p w:rsidR="005169B3" w:rsidRPr="00506FCA" w:rsidRDefault="005169B3" w:rsidP="009E0823">
            <w:pPr>
              <w:spacing w:after="0"/>
              <w:rPr>
                <w:rFonts w:cs="Arial"/>
                <w:b/>
                <w:szCs w:val="20"/>
              </w:rPr>
            </w:pPr>
          </w:p>
        </w:tc>
      </w:tr>
      <w:tr w:rsidR="005169B3" w:rsidRPr="00506FCA" w:rsidTr="009E0823">
        <w:trPr>
          <w:trHeight w:val="255"/>
        </w:trPr>
        <w:tc>
          <w:tcPr>
            <w:tcW w:w="3569" w:type="pct"/>
            <w:shd w:val="clear" w:color="auto" w:fill="auto"/>
            <w:noWrap/>
          </w:tcPr>
          <w:p w:rsidR="005169B3" w:rsidRPr="00506FCA" w:rsidRDefault="005169B3" w:rsidP="005169B3">
            <w:pPr>
              <w:pStyle w:val="Listaszerbekezds"/>
              <w:numPr>
                <w:ilvl w:val="0"/>
                <w:numId w:val="162"/>
              </w:numPr>
              <w:spacing w:after="0"/>
              <w:contextualSpacing/>
            </w:pPr>
            <w:r w:rsidRPr="00506FCA">
              <w:t>tétel 3</w:t>
            </w:r>
          </w:p>
        </w:tc>
        <w:tc>
          <w:tcPr>
            <w:tcW w:w="1431" w:type="pct"/>
            <w:shd w:val="clear" w:color="auto" w:fill="auto"/>
            <w:noWrap/>
            <w:vAlign w:val="bottom"/>
          </w:tcPr>
          <w:p w:rsidR="005169B3" w:rsidRPr="00506FCA" w:rsidRDefault="005169B3" w:rsidP="009E0823">
            <w:pPr>
              <w:spacing w:after="0"/>
              <w:rPr>
                <w:rFonts w:cs="Arial"/>
                <w:b/>
                <w:szCs w:val="20"/>
              </w:rPr>
            </w:pPr>
          </w:p>
        </w:tc>
      </w:tr>
      <w:tr w:rsidR="005169B3" w:rsidRPr="00506FCA" w:rsidTr="009E0823">
        <w:trPr>
          <w:trHeight w:val="255"/>
        </w:trPr>
        <w:tc>
          <w:tcPr>
            <w:tcW w:w="3569" w:type="pct"/>
            <w:shd w:val="clear" w:color="auto" w:fill="auto"/>
            <w:noWrap/>
          </w:tcPr>
          <w:p w:rsidR="005169B3" w:rsidRPr="00506FCA" w:rsidRDefault="005169B3" w:rsidP="005169B3">
            <w:pPr>
              <w:pStyle w:val="Listaszerbekezds"/>
              <w:numPr>
                <w:ilvl w:val="0"/>
                <w:numId w:val="162"/>
              </w:numPr>
              <w:spacing w:after="0"/>
              <w:contextualSpacing/>
            </w:pPr>
            <w:r w:rsidRPr="00506FCA">
              <w:t>tétel 4</w:t>
            </w:r>
          </w:p>
        </w:tc>
        <w:tc>
          <w:tcPr>
            <w:tcW w:w="1431" w:type="pct"/>
            <w:shd w:val="clear" w:color="auto" w:fill="auto"/>
            <w:noWrap/>
            <w:vAlign w:val="bottom"/>
          </w:tcPr>
          <w:p w:rsidR="005169B3" w:rsidRPr="00506FCA" w:rsidRDefault="005169B3" w:rsidP="009E0823">
            <w:pPr>
              <w:spacing w:after="0"/>
              <w:rPr>
                <w:rFonts w:cs="Arial"/>
                <w:b/>
                <w:szCs w:val="20"/>
              </w:rPr>
            </w:pPr>
          </w:p>
        </w:tc>
      </w:tr>
      <w:tr w:rsidR="005169B3" w:rsidRPr="00506FCA" w:rsidTr="009E0823">
        <w:trPr>
          <w:trHeight w:val="255"/>
        </w:trPr>
        <w:tc>
          <w:tcPr>
            <w:tcW w:w="3569" w:type="pct"/>
            <w:shd w:val="clear" w:color="auto" w:fill="auto"/>
            <w:noWrap/>
          </w:tcPr>
          <w:p w:rsidR="005169B3" w:rsidRPr="00506FCA" w:rsidRDefault="005169B3" w:rsidP="005169B3">
            <w:pPr>
              <w:pStyle w:val="Listaszerbekezds"/>
              <w:numPr>
                <w:ilvl w:val="0"/>
                <w:numId w:val="162"/>
              </w:numPr>
              <w:spacing w:after="0"/>
              <w:contextualSpacing/>
            </w:pPr>
            <w:r w:rsidRPr="00506FCA">
              <w:t>tétel 5</w:t>
            </w:r>
          </w:p>
        </w:tc>
        <w:tc>
          <w:tcPr>
            <w:tcW w:w="1431" w:type="pct"/>
            <w:shd w:val="clear" w:color="auto" w:fill="auto"/>
            <w:noWrap/>
            <w:vAlign w:val="bottom"/>
          </w:tcPr>
          <w:p w:rsidR="005169B3" w:rsidRPr="00506FCA" w:rsidRDefault="005169B3" w:rsidP="009E0823">
            <w:pPr>
              <w:spacing w:after="0"/>
              <w:rPr>
                <w:rFonts w:cs="Arial"/>
                <w:b/>
                <w:szCs w:val="20"/>
              </w:rPr>
            </w:pPr>
          </w:p>
        </w:tc>
      </w:tr>
      <w:tr w:rsidR="005169B3" w:rsidRPr="00506FCA" w:rsidTr="009E0823">
        <w:trPr>
          <w:trHeight w:val="255"/>
        </w:trPr>
        <w:tc>
          <w:tcPr>
            <w:tcW w:w="3569" w:type="pct"/>
            <w:shd w:val="clear" w:color="auto" w:fill="auto"/>
            <w:noWrap/>
          </w:tcPr>
          <w:p w:rsidR="005169B3" w:rsidRPr="00506FCA" w:rsidRDefault="005169B3" w:rsidP="005169B3">
            <w:pPr>
              <w:pStyle w:val="Listaszerbekezds"/>
              <w:numPr>
                <w:ilvl w:val="0"/>
                <w:numId w:val="162"/>
              </w:numPr>
              <w:spacing w:after="0"/>
              <w:contextualSpacing/>
              <w:rPr>
                <w:b/>
              </w:rPr>
            </w:pPr>
            <w:r w:rsidRPr="00506FCA">
              <w:rPr>
                <w:b/>
              </w:rPr>
              <w:t>Változó költség összesen (13+14+…+23+24)</w:t>
            </w:r>
          </w:p>
        </w:tc>
        <w:tc>
          <w:tcPr>
            <w:tcW w:w="1431" w:type="pct"/>
            <w:shd w:val="clear" w:color="auto" w:fill="auto"/>
            <w:noWrap/>
            <w:vAlign w:val="bottom"/>
          </w:tcPr>
          <w:p w:rsidR="005169B3" w:rsidRPr="00506FCA" w:rsidRDefault="005169B3" w:rsidP="009E0823">
            <w:pPr>
              <w:spacing w:after="0"/>
              <w:rPr>
                <w:rFonts w:cs="Arial"/>
                <w:b/>
                <w:szCs w:val="20"/>
              </w:rPr>
            </w:pPr>
          </w:p>
        </w:tc>
      </w:tr>
      <w:tr w:rsidR="005169B3" w:rsidRPr="00506FCA" w:rsidTr="009E0823">
        <w:trPr>
          <w:trHeight w:val="255"/>
        </w:trPr>
        <w:tc>
          <w:tcPr>
            <w:tcW w:w="3569" w:type="pct"/>
            <w:shd w:val="clear" w:color="auto" w:fill="auto"/>
            <w:noWrap/>
          </w:tcPr>
          <w:p w:rsidR="005169B3" w:rsidRPr="00506FCA" w:rsidRDefault="005169B3" w:rsidP="005169B3">
            <w:pPr>
              <w:pStyle w:val="Listaszerbekezds"/>
              <w:numPr>
                <w:ilvl w:val="0"/>
                <w:numId w:val="162"/>
              </w:numPr>
              <w:spacing w:after="0"/>
              <w:contextualSpacing/>
              <w:rPr>
                <w:b/>
              </w:rPr>
            </w:pPr>
            <w:r w:rsidRPr="00506FCA">
              <w:rPr>
                <w:b/>
              </w:rPr>
              <w:t>Mindösszesen (11+25)</w:t>
            </w:r>
          </w:p>
        </w:tc>
        <w:tc>
          <w:tcPr>
            <w:tcW w:w="1431" w:type="pct"/>
            <w:shd w:val="clear" w:color="auto" w:fill="auto"/>
            <w:noWrap/>
            <w:vAlign w:val="bottom"/>
          </w:tcPr>
          <w:p w:rsidR="005169B3" w:rsidRPr="00506FCA" w:rsidRDefault="005169B3" w:rsidP="009E0823">
            <w:pPr>
              <w:spacing w:after="0"/>
              <w:rPr>
                <w:rFonts w:cs="Arial"/>
                <w:b/>
                <w:szCs w:val="20"/>
              </w:rPr>
            </w:pPr>
          </w:p>
        </w:tc>
      </w:tr>
    </w:tbl>
    <w:p w:rsidR="005169B3" w:rsidRPr="00506FCA" w:rsidRDefault="005169B3" w:rsidP="002314F2">
      <w:pPr>
        <w:pStyle w:val="Tblzat"/>
        <w:rPr>
          <w:noProof/>
        </w:rPr>
      </w:pPr>
    </w:p>
    <w:p w:rsidR="007C2AEC" w:rsidRPr="00506FCA" w:rsidRDefault="007C2AEC" w:rsidP="007C2AEC">
      <w:pPr>
        <w:rPr>
          <w:rFonts w:cs="Arial"/>
        </w:rPr>
      </w:pPr>
      <w:r w:rsidRPr="00506FCA">
        <w:rPr>
          <w:rFonts w:cs="Arial"/>
        </w:rPr>
        <w:t>A költségek becslésekor alkalmazott naturáliákat a fajlagos költségekhez illeszkedő felbontásban kell bemutatni.</w:t>
      </w:r>
    </w:p>
    <w:p w:rsidR="007C2AEC" w:rsidRPr="00506FCA" w:rsidRDefault="007C2AEC" w:rsidP="002314F2">
      <w:pPr>
        <w:pStyle w:val="Tblzat"/>
        <w:rPr>
          <w:noProof/>
        </w:rPr>
      </w:pPr>
      <w:r w:rsidRPr="00506FCA">
        <w:rPr>
          <w:noProof/>
        </w:rPr>
        <w:fldChar w:fldCharType="begin"/>
      </w:r>
      <w:r w:rsidRPr="00506FCA">
        <w:rPr>
          <w:noProof/>
        </w:rPr>
        <w:instrText xml:space="preserve"> SEQ táblázat \* ARABIC </w:instrText>
      </w:r>
      <w:r w:rsidRPr="00506FCA">
        <w:rPr>
          <w:noProof/>
        </w:rPr>
        <w:fldChar w:fldCharType="separate"/>
      </w:r>
      <w:bookmarkStart w:id="493" w:name="_Toc428775210"/>
      <w:bookmarkStart w:id="494" w:name="_Toc428776183"/>
      <w:bookmarkStart w:id="495" w:name="_Toc436923942"/>
      <w:r w:rsidR="00971400" w:rsidRPr="00506FCA">
        <w:rPr>
          <w:noProof/>
        </w:rPr>
        <w:t>9</w:t>
      </w:r>
      <w:r w:rsidRPr="00506FCA">
        <w:rPr>
          <w:noProof/>
        </w:rPr>
        <w:fldChar w:fldCharType="end"/>
      </w:r>
      <w:r w:rsidRPr="00506FCA">
        <w:rPr>
          <w:noProof/>
        </w:rPr>
        <w:t>. táblázat: Teljesítmények az egyes években (naturália</w:t>
      </w:r>
      <w:bookmarkEnd w:id="493"/>
      <w:bookmarkEnd w:id="494"/>
      <w:r w:rsidRPr="00506FCA">
        <w:rPr>
          <w:noProof/>
        </w:rPr>
        <w:t>)</w:t>
      </w:r>
      <w:bookmarkEnd w:id="49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20"/>
        <w:gridCol w:w="1548"/>
        <w:gridCol w:w="1549"/>
        <w:gridCol w:w="346"/>
        <w:gridCol w:w="1549"/>
      </w:tblGrid>
      <w:tr w:rsidR="007C2AEC" w:rsidRPr="00506FCA" w:rsidTr="007C2AEC">
        <w:trPr>
          <w:trHeight w:val="255"/>
          <w:tblHeader/>
        </w:trPr>
        <w:tc>
          <w:tcPr>
            <w:tcW w:w="0" w:type="auto"/>
            <w:shd w:val="clear" w:color="auto" w:fill="99CCFF"/>
            <w:noWrap/>
            <w:vAlign w:val="center"/>
          </w:tcPr>
          <w:p w:rsidR="007C2AEC" w:rsidRPr="00506FCA" w:rsidRDefault="007C2AEC" w:rsidP="007C2AEC">
            <w:pPr>
              <w:spacing w:after="0"/>
              <w:jc w:val="center"/>
              <w:rPr>
                <w:rFonts w:cs="Arial"/>
                <w:b/>
                <w:szCs w:val="20"/>
              </w:rPr>
            </w:pPr>
            <w:r w:rsidRPr="00506FCA">
              <w:rPr>
                <w:rFonts w:cs="Arial"/>
                <w:b/>
                <w:szCs w:val="20"/>
              </w:rPr>
              <w:t>Megnevezés</w:t>
            </w:r>
          </w:p>
        </w:tc>
        <w:tc>
          <w:tcPr>
            <w:tcW w:w="840" w:type="pct"/>
            <w:shd w:val="clear" w:color="auto" w:fill="99CCFF"/>
            <w:noWrap/>
            <w:vAlign w:val="center"/>
          </w:tcPr>
          <w:p w:rsidR="007C2AEC" w:rsidRPr="00506FCA" w:rsidRDefault="007C2AEC" w:rsidP="007C2AEC">
            <w:pPr>
              <w:spacing w:after="0"/>
              <w:jc w:val="center"/>
              <w:rPr>
                <w:rFonts w:cs="Arial"/>
                <w:b/>
                <w:szCs w:val="20"/>
              </w:rPr>
            </w:pPr>
            <w:r w:rsidRPr="00506FCA">
              <w:rPr>
                <w:rFonts w:cs="Arial"/>
                <w:b/>
                <w:szCs w:val="20"/>
              </w:rPr>
              <w:t>1. év</w:t>
            </w:r>
          </w:p>
        </w:tc>
        <w:tc>
          <w:tcPr>
            <w:tcW w:w="841" w:type="pct"/>
            <w:shd w:val="clear" w:color="auto" w:fill="99CCFF"/>
            <w:vAlign w:val="center"/>
          </w:tcPr>
          <w:p w:rsidR="007C2AEC" w:rsidRPr="00506FCA" w:rsidRDefault="007C2AEC" w:rsidP="007C2AEC">
            <w:pPr>
              <w:spacing w:after="0"/>
              <w:jc w:val="center"/>
              <w:rPr>
                <w:rFonts w:cs="Arial"/>
                <w:b/>
                <w:szCs w:val="20"/>
              </w:rPr>
            </w:pPr>
            <w:r w:rsidRPr="00506FCA">
              <w:rPr>
                <w:rFonts w:cs="Arial"/>
                <w:b/>
                <w:szCs w:val="20"/>
              </w:rPr>
              <w:t>2. év</w:t>
            </w:r>
          </w:p>
        </w:tc>
        <w:tc>
          <w:tcPr>
            <w:tcW w:w="188" w:type="pct"/>
            <w:shd w:val="clear" w:color="auto" w:fill="99CCFF"/>
          </w:tcPr>
          <w:p w:rsidR="007C2AEC" w:rsidRPr="00506FCA" w:rsidRDefault="007C2AEC" w:rsidP="007C2AEC">
            <w:pPr>
              <w:spacing w:after="0"/>
              <w:jc w:val="center"/>
              <w:rPr>
                <w:rFonts w:cs="Arial"/>
                <w:b/>
                <w:szCs w:val="20"/>
              </w:rPr>
            </w:pPr>
            <w:r w:rsidRPr="00506FCA">
              <w:rPr>
                <w:rFonts w:cs="Arial"/>
                <w:b/>
                <w:szCs w:val="20"/>
              </w:rPr>
              <w:t>…</w:t>
            </w:r>
          </w:p>
        </w:tc>
        <w:tc>
          <w:tcPr>
            <w:tcW w:w="841" w:type="pct"/>
            <w:shd w:val="clear" w:color="auto" w:fill="99CCFF"/>
          </w:tcPr>
          <w:p w:rsidR="007C2AEC" w:rsidRPr="00506FCA" w:rsidRDefault="007C2AEC" w:rsidP="007C2AEC">
            <w:pPr>
              <w:spacing w:after="0"/>
              <w:jc w:val="center"/>
              <w:rPr>
                <w:rFonts w:cs="Arial"/>
                <w:b/>
                <w:szCs w:val="20"/>
              </w:rPr>
            </w:pPr>
            <w:r w:rsidRPr="00506FCA">
              <w:rPr>
                <w:rFonts w:cs="Arial"/>
                <w:b/>
                <w:szCs w:val="20"/>
              </w:rPr>
              <w:t>n. év</w:t>
            </w:r>
          </w:p>
        </w:tc>
      </w:tr>
      <w:tr w:rsidR="007C2AEC" w:rsidRPr="00506FCA" w:rsidTr="007C2AEC">
        <w:trPr>
          <w:trHeight w:val="255"/>
        </w:trPr>
        <w:tc>
          <w:tcPr>
            <w:tcW w:w="0" w:type="auto"/>
            <w:shd w:val="clear" w:color="auto" w:fill="auto"/>
            <w:noWrap/>
          </w:tcPr>
          <w:p w:rsidR="007C2AEC" w:rsidRPr="00506FCA" w:rsidRDefault="007C2AEC" w:rsidP="006F2748">
            <w:pPr>
              <w:numPr>
                <w:ilvl w:val="0"/>
                <w:numId w:val="73"/>
              </w:numPr>
              <w:rPr>
                <w:szCs w:val="20"/>
              </w:rPr>
            </w:pPr>
            <w:r w:rsidRPr="00506FCA">
              <w:t>tétel 1</w:t>
            </w:r>
          </w:p>
        </w:tc>
        <w:tc>
          <w:tcPr>
            <w:tcW w:w="840" w:type="pct"/>
            <w:shd w:val="clear" w:color="auto" w:fill="auto"/>
            <w:noWrap/>
            <w:vAlign w:val="bottom"/>
          </w:tcPr>
          <w:p w:rsidR="007C2AEC" w:rsidRPr="00506FCA" w:rsidRDefault="007C2AEC" w:rsidP="007C2AEC">
            <w:pPr>
              <w:spacing w:after="0"/>
              <w:rPr>
                <w:rFonts w:cs="Arial"/>
                <w:szCs w:val="20"/>
              </w:rPr>
            </w:pPr>
          </w:p>
        </w:tc>
        <w:tc>
          <w:tcPr>
            <w:tcW w:w="841" w:type="pct"/>
            <w:vAlign w:val="bottom"/>
          </w:tcPr>
          <w:p w:rsidR="007C2AEC" w:rsidRPr="00506FCA" w:rsidRDefault="007C2AEC" w:rsidP="007C2AEC">
            <w:pPr>
              <w:spacing w:after="0"/>
              <w:rPr>
                <w:rFonts w:cs="Arial"/>
                <w:szCs w:val="20"/>
              </w:rPr>
            </w:pPr>
          </w:p>
        </w:tc>
        <w:tc>
          <w:tcPr>
            <w:tcW w:w="188" w:type="pct"/>
          </w:tcPr>
          <w:p w:rsidR="007C2AEC" w:rsidRPr="00506FCA" w:rsidRDefault="007C2AEC" w:rsidP="007C2AEC">
            <w:pPr>
              <w:spacing w:after="0"/>
              <w:rPr>
                <w:rFonts w:cs="Arial"/>
                <w:szCs w:val="20"/>
              </w:rPr>
            </w:pPr>
          </w:p>
        </w:tc>
        <w:tc>
          <w:tcPr>
            <w:tcW w:w="841" w:type="pct"/>
          </w:tcPr>
          <w:p w:rsidR="007C2AEC" w:rsidRPr="00506FCA" w:rsidRDefault="007C2AEC" w:rsidP="007C2AEC">
            <w:pPr>
              <w:spacing w:after="0"/>
              <w:rPr>
                <w:rFonts w:cs="Arial"/>
                <w:szCs w:val="20"/>
              </w:rPr>
            </w:pPr>
          </w:p>
        </w:tc>
      </w:tr>
      <w:tr w:rsidR="007C2AEC" w:rsidRPr="00506FCA" w:rsidTr="007C2AEC">
        <w:trPr>
          <w:trHeight w:val="255"/>
        </w:trPr>
        <w:tc>
          <w:tcPr>
            <w:tcW w:w="0" w:type="auto"/>
            <w:shd w:val="clear" w:color="auto" w:fill="auto"/>
            <w:noWrap/>
          </w:tcPr>
          <w:p w:rsidR="007C2AEC" w:rsidRPr="00506FCA" w:rsidRDefault="007C2AEC" w:rsidP="006F2748">
            <w:pPr>
              <w:numPr>
                <w:ilvl w:val="0"/>
                <w:numId w:val="73"/>
              </w:numPr>
              <w:rPr>
                <w:szCs w:val="20"/>
              </w:rPr>
            </w:pPr>
            <w:r w:rsidRPr="00506FCA">
              <w:t>tétel 2</w:t>
            </w:r>
          </w:p>
        </w:tc>
        <w:tc>
          <w:tcPr>
            <w:tcW w:w="840" w:type="pct"/>
            <w:shd w:val="clear" w:color="auto" w:fill="auto"/>
            <w:noWrap/>
            <w:vAlign w:val="bottom"/>
          </w:tcPr>
          <w:p w:rsidR="007C2AEC" w:rsidRPr="00506FCA" w:rsidRDefault="007C2AEC" w:rsidP="007C2AEC">
            <w:pPr>
              <w:spacing w:after="0"/>
              <w:rPr>
                <w:rFonts w:cs="Arial"/>
                <w:szCs w:val="20"/>
              </w:rPr>
            </w:pPr>
          </w:p>
        </w:tc>
        <w:tc>
          <w:tcPr>
            <w:tcW w:w="841" w:type="pct"/>
            <w:vAlign w:val="bottom"/>
          </w:tcPr>
          <w:p w:rsidR="007C2AEC" w:rsidRPr="00506FCA" w:rsidRDefault="007C2AEC" w:rsidP="007C2AEC">
            <w:pPr>
              <w:spacing w:after="0"/>
              <w:rPr>
                <w:rFonts w:cs="Arial"/>
                <w:szCs w:val="20"/>
              </w:rPr>
            </w:pPr>
          </w:p>
        </w:tc>
        <w:tc>
          <w:tcPr>
            <w:tcW w:w="188" w:type="pct"/>
          </w:tcPr>
          <w:p w:rsidR="007C2AEC" w:rsidRPr="00506FCA" w:rsidRDefault="007C2AEC" w:rsidP="007C2AEC">
            <w:pPr>
              <w:spacing w:after="0"/>
              <w:rPr>
                <w:rFonts w:cs="Arial"/>
                <w:szCs w:val="20"/>
              </w:rPr>
            </w:pPr>
          </w:p>
        </w:tc>
        <w:tc>
          <w:tcPr>
            <w:tcW w:w="841" w:type="pct"/>
          </w:tcPr>
          <w:p w:rsidR="007C2AEC" w:rsidRPr="00506FCA" w:rsidRDefault="007C2AEC" w:rsidP="007C2AEC">
            <w:pPr>
              <w:spacing w:after="0"/>
              <w:rPr>
                <w:rFonts w:cs="Arial"/>
                <w:szCs w:val="20"/>
              </w:rPr>
            </w:pPr>
          </w:p>
        </w:tc>
      </w:tr>
      <w:tr w:rsidR="007C2AEC" w:rsidRPr="00506FCA" w:rsidTr="007C2AEC">
        <w:trPr>
          <w:trHeight w:val="255"/>
        </w:trPr>
        <w:tc>
          <w:tcPr>
            <w:tcW w:w="0" w:type="auto"/>
            <w:shd w:val="clear" w:color="auto" w:fill="auto"/>
            <w:noWrap/>
          </w:tcPr>
          <w:p w:rsidR="007C2AEC" w:rsidRPr="00506FCA" w:rsidRDefault="007C2AEC" w:rsidP="006F2748">
            <w:pPr>
              <w:numPr>
                <w:ilvl w:val="0"/>
                <w:numId w:val="73"/>
              </w:numPr>
              <w:rPr>
                <w:szCs w:val="20"/>
              </w:rPr>
            </w:pPr>
            <w:r w:rsidRPr="00506FCA">
              <w:t>tétel 3</w:t>
            </w:r>
          </w:p>
        </w:tc>
        <w:tc>
          <w:tcPr>
            <w:tcW w:w="840" w:type="pct"/>
            <w:shd w:val="clear" w:color="auto" w:fill="auto"/>
            <w:noWrap/>
            <w:vAlign w:val="bottom"/>
          </w:tcPr>
          <w:p w:rsidR="007C2AEC" w:rsidRPr="00506FCA" w:rsidRDefault="007C2AEC" w:rsidP="007C2AEC">
            <w:pPr>
              <w:spacing w:after="0"/>
              <w:rPr>
                <w:rFonts w:cs="Arial"/>
                <w:szCs w:val="20"/>
              </w:rPr>
            </w:pPr>
          </w:p>
        </w:tc>
        <w:tc>
          <w:tcPr>
            <w:tcW w:w="841" w:type="pct"/>
            <w:vAlign w:val="bottom"/>
          </w:tcPr>
          <w:p w:rsidR="007C2AEC" w:rsidRPr="00506FCA" w:rsidRDefault="007C2AEC" w:rsidP="007C2AEC">
            <w:pPr>
              <w:spacing w:after="0"/>
              <w:rPr>
                <w:rFonts w:cs="Arial"/>
                <w:szCs w:val="20"/>
              </w:rPr>
            </w:pPr>
          </w:p>
        </w:tc>
        <w:tc>
          <w:tcPr>
            <w:tcW w:w="188" w:type="pct"/>
          </w:tcPr>
          <w:p w:rsidR="007C2AEC" w:rsidRPr="00506FCA" w:rsidRDefault="007C2AEC" w:rsidP="007C2AEC">
            <w:pPr>
              <w:spacing w:after="0"/>
              <w:rPr>
                <w:rFonts w:cs="Arial"/>
                <w:szCs w:val="20"/>
              </w:rPr>
            </w:pPr>
          </w:p>
        </w:tc>
        <w:tc>
          <w:tcPr>
            <w:tcW w:w="841" w:type="pct"/>
          </w:tcPr>
          <w:p w:rsidR="007C2AEC" w:rsidRPr="00506FCA" w:rsidRDefault="007C2AEC" w:rsidP="007C2AEC">
            <w:pPr>
              <w:spacing w:after="0"/>
              <w:rPr>
                <w:rFonts w:cs="Arial"/>
                <w:szCs w:val="20"/>
              </w:rPr>
            </w:pPr>
          </w:p>
        </w:tc>
      </w:tr>
    </w:tbl>
    <w:p w:rsidR="007C2AEC" w:rsidRPr="00506FCA" w:rsidRDefault="007C2AEC" w:rsidP="007C2AEC">
      <w:pPr>
        <w:rPr>
          <w:rFonts w:cs="Arial"/>
        </w:rPr>
      </w:pPr>
    </w:p>
    <w:p w:rsidR="007C2AEC" w:rsidRPr="00506FCA" w:rsidRDefault="007C2AEC" w:rsidP="007C2AEC">
      <w:pPr>
        <w:pStyle w:val="Cmsor5"/>
      </w:pPr>
      <w:r w:rsidRPr="00506FCA">
        <w:lastRenderedPageBreak/>
        <w:t>A költségek becslésének outputja</w:t>
      </w:r>
    </w:p>
    <w:p w:rsidR="007C2AEC" w:rsidRPr="00506FCA" w:rsidRDefault="007C2AEC" w:rsidP="007C2AEC">
      <w:r w:rsidRPr="00506FCA">
        <w:rPr>
          <w:lang w:eastAsia="x-none"/>
        </w:rPr>
        <w:t>A következő táblázatban összegezzük a projekt üzemeltetési és karbantartási költségeit. Azon sorokat, melyek összege mind projekt nélküli, mind projektes esetben 0, nem szükséges bemutatni.</w:t>
      </w:r>
    </w:p>
    <w:p w:rsidR="007C2AEC" w:rsidRPr="00506FCA" w:rsidRDefault="007C2AEC" w:rsidP="002314F2">
      <w:pPr>
        <w:pStyle w:val="Tblzat"/>
        <w:rPr>
          <w:noProof/>
        </w:rPr>
      </w:pPr>
      <w:r w:rsidRPr="00506FCA">
        <w:rPr>
          <w:noProof/>
        </w:rPr>
        <w:fldChar w:fldCharType="begin"/>
      </w:r>
      <w:r w:rsidRPr="00506FCA">
        <w:rPr>
          <w:noProof/>
        </w:rPr>
        <w:instrText xml:space="preserve"> SEQ táblázat \* ARABIC </w:instrText>
      </w:r>
      <w:r w:rsidRPr="00506FCA">
        <w:rPr>
          <w:noProof/>
        </w:rPr>
        <w:fldChar w:fldCharType="separate"/>
      </w:r>
      <w:bookmarkStart w:id="496" w:name="_Toc436923943"/>
      <w:r w:rsidR="00971400" w:rsidRPr="00506FCA">
        <w:rPr>
          <w:noProof/>
        </w:rPr>
        <w:t>10</w:t>
      </w:r>
      <w:r w:rsidRPr="00506FCA">
        <w:rPr>
          <w:noProof/>
        </w:rPr>
        <w:fldChar w:fldCharType="end"/>
      </w:r>
      <w:r w:rsidRPr="00506FCA">
        <w:rPr>
          <w:noProof/>
        </w:rPr>
        <w:t>. táblázat: Üzemeltetési, karbantartási költségek (Ft, különbözet)</w:t>
      </w:r>
      <w:bookmarkEnd w:id="49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98"/>
        <w:gridCol w:w="1443"/>
        <w:gridCol w:w="1295"/>
        <w:gridCol w:w="1297"/>
        <w:gridCol w:w="260"/>
        <w:gridCol w:w="1319"/>
      </w:tblGrid>
      <w:tr w:rsidR="007C2AEC" w:rsidRPr="00506FCA" w:rsidTr="007C2AEC">
        <w:trPr>
          <w:trHeight w:val="255"/>
          <w:tblHeader/>
        </w:trPr>
        <w:tc>
          <w:tcPr>
            <w:tcW w:w="1953" w:type="pct"/>
            <w:shd w:val="clear" w:color="auto" w:fill="99CCFF"/>
            <w:noWrap/>
            <w:vAlign w:val="center"/>
          </w:tcPr>
          <w:p w:rsidR="007C2AEC" w:rsidRPr="00506FCA" w:rsidRDefault="007C2AEC" w:rsidP="007C2AEC">
            <w:pPr>
              <w:spacing w:after="0"/>
              <w:jc w:val="center"/>
              <w:rPr>
                <w:rFonts w:cs="Arial"/>
                <w:b/>
                <w:szCs w:val="20"/>
              </w:rPr>
            </w:pPr>
            <w:r w:rsidRPr="00506FCA">
              <w:rPr>
                <w:rFonts w:cs="Arial"/>
                <w:b/>
                <w:szCs w:val="20"/>
              </w:rPr>
              <w:t>Megnevezés</w:t>
            </w:r>
          </w:p>
        </w:tc>
        <w:tc>
          <w:tcPr>
            <w:tcW w:w="783" w:type="pct"/>
            <w:shd w:val="clear" w:color="auto" w:fill="99CCFF"/>
            <w:noWrap/>
            <w:vAlign w:val="center"/>
          </w:tcPr>
          <w:p w:rsidR="007C2AEC" w:rsidRPr="00506FCA" w:rsidRDefault="007C2AEC" w:rsidP="007C2AEC">
            <w:pPr>
              <w:spacing w:after="0"/>
              <w:jc w:val="center"/>
              <w:rPr>
                <w:rFonts w:cs="Arial"/>
                <w:b/>
                <w:szCs w:val="20"/>
              </w:rPr>
            </w:pPr>
            <w:r w:rsidRPr="00506FCA">
              <w:rPr>
                <w:rFonts w:cs="Arial"/>
                <w:b/>
                <w:szCs w:val="20"/>
              </w:rPr>
              <w:t>FPV</w:t>
            </w:r>
          </w:p>
        </w:tc>
        <w:tc>
          <w:tcPr>
            <w:tcW w:w="703" w:type="pct"/>
            <w:shd w:val="clear" w:color="auto" w:fill="99CCFF"/>
          </w:tcPr>
          <w:p w:rsidR="007C2AEC" w:rsidRPr="00506FCA" w:rsidRDefault="007C2AEC" w:rsidP="007C2AEC">
            <w:pPr>
              <w:spacing w:after="0"/>
              <w:jc w:val="center"/>
              <w:rPr>
                <w:rFonts w:cs="Arial"/>
                <w:b/>
                <w:szCs w:val="20"/>
              </w:rPr>
            </w:pPr>
            <w:r w:rsidRPr="00506FCA">
              <w:rPr>
                <w:rFonts w:cs="Arial"/>
                <w:b/>
                <w:szCs w:val="20"/>
              </w:rPr>
              <w:t>1. év</w:t>
            </w:r>
          </w:p>
        </w:tc>
        <w:tc>
          <w:tcPr>
            <w:tcW w:w="704" w:type="pct"/>
            <w:shd w:val="clear" w:color="auto" w:fill="99CCFF"/>
          </w:tcPr>
          <w:p w:rsidR="007C2AEC" w:rsidRPr="00506FCA" w:rsidRDefault="007C2AEC" w:rsidP="007C2AEC">
            <w:pPr>
              <w:spacing w:after="0"/>
              <w:jc w:val="center"/>
              <w:rPr>
                <w:rFonts w:cs="Arial"/>
                <w:b/>
                <w:szCs w:val="20"/>
              </w:rPr>
            </w:pPr>
            <w:r w:rsidRPr="00506FCA">
              <w:rPr>
                <w:rFonts w:cs="Arial"/>
                <w:b/>
                <w:szCs w:val="20"/>
              </w:rPr>
              <w:t>2. év</w:t>
            </w:r>
          </w:p>
        </w:tc>
        <w:tc>
          <w:tcPr>
            <w:tcW w:w="141" w:type="pct"/>
            <w:shd w:val="clear" w:color="auto" w:fill="99CCFF"/>
            <w:noWrap/>
            <w:vAlign w:val="center"/>
          </w:tcPr>
          <w:p w:rsidR="007C2AEC" w:rsidRPr="00506FCA" w:rsidRDefault="007C2AEC" w:rsidP="007C2AEC">
            <w:pPr>
              <w:spacing w:after="0"/>
              <w:jc w:val="center"/>
              <w:rPr>
                <w:rFonts w:cs="Arial"/>
                <w:b/>
                <w:szCs w:val="20"/>
              </w:rPr>
            </w:pPr>
            <w:r w:rsidRPr="00506FCA">
              <w:rPr>
                <w:rFonts w:cs="Arial"/>
                <w:b/>
                <w:szCs w:val="20"/>
              </w:rPr>
              <w:t>…</w:t>
            </w:r>
          </w:p>
        </w:tc>
        <w:tc>
          <w:tcPr>
            <w:tcW w:w="716" w:type="pct"/>
            <w:shd w:val="clear" w:color="auto" w:fill="99CCFF"/>
            <w:noWrap/>
            <w:vAlign w:val="bottom"/>
          </w:tcPr>
          <w:p w:rsidR="007C2AEC" w:rsidRPr="00506FCA" w:rsidRDefault="007C2AEC" w:rsidP="007C2AEC">
            <w:pPr>
              <w:spacing w:after="0"/>
              <w:jc w:val="center"/>
              <w:rPr>
                <w:rFonts w:cs="Arial"/>
                <w:b/>
                <w:szCs w:val="20"/>
              </w:rPr>
            </w:pPr>
            <w:r w:rsidRPr="00506FCA">
              <w:rPr>
                <w:rFonts w:cs="Arial"/>
                <w:b/>
                <w:szCs w:val="20"/>
              </w:rPr>
              <w:t>n. év</w:t>
            </w:r>
          </w:p>
        </w:tc>
      </w:tr>
      <w:tr w:rsidR="007C2AEC" w:rsidRPr="00506FCA" w:rsidTr="007C2AEC">
        <w:trPr>
          <w:trHeight w:val="255"/>
        </w:trPr>
        <w:tc>
          <w:tcPr>
            <w:tcW w:w="1953" w:type="pct"/>
            <w:shd w:val="clear" w:color="auto" w:fill="auto"/>
            <w:noWrap/>
          </w:tcPr>
          <w:p w:rsidR="007C2AEC" w:rsidRPr="00506FCA" w:rsidRDefault="007C2AEC" w:rsidP="006F2748">
            <w:pPr>
              <w:numPr>
                <w:ilvl w:val="0"/>
                <w:numId w:val="55"/>
              </w:numPr>
              <w:rPr>
                <w:szCs w:val="20"/>
              </w:rPr>
            </w:pPr>
            <w:r w:rsidRPr="00506FCA">
              <w:t>tétel 1</w:t>
            </w:r>
          </w:p>
        </w:tc>
        <w:tc>
          <w:tcPr>
            <w:tcW w:w="783" w:type="pct"/>
            <w:shd w:val="clear" w:color="auto" w:fill="auto"/>
            <w:noWrap/>
            <w:vAlign w:val="bottom"/>
          </w:tcPr>
          <w:p w:rsidR="007C2AEC" w:rsidRPr="00506FCA" w:rsidRDefault="007C2AEC" w:rsidP="007C2AEC">
            <w:pPr>
              <w:spacing w:after="0"/>
              <w:rPr>
                <w:rFonts w:cs="Arial"/>
                <w:szCs w:val="20"/>
              </w:rPr>
            </w:pPr>
          </w:p>
        </w:tc>
        <w:tc>
          <w:tcPr>
            <w:tcW w:w="703" w:type="pct"/>
          </w:tcPr>
          <w:p w:rsidR="007C2AEC" w:rsidRPr="00506FCA" w:rsidRDefault="007C2AEC" w:rsidP="007C2AEC">
            <w:pPr>
              <w:spacing w:after="0"/>
              <w:rPr>
                <w:rFonts w:cs="Arial"/>
                <w:szCs w:val="20"/>
              </w:rPr>
            </w:pPr>
          </w:p>
        </w:tc>
        <w:tc>
          <w:tcPr>
            <w:tcW w:w="704" w:type="pct"/>
          </w:tcPr>
          <w:p w:rsidR="007C2AEC" w:rsidRPr="00506FCA" w:rsidRDefault="007C2AEC" w:rsidP="007C2AEC">
            <w:pPr>
              <w:spacing w:after="0"/>
              <w:rPr>
                <w:rFonts w:cs="Arial"/>
                <w:szCs w:val="20"/>
              </w:rPr>
            </w:pPr>
          </w:p>
        </w:tc>
        <w:tc>
          <w:tcPr>
            <w:tcW w:w="141" w:type="pct"/>
            <w:shd w:val="clear" w:color="auto" w:fill="auto"/>
            <w:noWrap/>
            <w:vAlign w:val="bottom"/>
          </w:tcPr>
          <w:p w:rsidR="007C2AEC" w:rsidRPr="00506FCA" w:rsidRDefault="007C2AEC" w:rsidP="007C2AEC">
            <w:pPr>
              <w:spacing w:after="0"/>
              <w:rPr>
                <w:rFonts w:cs="Arial"/>
                <w:szCs w:val="20"/>
              </w:rPr>
            </w:pPr>
          </w:p>
        </w:tc>
        <w:tc>
          <w:tcPr>
            <w:tcW w:w="716" w:type="pct"/>
            <w:shd w:val="clear" w:color="auto" w:fill="auto"/>
            <w:noWrap/>
            <w:vAlign w:val="bottom"/>
          </w:tcPr>
          <w:p w:rsidR="007C2AEC" w:rsidRPr="00506FCA" w:rsidRDefault="007C2AEC" w:rsidP="007C2AEC">
            <w:pPr>
              <w:spacing w:after="0"/>
              <w:rPr>
                <w:rFonts w:cs="Arial"/>
                <w:szCs w:val="20"/>
              </w:rPr>
            </w:pPr>
          </w:p>
        </w:tc>
      </w:tr>
      <w:tr w:rsidR="007C2AEC" w:rsidRPr="00506FCA" w:rsidTr="007C2AEC">
        <w:trPr>
          <w:trHeight w:val="255"/>
        </w:trPr>
        <w:tc>
          <w:tcPr>
            <w:tcW w:w="1953" w:type="pct"/>
            <w:shd w:val="clear" w:color="auto" w:fill="auto"/>
            <w:noWrap/>
          </w:tcPr>
          <w:p w:rsidR="007C2AEC" w:rsidRPr="00506FCA" w:rsidRDefault="007C2AEC" w:rsidP="006F2748">
            <w:pPr>
              <w:numPr>
                <w:ilvl w:val="0"/>
                <w:numId w:val="55"/>
              </w:numPr>
              <w:rPr>
                <w:szCs w:val="20"/>
              </w:rPr>
            </w:pPr>
            <w:r w:rsidRPr="00506FCA">
              <w:t>tétel 2</w:t>
            </w:r>
          </w:p>
        </w:tc>
        <w:tc>
          <w:tcPr>
            <w:tcW w:w="783" w:type="pct"/>
            <w:shd w:val="clear" w:color="auto" w:fill="auto"/>
            <w:noWrap/>
            <w:vAlign w:val="bottom"/>
          </w:tcPr>
          <w:p w:rsidR="007C2AEC" w:rsidRPr="00506FCA" w:rsidRDefault="007C2AEC" w:rsidP="007C2AEC">
            <w:pPr>
              <w:spacing w:after="0"/>
              <w:rPr>
                <w:rFonts w:cs="Arial"/>
                <w:szCs w:val="20"/>
              </w:rPr>
            </w:pPr>
          </w:p>
        </w:tc>
        <w:tc>
          <w:tcPr>
            <w:tcW w:w="703" w:type="pct"/>
          </w:tcPr>
          <w:p w:rsidR="007C2AEC" w:rsidRPr="00506FCA" w:rsidRDefault="007C2AEC" w:rsidP="007C2AEC">
            <w:pPr>
              <w:spacing w:after="0"/>
              <w:rPr>
                <w:rFonts w:cs="Arial"/>
                <w:szCs w:val="20"/>
              </w:rPr>
            </w:pPr>
          </w:p>
        </w:tc>
        <w:tc>
          <w:tcPr>
            <w:tcW w:w="704" w:type="pct"/>
          </w:tcPr>
          <w:p w:rsidR="007C2AEC" w:rsidRPr="00506FCA" w:rsidRDefault="007C2AEC" w:rsidP="007C2AEC">
            <w:pPr>
              <w:spacing w:after="0"/>
              <w:rPr>
                <w:rFonts w:cs="Arial"/>
                <w:szCs w:val="20"/>
              </w:rPr>
            </w:pPr>
          </w:p>
        </w:tc>
        <w:tc>
          <w:tcPr>
            <w:tcW w:w="141" w:type="pct"/>
            <w:shd w:val="clear" w:color="auto" w:fill="auto"/>
            <w:noWrap/>
            <w:vAlign w:val="bottom"/>
          </w:tcPr>
          <w:p w:rsidR="007C2AEC" w:rsidRPr="00506FCA" w:rsidRDefault="007C2AEC" w:rsidP="007C2AEC">
            <w:pPr>
              <w:spacing w:after="0"/>
              <w:rPr>
                <w:rFonts w:cs="Arial"/>
                <w:szCs w:val="20"/>
              </w:rPr>
            </w:pPr>
          </w:p>
        </w:tc>
        <w:tc>
          <w:tcPr>
            <w:tcW w:w="716" w:type="pct"/>
            <w:shd w:val="clear" w:color="auto" w:fill="auto"/>
            <w:noWrap/>
            <w:vAlign w:val="bottom"/>
          </w:tcPr>
          <w:p w:rsidR="007C2AEC" w:rsidRPr="00506FCA" w:rsidRDefault="007C2AEC" w:rsidP="007C2AEC">
            <w:pPr>
              <w:spacing w:after="0"/>
              <w:rPr>
                <w:rFonts w:cs="Arial"/>
                <w:szCs w:val="20"/>
              </w:rPr>
            </w:pPr>
          </w:p>
        </w:tc>
      </w:tr>
      <w:tr w:rsidR="007C2AEC" w:rsidRPr="00506FCA" w:rsidTr="007C2AEC">
        <w:trPr>
          <w:trHeight w:val="255"/>
        </w:trPr>
        <w:tc>
          <w:tcPr>
            <w:tcW w:w="1953" w:type="pct"/>
            <w:shd w:val="clear" w:color="auto" w:fill="auto"/>
            <w:noWrap/>
          </w:tcPr>
          <w:p w:rsidR="007C2AEC" w:rsidRPr="00506FCA" w:rsidRDefault="007C2AEC" w:rsidP="006F2748">
            <w:pPr>
              <w:numPr>
                <w:ilvl w:val="0"/>
                <w:numId w:val="55"/>
              </w:numPr>
              <w:rPr>
                <w:szCs w:val="20"/>
              </w:rPr>
            </w:pPr>
            <w:r w:rsidRPr="00506FCA">
              <w:t>tétel 3</w:t>
            </w:r>
          </w:p>
        </w:tc>
        <w:tc>
          <w:tcPr>
            <w:tcW w:w="783" w:type="pct"/>
            <w:shd w:val="clear" w:color="auto" w:fill="auto"/>
            <w:noWrap/>
            <w:vAlign w:val="bottom"/>
          </w:tcPr>
          <w:p w:rsidR="007C2AEC" w:rsidRPr="00506FCA" w:rsidRDefault="007C2AEC" w:rsidP="007C2AEC">
            <w:pPr>
              <w:spacing w:after="0"/>
              <w:rPr>
                <w:rFonts w:cs="Arial"/>
                <w:szCs w:val="20"/>
              </w:rPr>
            </w:pPr>
          </w:p>
        </w:tc>
        <w:tc>
          <w:tcPr>
            <w:tcW w:w="703" w:type="pct"/>
          </w:tcPr>
          <w:p w:rsidR="007C2AEC" w:rsidRPr="00506FCA" w:rsidRDefault="007C2AEC" w:rsidP="007C2AEC">
            <w:pPr>
              <w:spacing w:after="0"/>
              <w:rPr>
                <w:rFonts w:cs="Arial"/>
                <w:szCs w:val="20"/>
              </w:rPr>
            </w:pPr>
          </w:p>
        </w:tc>
        <w:tc>
          <w:tcPr>
            <w:tcW w:w="704" w:type="pct"/>
          </w:tcPr>
          <w:p w:rsidR="007C2AEC" w:rsidRPr="00506FCA" w:rsidRDefault="007C2AEC" w:rsidP="007C2AEC">
            <w:pPr>
              <w:spacing w:after="0"/>
              <w:rPr>
                <w:rFonts w:cs="Arial"/>
                <w:szCs w:val="20"/>
              </w:rPr>
            </w:pPr>
          </w:p>
        </w:tc>
        <w:tc>
          <w:tcPr>
            <w:tcW w:w="141" w:type="pct"/>
            <w:shd w:val="clear" w:color="auto" w:fill="auto"/>
            <w:noWrap/>
            <w:vAlign w:val="bottom"/>
          </w:tcPr>
          <w:p w:rsidR="007C2AEC" w:rsidRPr="00506FCA" w:rsidRDefault="007C2AEC" w:rsidP="007C2AEC">
            <w:pPr>
              <w:spacing w:after="0"/>
              <w:rPr>
                <w:rFonts w:cs="Arial"/>
                <w:szCs w:val="20"/>
              </w:rPr>
            </w:pPr>
          </w:p>
        </w:tc>
        <w:tc>
          <w:tcPr>
            <w:tcW w:w="716" w:type="pct"/>
            <w:shd w:val="clear" w:color="auto" w:fill="auto"/>
            <w:noWrap/>
            <w:vAlign w:val="bottom"/>
          </w:tcPr>
          <w:p w:rsidR="007C2AEC" w:rsidRPr="00506FCA" w:rsidRDefault="007C2AEC" w:rsidP="007C2AEC">
            <w:pPr>
              <w:spacing w:after="0"/>
              <w:rPr>
                <w:rFonts w:cs="Arial"/>
                <w:szCs w:val="20"/>
              </w:rPr>
            </w:pPr>
          </w:p>
        </w:tc>
      </w:tr>
      <w:tr w:rsidR="007C2AEC" w:rsidRPr="00506FCA" w:rsidTr="007C2AEC">
        <w:trPr>
          <w:trHeight w:val="255"/>
        </w:trPr>
        <w:tc>
          <w:tcPr>
            <w:tcW w:w="1953" w:type="pct"/>
            <w:shd w:val="clear" w:color="auto" w:fill="auto"/>
            <w:noWrap/>
          </w:tcPr>
          <w:p w:rsidR="007C2AEC" w:rsidRPr="00506FCA" w:rsidRDefault="007C2AEC" w:rsidP="006F2748">
            <w:pPr>
              <w:numPr>
                <w:ilvl w:val="0"/>
                <w:numId w:val="55"/>
              </w:numPr>
              <w:rPr>
                <w:szCs w:val="20"/>
              </w:rPr>
            </w:pPr>
            <w:r w:rsidRPr="00506FCA">
              <w:t>Üzemeltetési költség összesen</w:t>
            </w:r>
          </w:p>
        </w:tc>
        <w:tc>
          <w:tcPr>
            <w:tcW w:w="783" w:type="pct"/>
            <w:shd w:val="clear" w:color="auto" w:fill="auto"/>
            <w:noWrap/>
            <w:vAlign w:val="bottom"/>
          </w:tcPr>
          <w:p w:rsidR="007C2AEC" w:rsidRPr="00506FCA" w:rsidRDefault="007C2AEC" w:rsidP="007C2AEC">
            <w:pPr>
              <w:spacing w:after="0"/>
              <w:rPr>
                <w:rFonts w:cs="Arial"/>
                <w:szCs w:val="20"/>
              </w:rPr>
            </w:pPr>
          </w:p>
        </w:tc>
        <w:tc>
          <w:tcPr>
            <w:tcW w:w="703" w:type="pct"/>
          </w:tcPr>
          <w:p w:rsidR="007C2AEC" w:rsidRPr="00506FCA" w:rsidRDefault="007C2AEC" w:rsidP="007C2AEC">
            <w:pPr>
              <w:spacing w:after="0"/>
              <w:rPr>
                <w:rFonts w:cs="Arial"/>
                <w:szCs w:val="20"/>
              </w:rPr>
            </w:pPr>
          </w:p>
        </w:tc>
        <w:tc>
          <w:tcPr>
            <w:tcW w:w="704" w:type="pct"/>
          </w:tcPr>
          <w:p w:rsidR="007C2AEC" w:rsidRPr="00506FCA" w:rsidRDefault="007C2AEC" w:rsidP="007C2AEC">
            <w:pPr>
              <w:spacing w:after="0"/>
              <w:rPr>
                <w:rFonts w:cs="Arial"/>
                <w:szCs w:val="20"/>
              </w:rPr>
            </w:pPr>
          </w:p>
        </w:tc>
        <w:tc>
          <w:tcPr>
            <w:tcW w:w="141" w:type="pct"/>
            <w:shd w:val="clear" w:color="auto" w:fill="auto"/>
            <w:noWrap/>
            <w:vAlign w:val="bottom"/>
          </w:tcPr>
          <w:p w:rsidR="007C2AEC" w:rsidRPr="00506FCA" w:rsidRDefault="007C2AEC" w:rsidP="007C2AEC">
            <w:pPr>
              <w:spacing w:after="0"/>
              <w:rPr>
                <w:rFonts w:cs="Arial"/>
                <w:szCs w:val="20"/>
              </w:rPr>
            </w:pPr>
          </w:p>
        </w:tc>
        <w:tc>
          <w:tcPr>
            <w:tcW w:w="716" w:type="pct"/>
            <w:shd w:val="clear" w:color="auto" w:fill="auto"/>
            <w:noWrap/>
            <w:vAlign w:val="bottom"/>
          </w:tcPr>
          <w:p w:rsidR="007C2AEC" w:rsidRPr="00506FCA" w:rsidRDefault="007C2AEC" w:rsidP="007C2AEC">
            <w:pPr>
              <w:spacing w:after="0"/>
              <w:rPr>
                <w:rFonts w:cs="Arial"/>
                <w:szCs w:val="20"/>
              </w:rPr>
            </w:pPr>
          </w:p>
        </w:tc>
      </w:tr>
      <w:tr w:rsidR="007C2AEC" w:rsidRPr="00506FCA" w:rsidTr="007C2AEC">
        <w:trPr>
          <w:trHeight w:val="255"/>
        </w:trPr>
        <w:tc>
          <w:tcPr>
            <w:tcW w:w="1953" w:type="pct"/>
            <w:shd w:val="clear" w:color="auto" w:fill="auto"/>
            <w:noWrap/>
          </w:tcPr>
          <w:p w:rsidR="007C2AEC" w:rsidRPr="00506FCA" w:rsidRDefault="007C2AEC" w:rsidP="006F2748">
            <w:pPr>
              <w:numPr>
                <w:ilvl w:val="0"/>
                <w:numId w:val="55"/>
              </w:numPr>
              <w:rPr>
                <w:szCs w:val="20"/>
              </w:rPr>
            </w:pPr>
            <w:r w:rsidRPr="00506FCA">
              <w:t>tétel 1</w:t>
            </w:r>
          </w:p>
        </w:tc>
        <w:tc>
          <w:tcPr>
            <w:tcW w:w="783" w:type="pct"/>
            <w:shd w:val="clear" w:color="auto" w:fill="auto"/>
            <w:noWrap/>
            <w:vAlign w:val="bottom"/>
          </w:tcPr>
          <w:p w:rsidR="007C2AEC" w:rsidRPr="00506FCA" w:rsidRDefault="007C2AEC" w:rsidP="007C2AEC">
            <w:pPr>
              <w:spacing w:after="0"/>
              <w:rPr>
                <w:rFonts w:cs="Arial"/>
                <w:szCs w:val="20"/>
              </w:rPr>
            </w:pPr>
          </w:p>
        </w:tc>
        <w:tc>
          <w:tcPr>
            <w:tcW w:w="703" w:type="pct"/>
          </w:tcPr>
          <w:p w:rsidR="007C2AEC" w:rsidRPr="00506FCA" w:rsidRDefault="007C2AEC" w:rsidP="007C2AEC">
            <w:pPr>
              <w:spacing w:after="0"/>
              <w:rPr>
                <w:rFonts w:cs="Arial"/>
                <w:szCs w:val="20"/>
              </w:rPr>
            </w:pPr>
          </w:p>
        </w:tc>
        <w:tc>
          <w:tcPr>
            <w:tcW w:w="704" w:type="pct"/>
          </w:tcPr>
          <w:p w:rsidR="007C2AEC" w:rsidRPr="00506FCA" w:rsidRDefault="007C2AEC" w:rsidP="007C2AEC">
            <w:pPr>
              <w:spacing w:after="0"/>
              <w:rPr>
                <w:rFonts w:cs="Arial"/>
                <w:szCs w:val="20"/>
              </w:rPr>
            </w:pPr>
          </w:p>
        </w:tc>
        <w:tc>
          <w:tcPr>
            <w:tcW w:w="141" w:type="pct"/>
            <w:shd w:val="clear" w:color="auto" w:fill="auto"/>
            <w:noWrap/>
            <w:vAlign w:val="bottom"/>
          </w:tcPr>
          <w:p w:rsidR="007C2AEC" w:rsidRPr="00506FCA" w:rsidRDefault="007C2AEC" w:rsidP="007C2AEC">
            <w:pPr>
              <w:spacing w:after="0"/>
              <w:rPr>
                <w:rFonts w:cs="Arial"/>
                <w:szCs w:val="20"/>
              </w:rPr>
            </w:pPr>
          </w:p>
        </w:tc>
        <w:tc>
          <w:tcPr>
            <w:tcW w:w="716" w:type="pct"/>
            <w:shd w:val="clear" w:color="auto" w:fill="auto"/>
            <w:noWrap/>
            <w:vAlign w:val="bottom"/>
          </w:tcPr>
          <w:p w:rsidR="007C2AEC" w:rsidRPr="00506FCA" w:rsidRDefault="007C2AEC" w:rsidP="007C2AEC">
            <w:pPr>
              <w:spacing w:after="0"/>
              <w:rPr>
                <w:rFonts w:cs="Arial"/>
                <w:szCs w:val="20"/>
              </w:rPr>
            </w:pPr>
          </w:p>
        </w:tc>
      </w:tr>
      <w:tr w:rsidR="007C2AEC" w:rsidRPr="00506FCA" w:rsidTr="007C2AEC">
        <w:trPr>
          <w:trHeight w:val="255"/>
        </w:trPr>
        <w:tc>
          <w:tcPr>
            <w:tcW w:w="1953" w:type="pct"/>
            <w:shd w:val="clear" w:color="auto" w:fill="auto"/>
            <w:noWrap/>
          </w:tcPr>
          <w:p w:rsidR="007C2AEC" w:rsidRPr="00506FCA" w:rsidRDefault="007C2AEC" w:rsidP="006F2748">
            <w:pPr>
              <w:numPr>
                <w:ilvl w:val="0"/>
                <w:numId w:val="55"/>
              </w:numPr>
              <w:rPr>
                <w:szCs w:val="20"/>
              </w:rPr>
            </w:pPr>
            <w:r w:rsidRPr="00506FCA">
              <w:t>tétel 2</w:t>
            </w:r>
          </w:p>
        </w:tc>
        <w:tc>
          <w:tcPr>
            <w:tcW w:w="783" w:type="pct"/>
            <w:shd w:val="clear" w:color="auto" w:fill="auto"/>
            <w:noWrap/>
            <w:vAlign w:val="bottom"/>
          </w:tcPr>
          <w:p w:rsidR="007C2AEC" w:rsidRPr="00506FCA" w:rsidRDefault="007C2AEC" w:rsidP="007C2AEC">
            <w:pPr>
              <w:spacing w:after="0"/>
              <w:rPr>
                <w:rFonts w:cs="Arial"/>
                <w:szCs w:val="20"/>
              </w:rPr>
            </w:pPr>
          </w:p>
        </w:tc>
        <w:tc>
          <w:tcPr>
            <w:tcW w:w="703" w:type="pct"/>
          </w:tcPr>
          <w:p w:rsidR="007C2AEC" w:rsidRPr="00506FCA" w:rsidRDefault="007C2AEC" w:rsidP="007C2AEC">
            <w:pPr>
              <w:spacing w:after="0"/>
              <w:rPr>
                <w:rFonts w:cs="Arial"/>
                <w:szCs w:val="20"/>
              </w:rPr>
            </w:pPr>
          </w:p>
        </w:tc>
        <w:tc>
          <w:tcPr>
            <w:tcW w:w="704" w:type="pct"/>
          </w:tcPr>
          <w:p w:rsidR="007C2AEC" w:rsidRPr="00506FCA" w:rsidRDefault="007C2AEC" w:rsidP="007C2AEC">
            <w:pPr>
              <w:spacing w:after="0"/>
              <w:rPr>
                <w:rFonts w:cs="Arial"/>
                <w:szCs w:val="20"/>
              </w:rPr>
            </w:pPr>
          </w:p>
        </w:tc>
        <w:tc>
          <w:tcPr>
            <w:tcW w:w="141" w:type="pct"/>
            <w:shd w:val="clear" w:color="auto" w:fill="auto"/>
            <w:noWrap/>
            <w:vAlign w:val="bottom"/>
          </w:tcPr>
          <w:p w:rsidR="007C2AEC" w:rsidRPr="00506FCA" w:rsidRDefault="007C2AEC" w:rsidP="007C2AEC">
            <w:pPr>
              <w:spacing w:after="0"/>
              <w:rPr>
                <w:rFonts w:cs="Arial"/>
                <w:szCs w:val="20"/>
              </w:rPr>
            </w:pPr>
          </w:p>
        </w:tc>
        <w:tc>
          <w:tcPr>
            <w:tcW w:w="716" w:type="pct"/>
            <w:shd w:val="clear" w:color="auto" w:fill="auto"/>
            <w:noWrap/>
            <w:vAlign w:val="bottom"/>
          </w:tcPr>
          <w:p w:rsidR="007C2AEC" w:rsidRPr="00506FCA" w:rsidRDefault="007C2AEC" w:rsidP="007C2AEC">
            <w:pPr>
              <w:spacing w:after="0"/>
              <w:rPr>
                <w:rFonts w:cs="Arial"/>
                <w:szCs w:val="20"/>
              </w:rPr>
            </w:pPr>
          </w:p>
        </w:tc>
      </w:tr>
      <w:tr w:rsidR="007C2AEC" w:rsidRPr="00506FCA" w:rsidTr="007C2AEC">
        <w:trPr>
          <w:trHeight w:val="255"/>
        </w:trPr>
        <w:tc>
          <w:tcPr>
            <w:tcW w:w="1953" w:type="pct"/>
            <w:shd w:val="clear" w:color="auto" w:fill="auto"/>
            <w:noWrap/>
          </w:tcPr>
          <w:p w:rsidR="007C2AEC" w:rsidRPr="00506FCA" w:rsidRDefault="007C2AEC" w:rsidP="006F2748">
            <w:pPr>
              <w:numPr>
                <w:ilvl w:val="0"/>
                <w:numId w:val="55"/>
              </w:numPr>
              <w:rPr>
                <w:szCs w:val="20"/>
              </w:rPr>
            </w:pPr>
            <w:r w:rsidRPr="00506FCA">
              <w:t>tétel 3</w:t>
            </w:r>
          </w:p>
        </w:tc>
        <w:tc>
          <w:tcPr>
            <w:tcW w:w="783" w:type="pct"/>
            <w:shd w:val="clear" w:color="auto" w:fill="auto"/>
            <w:noWrap/>
            <w:vAlign w:val="bottom"/>
          </w:tcPr>
          <w:p w:rsidR="007C2AEC" w:rsidRPr="00506FCA" w:rsidRDefault="007C2AEC" w:rsidP="007C2AEC">
            <w:pPr>
              <w:spacing w:after="0"/>
              <w:rPr>
                <w:rFonts w:cs="Arial"/>
                <w:szCs w:val="20"/>
              </w:rPr>
            </w:pPr>
          </w:p>
        </w:tc>
        <w:tc>
          <w:tcPr>
            <w:tcW w:w="703" w:type="pct"/>
          </w:tcPr>
          <w:p w:rsidR="007C2AEC" w:rsidRPr="00506FCA" w:rsidRDefault="007C2AEC" w:rsidP="007C2AEC">
            <w:pPr>
              <w:spacing w:after="0"/>
              <w:rPr>
                <w:rFonts w:cs="Arial"/>
                <w:szCs w:val="20"/>
              </w:rPr>
            </w:pPr>
          </w:p>
        </w:tc>
        <w:tc>
          <w:tcPr>
            <w:tcW w:w="704" w:type="pct"/>
          </w:tcPr>
          <w:p w:rsidR="007C2AEC" w:rsidRPr="00506FCA" w:rsidRDefault="007C2AEC" w:rsidP="007C2AEC">
            <w:pPr>
              <w:spacing w:after="0"/>
              <w:rPr>
                <w:rFonts w:cs="Arial"/>
                <w:szCs w:val="20"/>
              </w:rPr>
            </w:pPr>
          </w:p>
        </w:tc>
        <w:tc>
          <w:tcPr>
            <w:tcW w:w="141" w:type="pct"/>
            <w:shd w:val="clear" w:color="auto" w:fill="auto"/>
            <w:noWrap/>
            <w:vAlign w:val="bottom"/>
          </w:tcPr>
          <w:p w:rsidR="007C2AEC" w:rsidRPr="00506FCA" w:rsidRDefault="007C2AEC" w:rsidP="007C2AEC">
            <w:pPr>
              <w:spacing w:after="0"/>
              <w:rPr>
                <w:rFonts w:cs="Arial"/>
                <w:szCs w:val="20"/>
              </w:rPr>
            </w:pPr>
          </w:p>
        </w:tc>
        <w:tc>
          <w:tcPr>
            <w:tcW w:w="716" w:type="pct"/>
            <w:shd w:val="clear" w:color="auto" w:fill="auto"/>
            <w:noWrap/>
            <w:vAlign w:val="bottom"/>
          </w:tcPr>
          <w:p w:rsidR="007C2AEC" w:rsidRPr="00506FCA" w:rsidRDefault="007C2AEC" w:rsidP="007C2AEC">
            <w:pPr>
              <w:spacing w:after="0"/>
              <w:rPr>
                <w:rFonts w:cs="Arial"/>
                <w:szCs w:val="20"/>
              </w:rPr>
            </w:pPr>
          </w:p>
        </w:tc>
      </w:tr>
      <w:tr w:rsidR="007C2AEC" w:rsidRPr="00506FCA" w:rsidTr="007C2AEC">
        <w:trPr>
          <w:trHeight w:val="255"/>
        </w:trPr>
        <w:tc>
          <w:tcPr>
            <w:tcW w:w="1953" w:type="pct"/>
            <w:shd w:val="clear" w:color="auto" w:fill="auto"/>
            <w:noWrap/>
          </w:tcPr>
          <w:p w:rsidR="007C2AEC" w:rsidRPr="00506FCA" w:rsidRDefault="007C2AEC" w:rsidP="006F2748">
            <w:pPr>
              <w:numPr>
                <w:ilvl w:val="0"/>
                <w:numId w:val="55"/>
              </w:numPr>
              <w:rPr>
                <w:szCs w:val="20"/>
              </w:rPr>
            </w:pPr>
            <w:r w:rsidRPr="00506FCA">
              <w:t>Karbantartási költség összesen</w:t>
            </w:r>
          </w:p>
        </w:tc>
        <w:tc>
          <w:tcPr>
            <w:tcW w:w="783" w:type="pct"/>
            <w:shd w:val="clear" w:color="auto" w:fill="auto"/>
            <w:noWrap/>
            <w:vAlign w:val="bottom"/>
          </w:tcPr>
          <w:p w:rsidR="007C2AEC" w:rsidRPr="00506FCA" w:rsidRDefault="007C2AEC" w:rsidP="007C2AEC">
            <w:pPr>
              <w:spacing w:after="0"/>
              <w:rPr>
                <w:rFonts w:cs="Arial"/>
                <w:szCs w:val="20"/>
              </w:rPr>
            </w:pPr>
          </w:p>
        </w:tc>
        <w:tc>
          <w:tcPr>
            <w:tcW w:w="703" w:type="pct"/>
          </w:tcPr>
          <w:p w:rsidR="007C2AEC" w:rsidRPr="00506FCA" w:rsidRDefault="007C2AEC" w:rsidP="007C2AEC">
            <w:pPr>
              <w:spacing w:after="0"/>
              <w:rPr>
                <w:rFonts w:cs="Arial"/>
                <w:szCs w:val="20"/>
              </w:rPr>
            </w:pPr>
          </w:p>
        </w:tc>
        <w:tc>
          <w:tcPr>
            <w:tcW w:w="704" w:type="pct"/>
          </w:tcPr>
          <w:p w:rsidR="007C2AEC" w:rsidRPr="00506FCA" w:rsidRDefault="007C2AEC" w:rsidP="007C2AEC">
            <w:pPr>
              <w:spacing w:after="0"/>
              <w:rPr>
                <w:rFonts w:cs="Arial"/>
                <w:szCs w:val="20"/>
              </w:rPr>
            </w:pPr>
          </w:p>
        </w:tc>
        <w:tc>
          <w:tcPr>
            <w:tcW w:w="141" w:type="pct"/>
            <w:shd w:val="clear" w:color="auto" w:fill="auto"/>
            <w:noWrap/>
            <w:vAlign w:val="bottom"/>
          </w:tcPr>
          <w:p w:rsidR="007C2AEC" w:rsidRPr="00506FCA" w:rsidRDefault="007C2AEC" w:rsidP="007C2AEC">
            <w:pPr>
              <w:spacing w:after="0"/>
              <w:rPr>
                <w:rFonts w:cs="Arial"/>
                <w:szCs w:val="20"/>
              </w:rPr>
            </w:pPr>
          </w:p>
        </w:tc>
        <w:tc>
          <w:tcPr>
            <w:tcW w:w="716" w:type="pct"/>
            <w:shd w:val="clear" w:color="auto" w:fill="auto"/>
            <w:noWrap/>
            <w:vAlign w:val="bottom"/>
          </w:tcPr>
          <w:p w:rsidR="007C2AEC" w:rsidRPr="00506FCA" w:rsidRDefault="007C2AEC" w:rsidP="007C2AEC">
            <w:pPr>
              <w:spacing w:after="0"/>
              <w:rPr>
                <w:rFonts w:cs="Arial"/>
                <w:szCs w:val="20"/>
              </w:rPr>
            </w:pPr>
          </w:p>
        </w:tc>
      </w:tr>
      <w:tr w:rsidR="007C2AEC" w:rsidRPr="00506FCA" w:rsidTr="007C2AEC">
        <w:trPr>
          <w:trHeight w:val="255"/>
        </w:trPr>
        <w:tc>
          <w:tcPr>
            <w:tcW w:w="1953" w:type="pct"/>
            <w:shd w:val="clear" w:color="auto" w:fill="auto"/>
            <w:noWrap/>
          </w:tcPr>
          <w:p w:rsidR="007C2AEC" w:rsidRPr="00506FCA" w:rsidRDefault="007C2AEC" w:rsidP="006F2748">
            <w:pPr>
              <w:numPr>
                <w:ilvl w:val="0"/>
                <w:numId w:val="55"/>
              </w:numPr>
              <w:rPr>
                <w:szCs w:val="20"/>
              </w:rPr>
            </w:pPr>
            <w:r w:rsidRPr="00506FCA">
              <w:t xml:space="preserve">Mindösszesen </w:t>
            </w:r>
          </w:p>
        </w:tc>
        <w:tc>
          <w:tcPr>
            <w:tcW w:w="783" w:type="pct"/>
            <w:shd w:val="clear" w:color="auto" w:fill="auto"/>
            <w:noWrap/>
            <w:vAlign w:val="bottom"/>
          </w:tcPr>
          <w:p w:rsidR="007C2AEC" w:rsidRPr="00506FCA" w:rsidRDefault="007C2AEC" w:rsidP="007C2AEC">
            <w:pPr>
              <w:spacing w:after="0"/>
              <w:rPr>
                <w:rFonts w:cs="Arial"/>
                <w:b/>
                <w:szCs w:val="20"/>
              </w:rPr>
            </w:pPr>
          </w:p>
        </w:tc>
        <w:tc>
          <w:tcPr>
            <w:tcW w:w="703" w:type="pct"/>
          </w:tcPr>
          <w:p w:rsidR="007C2AEC" w:rsidRPr="00506FCA" w:rsidRDefault="007C2AEC" w:rsidP="007C2AEC">
            <w:pPr>
              <w:spacing w:after="0"/>
              <w:rPr>
                <w:rFonts w:cs="Arial"/>
                <w:b/>
                <w:szCs w:val="20"/>
              </w:rPr>
            </w:pPr>
          </w:p>
        </w:tc>
        <w:tc>
          <w:tcPr>
            <w:tcW w:w="704" w:type="pct"/>
          </w:tcPr>
          <w:p w:rsidR="007C2AEC" w:rsidRPr="00506FCA" w:rsidRDefault="007C2AEC" w:rsidP="007C2AEC">
            <w:pPr>
              <w:spacing w:after="0"/>
              <w:rPr>
                <w:rFonts w:cs="Arial"/>
                <w:b/>
                <w:szCs w:val="20"/>
              </w:rPr>
            </w:pPr>
          </w:p>
        </w:tc>
        <w:tc>
          <w:tcPr>
            <w:tcW w:w="141" w:type="pct"/>
            <w:shd w:val="clear" w:color="auto" w:fill="auto"/>
            <w:noWrap/>
            <w:vAlign w:val="bottom"/>
          </w:tcPr>
          <w:p w:rsidR="007C2AEC" w:rsidRPr="00506FCA" w:rsidRDefault="007C2AEC" w:rsidP="007C2AEC">
            <w:pPr>
              <w:spacing w:after="0"/>
              <w:rPr>
                <w:rFonts w:cs="Arial"/>
                <w:b/>
                <w:szCs w:val="20"/>
              </w:rPr>
            </w:pPr>
          </w:p>
        </w:tc>
        <w:tc>
          <w:tcPr>
            <w:tcW w:w="716" w:type="pct"/>
            <w:shd w:val="clear" w:color="auto" w:fill="auto"/>
            <w:noWrap/>
            <w:vAlign w:val="bottom"/>
          </w:tcPr>
          <w:p w:rsidR="007C2AEC" w:rsidRPr="00506FCA" w:rsidRDefault="007C2AEC" w:rsidP="007C2AEC">
            <w:pPr>
              <w:spacing w:after="0"/>
              <w:rPr>
                <w:rFonts w:cs="Arial"/>
                <w:b/>
                <w:szCs w:val="20"/>
              </w:rPr>
            </w:pPr>
          </w:p>
        </w:tc>
      </w:tr>
    </w:tbl>
    <w:p w:rsidR="007C2AEC" w:rsidRPr="00506FCA" w:rsidRDefault="007C2AEC" w:rsidP="005A76C2">
      <w:pPr>
        <w:pStyle w:val="Cmsor4"/>
      </w:pPr>
      <w:r w:rsidRPr="00506FCA">
        <w:t>Pótlási költség</w:t>
      </w:r>
    </w:p>
    <w:p w:rsidR="00B10DC2" w:rsidRPr="00506FCA" w:rsidRDefault="00B10DC2" w:rsidP="00B10DC2">
      <w:pPr>
        <w:pStyle w:val="Cmsor5"/>
      </w:pPr>
      <w:r w:rsidRPr="00506FCA">
        <w:t>A költségek becslésének módszertana</w:t>
      </w:r>
    </w:p>
    <w:p w:rsidR="00B10DC2" w:rsidRPr="00506FCA" w:rsidRDefault="00B10DC2" w:rsidP="00B10DC2">
      <w:pPr>
        <w:rPr>
          <w:rFonts w:cs="Arial"/>
        </w:rPr>
      </w:pPr>
      <w:r w:rsidRPr="00506FCA">
        <w:rPr>
          <w:rFonts w:cs="Arial"/>
        </w:rPr>
        <w:t xml:space="preserve">A pótlás fogalmába az eszközök cseréje tartozik (például selejtezéskor). A költség-haszon elemzés pénzforgalmi szemléleten alapul, így értékcsökkenést nem tartalmazhat. </w:t>
      </w:r>
    </w:p>
    <w:p w:rsidR="00B10DC2" w:rsidRPr="00506FCA" w:rsidRDefault="00B10DC2" w:rsidP="00B10DC2">
      <w:pPr>
        <w:pStyle w:val="Cmsor5"/>
      </w:pPr>
      <w:r w:rsidRPr="00506FCA">
        <w:t>A becsléshez használt inputok</w:t>
      </w:r>
    </w:p>
    <w:p w:rsidR="00B10DC2" w:rsidRPr="00506FCA" w:rsidRDefault="00B10DC2" w:rsidP="00B10DC2">
      <w:pPr>
        <w:rPr>
          <w:rFonts w:cs="Arial"/>
        </w:rPr>
      </w:pPr>
      <w:r w:rsidRPr="00506FCA">
        <w:rPr>
          <w:rFonts w:cs="Arial"/>
        </w:rPr>
        <w:t>A pótlási költségek becsléséhez a beruházási költségeknél megadott inputokon túl szükséges a beruházás keretében létrejött eszközökre és a projekt által használt meglévő eszközökre vonatkozóan:</w:t>
      </w:r>
    </w:p>
    <w:p w:rsidR="00B10DC2" w:rsidRPr="00506FCA" w:rsidRDefault="00B10DC2" w:rsidP="006C5A6D">
      <w:pPr>
        <w:numPr>
          <w:ilvl w:val="0"/>
          <w:numId w:val="13"/>
        </w:numPr>
      </w:pPr>
      <w:r w:rsidRPr="00506FCA">
        <w:t xml:space="preserve">az eszközök hasznos élettartama (vagy értékcsökkenési leírási kulcsa), </w:t>
      </w:r>
    </w:p>
    <w:p w:rsidR="00B10DC2" w:rsidRPr="00506FCA" w:rsidRDefault="00B10DC2" w:rsidP="006C5A6D">
      <w:pPr>
        <w:numPr>
          <w:ilvl w:val="0"/>
          <w:numId w:val="13"/>
        </w:numPr>
      </w:pPr>
      <w:r w:rsidRPr="00506FCA">
        <w:t>a vizsgált időtartam idején pótlandó eszközök darabszáma,</w:t>
      </w:r>
    </w:p>
    <w:p w:rsidR="00B10DC2" w:rsidRPr="00506FCA" w:rsidRDefault="00B10DC2" w:rsidP="006C5A6D">
      <w:pPr>
        <w:numPr>
          <w:ilvl w:val="0"/>
          <w:numId w:val="13"/>
        </w:numPr>
      </w:pPr>
      <w:r w:rsidRPr="00506FCA">
        <w:t>a pótlandó eszközök fajlagos pótlási költsége (Ft/db).</w:t>
      </w:r>
    </w:p>
    <w:p w:rsidR="00B10DC2" w:rsidRPr="00506FCA" w:rsidRDefault="00B10DC2" w:rsidP="006C5A6D">
      <w:pPr>
        <w:numPr>
          <w:ilvl w:val="0"/>
          <w:numId w:val="13"/>
        </w:numPr>
      </w:pPr>
      <w:r w:rsidRPr="00506FCA">
        <w:t>a pótlási költségek időbeli megoszlása.</w:t>
      </w:r>
    </w:p>
    <w:p w:rsidR="007C2AEC" w:rsidRPr="00506FCA" w:rsidRDefault="007C2AEC" w:rsidP="007C2AEC">
      <w:pPr>
        <w:rPr>
          <w:rFonts w:cs="Arial"/>
        </w:rPr>
      </w:pPr>
      <w:r w:rsidRPr="00506FCA">
        <w:rPr>
          <w:rFonts w:cs="Arial"/>
        </w:rPr>
        <w:t>A pótlási költségeket műszaki adatokkal szükséges alátámasztani. Az eszközök pótlásának (cseréjének) költségét a vizsgált időtáv során az alábbi módokon lehet a számítások során megjeleníteni:</w:t>
      </w:r>
    </w:p>
    <w:p w:rsidR="007C2AEC" w:rsidRPr="00506FCA" w:rsidRDefault="007C2AEC" w:rsidP="006C5A6D">
      <w:pPr>
        <w:numPr>
          <w:ilvl w:val="0"/>
          <w:numId w:val="13"/>
        </w:numPr>
      </w:pPr>
      <w:r w:rsidRPr="00506FCA">
        <w:t>a pótlási költség tényleges felmerülésének évében, vagy</w:t>
      </w:r>
    </w:p>
    <w:p w:rsidR="007C2AEC" w:rsidRPr="00506FCA" w:rsidRDefault="007C2AEC" w:rsidP="006C5A6D">
      <w:pPr>
        <w:numPr>
          <w:ilvl w:val="0"/>
          <w:numId w:val="13"/>
        </w:numPr>
      </w:pPr>
      <w:r w:rsidRPr="00506FCA">
        <w:t xml:space="preserve">a vizsgált időtáv műszaki szempontok alapján történő szakaszolásával, mely során a pótlási költség több évre kerül elosztva. </w:t>
      </w:r>
    </w:p>
    <w:p w:rsidR="007C2AEC" w:rsidRPr="00506FCA" w:rsidRDefault="00506FCA" w:rsidP="002314F2">
      <w:pPr>
        <w:pStyle w:val="Tblzat"/>
      </w:pPr>
      <w:fldSimple w:instr=" SEQ táblázat \* ARABIC ">
        <w:bookmarkStart w:id="497" w:name="_Toc436923944"/>
        <w:r w:rsidR="00971400" w:rsidRPr="00506FCA">
          <w:rPr>
            <w:noProof/>
          </w:rPr>
          <w:t>11</w:t>
        </w:r>
      </w:fldSimple>
      <w:r w:rsidR="007C2AEC" w:rsidRPr="00506FCA">
        <w:t>. táblázat: A projekt keretében aktivált eszközök értéke és hasznos élettartama</w:t>
      </w:r>
      <w:bookmarkEnd w:id="49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8"/>
        <w:gridCol w:w="2055"/>
        <w:gridCol w:w="2056"/>
      </w:tblGrid>
      <w:tr w:rsidR="007C2AEC" w:rsidRPr="00506FCA" w:rsidTr="007C2AEC">
        <w:trPr>
          <w:trHeight w:val="255"/>
          <w:tblHeader/>
        </w:trPr>
        <w:tc>
          <w:tcPr>
            <w:tcW w:w="1838" w:type="dxa"/>
            <w:shd w:val="clear" w:color="auto" w:fill="99CCFF"/>
            <w:noWrap/>
            <w:vAlign w:val="center"/>
          </w:tcPr>
          <w:p w:rsidR="007C2AEC" w:rsidRPr="00506FCA" w:rsidRDefault="007C2AEC" w:rsidP="007C2AEC">
            <w:pPr>
              <w:spacing w:after="0"/>
              <w:jc w:val="center"/>
              <w:rPr>
                <w:rFonts w:cs="Arial"/>
                <w:b/>
                <w:szCs w:val="20"/>
              </w:rPr>
            </w:pPr>
            <w:r w:rsidRPr="00506FCA">
              <w:rPr>
                <w:rFonts w:cs="Arial"/>
                <w:b/>
                <w:szCs w:val="20"/>
              </w:rPr>
              <w:t>Megnevezés</w:t>
            </w:r>
          </w:p>
        </w:tc>
        <w:tc>
          <w:tcPr>
            <w:tcW w:w="2055" w:type="dxa"/>
            <w:shd w:val="clear" w:color="auto" w:fill="99CCFF"/>
            <w:noWrap/>
            <w:vAlign w:val="center"/>
          </w:tcPr>
          <w:p w:rsidR="007C2AEC" w:rsidRPr="00506FCA" w:rsidRDefault="007C2AEC" w:rsidP="007C2AEC">
            <w:pPr>
              <w:spacing w:after="0"/>
              <w:jc w:val="center"/>
              <w:rPr>
                <w:rFonts w:cs="Arial"/>
                <w:b/>
                <w:szCs w:val="20"/>
              </w:rPr>
            </w:pPr>
            <w:r w:rsidRPr="00506FCA">
              <w:rPr>
                <w:rFonts w:cs="Arial"/>
                <w:b/>
                <w:szCs w:val="20"/>
              </w:rPr>
              <w:t>Aktivált érték</w:t>
            </w:r>
          </w:p>
          <w:p w:rsidR="007C2AEC" w:rsidRPr="00506FCA" w:rsidRDefault="007C2AEC" w:rsidP="007C2AEC">
            <w:pPr>
              <w:spacing w:after="0"/>
              <w:jc w:val="center"/>
              <w:rPr>
                <w:rFonts w:cs="Arial"/>
                <w:b/>
                <w:szCs w:val="20"/>
              </w:rPr>
            </w:pPr>
            <w:r w:rsidRPr="00506FCA">
              <w:rPr>
                <w:rFonts w:cs="Arial"/>
                <w:b/>
                <w:szCs w:val="20"/>
              </w:rPr>
              <w:t>(Ft)</w:t>
            </w:r>
          </w:p>
        </w:tc>
        <w:tc>
          <w:tcPr>
            <w:tcW w:w="2056" w:type="dxa"/>
            <w:shd w:val="clear" w:color="auto" w:fill="99CCFF"/>
            <w:vAlign w:val="center"/>
          </w:tcPr>
          <w:p w:rsidR="007C2AEC" w:rsidRPr="00506FCA" w:rsidRDefault="007C2AEC" w:rsidP="007C2AEC">
            <w:pPr>
              <w:spacing w:after="0"/>
              <w:jc w:val="center"/>
              <w:rPr>
                <w:rFonts w:cs="Arial"/>
                <w:b/>
                <w:szCs w:val="20"/>
              </w:rPr>
            </w:pPr>
            <w:r w:rsidRPr="00506FCA">
              <w:rPr>
                <w:rFonts w:cs="Arial"/>
                <w:b/>
                <w:szCs w:val="20"/>
              </w:rPr>
              <w:t>Hasznos élettartam</w:t>
            </w:r>
          </w:p>
          <w:p w:rsidR="007C2AEC" w:rsidRPr="00506FCA" w:rsidRDefault="007C2AEC" w:rsidP="007C2AEC">
            <w:pPr>
              <w:spacing w:after="0"/>
              <w:jc w:val="center"/>
              <w:rPr>
                <w:rFonts w:cs="Arial"/>
                <w:b/>
                <w:szCs w:val="20"/>
              </w:rPr>
            </w:pPr>
            <w:r w:rsidRPr="00506FCA">
              <w:rPr>
                <w:rFonts w:cs="Arial"/>
                <w:b/>
                <w:szCs w:val="20"/>
              </w:rPr>
              <w:t>(év)</w:t>
            </w:r>
          </w:p>
        </w:tc>
      </w:tr>
      <w:tr w:rsidR="007C2AEC" w:rsidRPr="00506FCA" w:rsidTr="007C2AEC">
        <w:trPr>
          <w:trHeight w:val="255"/>
        </w:trPr>
        <w:tc>
          <w:tcPr>
            <w:tcW w:w="1838" w:type="dxa"/>
            <w:shd w:val="clear" w:color="auto" w:fill="auto"/>
            <w:noWrap/>
          </w:tcPr>
          <w:p w:rsidR="007C2AEC" w:rsidRPr="00506FCA" w:rsidRDefault="007C2AEC" w:rsidP="006F2748">
            <w:pPr>
              <w:numPr>
                <w:ilvl w:val="0"/>
                <w:numId w:val="57"/>
              </w:numPr>
              <w:rPr>
                <w:szCs w:val="20"/>
              </w:rPr>
            </w:pPr>
            <w:r w:rsidRPr="00506FCA">
              <w:t>tétel 1</w:t>
            </w:r>
          </w:p>
        </w:tc>
        <w:tc>
          <w:tcPr>
            <w:tcW w:w="2055" w:type="dxa"/>
            <w:shd w:val="clear" w:color="auto" w:fill="auto"/>
            <w:noWrap/>
            <w:vAlign w:val="bottom"/>
          </w:tcPr>
          <w:p w:rsidR="007C2AEC" w:rsidRPr="00506FCA" w:rsidRDefault="007C2AEC" w:rsidP="007C2AEC">
            <w:pPr>
              <w:spacing w:after="0"/>
              <w:rPr>
                <w:rFonts w:cs="Arial"/>
                <w:szCs w:val="20"/>
              </w:rPr>
            </w:pPr>
          </w:p>
        </w:tc>
        <w:tc>
          <w:tcPr>
            <w:tcW w:w="2056" w:type="dxa"/>
            <w:vAlign w:val="bottom"/>
          </w:tcPr>
          <w:p w:rsidR="007C2AEC" w:rsidRPr="00506FCA" w:rsidRDefault="007C2AEC" w:rsidP="007C2AEC">
            <w:pPr>
              <w:spacing w:after="0"/>
              <w:rPr>
                <w:rFonts w:cs="Arial"/>
                <w:szCs w:val="20"/>
              </w:rPr>
            </w:pPr>
          </w:p>
        </w:tc>
      </w:tr>
      <w:tr w:rsidR="007C2AEC" w:rsidRPr="00506FCA" w:rsidTr="007C2AEC">
        <w:trPr>
          <w:trHeight w:val="255"/>
        </w:trPr>
        <w:tc>
          <w:tcPr>
            <w:tcW w:w="1838" w:type="dxa"/>
            <w:shd w:val="clear" w:color="auto" w:fill="auto"/>
            <w:noWrap/>
          </w:tcPr>
          <w:p w:rsidR="007C2AEC" w:rsidRPr="00506FCA" w:rsidRDefault="007C2AEC" w:rsidP="006F2748">
            <w:pPr>
              <w:numPr>
                <w:ilvl w:val="0"/>
                <w:numId w:val="57"/>
              </w:numPr>
              <w:rPr>
                <w:szCs w:val="20"/>
              </w:rPr>
            </w:pPr>
            <w:r w:rsidRPr="00506FCA">
              <w:t>tétel 2</w:t>
            </w:r>
          </w:p>
        </w:tc>
        <w:tc>
          <w:tcPr>
            <w:tcW w:w="2055" w:type="dxa"/>
            <w:shd w:val="clear" w:color="auto" w:fill="auto"/>
            <w:noWrap/>
            <w:vAlign w:val="bottom"/>
          </w:tcPr>
          <w:p w:rsidR="007C2AEC" w:rsidRPr="00506FCA" w:rsidRDefault="007C2AEC" w:rsidP="007C2AEC">
            <w:pPr>
              <w:spacing w:after="0"/>
              <w:rPr>
                <w:rFonts w:cs="Arial"/>
                <w:szCs w:val="20"/>
              </w:rPr>
            </w:pPr>
          </w:p>
        </w:tc>
        <w:tc>
          <w:tcPr>
            <w:tcW w:w="2056" w:type="dxa"/>
            <w:vAlign w:val="bottom"/>
          </w:tcPr>
          <w:p w:rsidR="007C2AEC" w:rsidRPr="00506FCA" w:rsidRDefault="007C2AEC" w:rsidP="007C2AEC">
            <w:pPr>
              <w:spacing w:after="0"/>
              <w:rPr>
                <w:rFonts w:cs="Arial"/>
                <w:szCs w:val="20"/>
              </w:rPr>
            </w:pPr>
          </w:p>
        </w:tc>
      </w:tr>
      <w:tr w:rsidR="007C2AEC" w:rsidRPr="00506FCA" w:rsidTr="007C2AEC">
        <w:trPr>
          <w:trHeight w:val="255"/>
        </w:trPr>
        <w:tc>
          <w:tcPr>
            <w:tcW w:w="1838" w:type="dxa"/>
            <w:shd w:val="clear" w:color="auto" w:fill="auto"/>
            <w:noWrap/>
          </w:tcPr>
          <w:p w:rsidR="007C2AEC" w:rsidRPr="00506FCA" w:rsidRDefault="007C2AEC" w:rsidP="006F2748">
            <w:pPr>
              <w:numPr>
                <w:ilvl w:val="0"/>
                <w:numId w:val="57"/>
              </w:numPr>
              <w:rPr>
                <w:szCs w:val="20"/>
              </w:rPr>
            </w:pPr>
            <w:r w:rsidRPr="00506FCA">
              <w:t>tétel 3</w:t>
            </w:r>
          </w:p>
        </w:tc>
        <w:tc>
          <w:tcPr>
            <w:tcW w:w="2055" w:type="dxa"/>
            <w:shd w:val="clear" w:color="auto" w:fill="auto"/>
            <w:noWrap/>
            <w:vAlign w:val="bottom"/>
          </w:tcPr>
          <w:p w:rsidR="007C2AEC" w:rsidRPr="00506FCA" w:rsidRDefault="007C2AEC" w:rsidP="007C2AEC">
            <w:pPr>
              <w:spacing w:after="0"/>
              <w:rPr>
                <w:rFonts w:cs="Arial"/>
                <w:szCs w:val="20"/>
              </w:rPr>
            </w:pPr>
          </w:p>
        </w:tc>
        <w:tc>
          <w:tcPr>
            <w:tcW w:w="2056" w:type="dxa"/>
            <w:vAlign w:val="bottom"/>
          </w:tcPr>
          <w:p w:rsidR="007C2AEC" w:rsidRPr="00506FCA" w:rsidRDefault="007C2AEC" w:rsidP="007C2AEC">
            <w:pPr>
              <w:spacing w:after="0"/>
              <w:rPr>
                <w:rFonts w:cs="Arial"/>
                <w:szCs w:val="20"/>
              </w:rPr>
            </w:pPr>
          </w:p>
        </w:tc>
      </w:tr>
      <w:tr w:rsidR="007C2AEC" w:rsidRPr="00506FCA" w:rsidTr="007C2AEC">
        <w:trPr>
          <w:trHeight w:val="255"/>
        </w:trPr>
        <w:tc>
          <w:tcPr>
            <w:tcW w:w="1838" w:type="dxa"/>
            <w:shd w:val="clear" w:color="auto" w:fill="auto"/>
            <w:noWrap/>
          </w:tcPr>
          <w:p w:rsidR="007C2AEC" w:rsidRPr="00506FCA" w:rsidRDefault="007C2AEC" w:rsidP="006F2748">
            <w:pPr>
              <w:numPr>
                <w:ilvl w:val="0"/>
                <w:numId w:val="57"/>
              </w:numPr>
              <w:rPr>
                <w:szCs w:val="20"/>
              </w:rPr>
            </w:pPr>
            <w:r w:rsidRPr="00506FCA">
              <w:t>tétel 4</w:t>
            </w:r>
          </w:p>
        </w:tc>
        <w:tc>
          <w:tcPr>
            <w:tcW w:w="2055" w:type="dxa"/>
            <w:shd w:val="clear" w:color="auto" w:fill="auto"/>
            <w:noWrap/>
            <w:vAlign w:val="bottom"/>
          </w:tcPr>
          <w:p w:rsidR="007C2AEC" w:rsidRPr="00506FCA" w:rsidRDefault="007C2AEC" w:rsidP="007C2AEC">
            <w:pPr>
              <w:spacing w:after="0"/>
              <w:rPr>
                <w:rFonts w:cs="Arial"/>
                <w:szCs w:val="20"/>
              </w:rPr>
            </w:pPr>
          </w:p>
        </w:tc>
        <w:tc>
          <w:tcPr>
            <w:tcW w:w="2056" w:type="dxa"/>
            <w:vAlign w:val="bottom"/>
          </w:tcPr>
          <w:p w:rsidR="007C2AEC" w:rsidRPr="00506FCA" w:rsidRDefault="007C2AEC" w:rsidP="007C2AEC">
            <w:pPr>
              <w:spacing w:after="0"/>
              <w:rPr>
                <w:rFonts w:cs="Arial"/>
                <w:szCs w:val="20"/>
              </w:rPr>
            </w:pPr>
          </w:p>
        </w:tc>
      </w:tr>
      <w:tr w:rsidR="007C2AEC" w:rsidRPr="00506FCA" w:rsidTr="007C2AEC">
        <w:trPr>
          <w:trHeight w:val="255"/>
        </w:trPr>
        <w:tc>
          <w:tcPr>
            <w:tcW w:w="1838" w:type="dxa"/>
            <w:shd w:val="clear" w:color="auto" w:fill="auto"/>
            <w:noWrap/>
          </w:tcPr>
          <w:p w:rsidR="007C2AEC" w:rsidRPr="00506FCA" w:rsidRDefault="007C2AEC" w:rsidP="006F2748">
            <w:pPr>
              <w:numPr>
                <w:ilvl w:val="0"/>
                <w:numId w:val="57"/>
              </w:numPr>
              <w:rPr>
                <w:szCs w:val="20"/>
              </w:rPr>
            </w:pPr>
            <w:r w:rsidRPr="00506FCA">
              <w:t>tétel 5</w:t>
            </w:r>
          </w:p>
        </w:tc>
        <w:tc>
          <w:tcPr>
            <w:tcW w:w="2055" w:type="dxa"/>
            <w:shd w:val="clear" w:color="auto" w:fill="auto"/>
            <w:noWrap/>
            <w:vAlign w:val="bottom"/>
          </w:tcPr>
          <w:p w:rsidR="007C2AEC" w:rsidRPr="00506FCA" w:rsidRDefault="007C2AEC" w:rsidP="007C2AEC">
            <w:pPr>
              <w:spacing w:after="0"/>
              <w:rPr>
                <w:rFonts w:cs="Arial"/>
                <w:szCs w:val="20"/>
              </w:rPr>
            </w:pPr>
          </w:p>
        </w:tc>
        <w:tc>
          <w:tcPr>
            <w:tcW w:w="2056" w:type="dxa"/>
            <w:vAlign w:val="bottom"/>
          </w:tcPr>
          <w:p w:rsidR="007C2AEC" w:rsidRPr="00506FCA" w:rsidRDefault="007C2AEC" w:rsidP="007C2AEC">
            <w:pPr>
              <w:spacing w:after="0"/>
              <w:rPr>
                <w:rFonts w:cs="Arial"/>
                <w:szCs w:val="20"/>
              </w:rPr>
            </w:pPr>
          </w:p>
        </w:tc>
      </w:tr>
    </w:tbl>
    <w:p w:rsidR="00B10DC2" w:rsidRPr="00506FCA" w:rsidRDefault="00B10DC2" w:rsidP="00B10DC2">
      <w:pPr>
        <w:pStyle w:val="Cmsor5"/>
      </w:pPr>
      <w:r w:rsidRPr="00506FCA">
        <w:t>A költségek becslésének outputja</w:t>
      </w:r>
    </w:p>
    <w:p w:rsidR="007C2AEC" w:rsidRPr="00506FCA" w:rsidRDefault="007C2AEC" w:rsidP="007C2AEC">
      <w:pPr>
        <w:rPr>
          <w:rFonts w:cs="Arial"/>
        </w:rPr>
      </w:pPr>
      <w:r w:rsidRPr="00506FCA">
        <w:rPr>
          <w:rFonts w:cs="Arial"/>
        </w:rPr>
        <w:lastRenderedPageBreak/>
        <w:t>Bár a pótlási költség számvitelileg beruházási (felújítási) jellegű költség, a támogatási összeg kiszámításakor (az EU-s követelményeknek megfelelően) a működési költségek között kell elszámolni.</w:t>
      </w:r>
    </w:p>
    <w:p w:rsidR="007C2AEC" w:rsidRPr="00506FCA" w:rsidRDefault="007C2AEC" w:rsidP="007C2AEC">
      <w:pPr>
        <w:rPr>
          <w:rFonts w:cs="Arial"/>
        </w:rPr>
      </w:pPr>
      <w:r w:rsidRPr="00506FCA">
        <w:rPr>
          <w:rFonts w:cs="Arial"/>
        </w:rPr>
        <w:t>Abban az esetben, ha a vizsgálati időtáv utolsó éveiben jelentős összegű pótlás jelentkezik, a torzítások elkerülése érdekében a pótlási költség figyelmen kívül hagyható. Ezt az elemzésben feltétlenül fel kell tüntetni, továbbá javasolt az elmaradt pótlás miatt erre az időszakra magasabb üzemeltetési és karbantartási költségek alkalmazása.</w:t>
      </w:r>
    </w:p>
    <w:p w:rsidR="007C2AEC" w:rsidRPr="00506FCA" w:rsidRDefault="00506FCA" w:rsidP="002314F2">
      <w:pPr>
        <w:pStyle w:val="Tblzat"/>
      </w:pPr>
      <w:fldSimple w:instr=" SEQ táblázat \* ARABIC ">
        <w:bookmarkStart w:id="498" w:name="_Toc436923945"/>
        <w:r w:rsidR="00971400" w:rsidRPr="00506FCA">
          <w:rPr>
            <w:noProof/>
          </w:rPr>
          <w:t>12</w:t>
        </w:r>
      </w:fldSimple>
      <w:r w:rsidR="007C2AEC" w:rsidRPr="00506FCA">
        <w:t>. táblázat: A pótlási költség összegzése (Ft, különbözet)</w:t>
      </w:r>
      <w:bookmarkEnd w:id="49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98"/>
        <w:gridCol w:w="1443"/>
        <w:gridCol w:w="1295"/>
        <w:gridCol w:w="1297"/>
        <w:gridCol w:w="260"/>
        <w:gridCol w:w="1319"/>
      </w:tblGrid>
      <w:tr w:rsidR="007C2AEC" w:rsidRPr="00506FCA" w:rsidTr="007C2AEC">
        <w:trPr>
          <w:trHeight w:val="255"/>
          <w:tblHeader/>
        </w:trPr>
        <w:tc>
          <w:tcPr>
            <w:tcW w:w="1953" w:type="pct"/>
            <w:shd w:val="clear" w:color="auto" w:fill="99CCFF"/>
            <w:noWrap/>
            <w:vAlign w:val="center"/>
          </w:tcPr>
          <w:p w:rsidR="007C2AEC" w:rsidRPr="00506FCA" w:rsidRDefault="007C2AEC" w:rsidP="007C2AEC">
            <w:pPr>
              <w:spacing w:after="0"/>
              <w:jc w:val="center"/>
              <w:rPr>
                <w:rFonts w:cs="Arial"/>
                <w:b/>
                <w:szCs w:val="20"/>
              </w:rPr>
            </w:pPr>
            <w:r w:rsidRPr="00506FCA">
              <w:rPr>
                <w:rFonts w:cs="Arial"/>
                <w:b/>
                <w:szCs w:val="20"/>
              </w:rPr>
              <w:t>Megnevezés</w:t>
            </w:r>
          </w:p>
        </w:tc>
        <w:tc>
          <w:tcPr>
            <w:tcW w:w="783" w:type="pct"/>
            <w:shd w:val="clear" w:color="auto" w:fill="99CCFF"/>
            <w:noWrap/>
            <w:vAlign w:val="center"/>
          </w:tcPr>
          <w:p w:rsidR="007C2AEC" w:rsidRPr="00506FCA" w:rsidRDefault="007C2AEC" w:rsidP="007C2AEC">
            <w:pPr>
              <w:spacing w:after="0"/>
              <w:jc w:val="center"/>
              <w:rPr>
                <w:rFonts w:cs="Arial"/>
                <w:b/>
                <w:szCs w:val="20"/>
              </w:rPr>
            </w:pPr>
            <w:r w:rsidRPr="00506FCA">
              <w:rPr>
                <w:rFonts w:cs="Arial"/>
                <w:b/>
                <w:szCs w:val="20"/>
              </w:rPr>
              <w:t>FPV</w:t>
            </w:r>
          </w:p>
        </w:tc>
        <w:tc>
          <w:tcPr>
            <w:tcW w:w="703" w:type="pct"/>
            <w:shd w:val="clear" w:color="auto" w:fill="99CCFF"/>
          </w:tcPr>
          <w:p w:rsidR="007C2AEC" w:rsidRPr="00506FCA" w:rsidRDefault="007C2AEC" w:rsidP="007C2AEC">
            <w:pPr>
              <w:spacing w:after="0"/>
              <w:jc w:val="center"/>
              <w:rPr>
                <w:rFonts w:cs="Arial"/>
                <w:b/>
                <w:szCs w:val="20"/>
              </w:rPr>
            </w:pPr>
            <w:r w:rsidRPr="00506FCA">
              <w:rPr>
                <w:rFonts w:cs="Arial"/>
                <w:b/>
                <w:szCs w:val="20"/>
              </w:rPr>
              <w:t>1. év</w:t>
            </w:r>
          </w:p>
        </w:tc>
        <w:tc>
          <w:tcPr>
            <w:tcW w:w="704" w:type="pct"/>
            <w:shd w:val="clear" w:color="auto" w:fill="99CCFF"/>
          </w:tcPr>
          <w:p w:rsidR="007C2AEC" w:rsidRPr="00506FCA" w:rsidRDefault="007C2AEC" w:rsidP="007C2AEC">
            <w:pPr>
              <w:spacing w:after="0"/>
              <w:jc w:val="center"/>
              <w:rPr>
                <w:rFonts w:cs="Arial"/>
                <w:b/>
                <w:szCs w:val="20"/>
              </w:rPr>
            </w:pPr>
            <w:r w:rsidRPr="00506FCA">
              <w:rPr>
                <w:rFonts w:cs="Arial"/>
                <w:b/>
                <w:szCs w:val="20"/>
              </w:rPr>
              <w:t>2. év</w:t>
            </w:r>
          </w:p>
        </w:tc>
        <w:tc>
          <w:tcPr>
            <w:tcW w:w="141" w:type="pct"/>
            <w:shd w:val="clear" w:color="auto" w:fill="99CCFF"/>
            <w:noWrap/>
            <w:vAlign w:val="center"/>
          </w:tcPr>
          <w:p w:rsidR="007C2AEC" w:rsidRPr="00506FCA" w:rsidRDefault="007C2AEC" w:rsidP="007C2AEC">
            <w:pPr>
              <w:spacing w:after="0"/>
              <w:jc w:val="center"/>
              <w:rPr>
                <w:rFonts w:cs="Arial"/>
                <w:b/>
                <w:szCs w:val="20"/>
              </w:rPr>
            </w:pPr>
            <w:r w:rsidRPr="00506FCA">
              <w:rPr>
                <w:rFonts w:cs="Arial"/>
                <w:b/>
                <w:szCs w:val="20"/>
              </w:rPr>
              <w:t>…</w:t>
            </w:r>
          </w:p>
        </w:tc>
        <w:tc>
          <w:tcPr>
            <w:tcW w:w="716" w:type="pct"/>
            <w:shd w:val="clear" w:color="auto" w:fill="99CCFF"/>
            <w:noWrap/>
            <w:vAlign w:val="bottom"/>
          </w:tcPr>
          <w:p w:rsidR="007C2AEC" w:rsidRPr="00506FCA" w:rsidRDefault="007C2AEC" w:rsidP="007C2AEC">
            <w:pPr>
              <w:spacing w:after="0"/>
              <w:jc w:val="center"/>
              <w:rPr>
                <w:rFonts w:cs="Arial"/>
                <w:b/>
                <w:szCs w:val="20"/>
              </w:rPr>
            </w:pPr>
            <w:r w:rsidRPr="00506FCA">
              <w:rPr>
                <w:rFonts w:cs="Arial"/>
                <w:b/>
                <w:szCs w:val="20"/>
              </w:rPr>
              <w:t>n. év</w:t>
            </w:r>
          </w:p>
        </w:tc>
      </w:tr>
      <w:tr w:rsidR="007C2AEC" w:rsidRPr="00506FCA" w:rsidTr="007C2AEC">
        <w:trPr>
          <w:trHeight w:val="255"/>
        </w:trPr>
        <w:tc>
          <w:tcPr>
            <w:tcW w:w="1953" w:type="pct"/>
            <w:shd w:val="clear" w:color="auto" w:fill="auto"/>
            <w:noWrap/>
            <w:vAlign w:val="bottom"/>
          </w:tcPr>
          <w:p w:rsidR="007C2AEC" w:rsidRPr="00506FCA" w:rsidRDefault="007C2AEC" w:rsidP="006F2748">
            <w:pPr>
              <w:numPr>
                <w:ilvl w:val="0"/>
                <w:numId w:val="56"/>
              </w:numPr>
            </w:pPr>
            <w:r w:rsidRPr="00506FCA">
              <w:t>Pótlási költség</w:t>
            </w:r>
          </w:p>
        </w:tc>
        <w:tc>
          <w:tcPr>
            <w:tcW w:w="783" w:type="pct"/>
            <w:shd w:val="clear" w:color="auto" w:fill="auto"/>
            <w:noWrap/>
            <w:vAlign w:val="bottom"/>
          </w:tcPr>
          <w:p w:rsidR="007C2AEC" w:rsidRPr="00506FCA" w:rsidRDefault="007C2AEC" w:rsidP="007C2AEC">
            <w:pPr>
              <w:spacing w:after="0"/>
              <w:rPr>
                <w:rFonts w:cs="Arial"/>
                <w:szCs w:val="20"/>
              </w:rPr>
            </w:pPr>
          </w:p>
        </w:tc>
        <w:tc>
          <w:tcPr>
            <w:tcW w:w="703" w:type="pct"/>
          </w:tcPr>
          <w:p w:rsidR="007C2AEC" w:rsidRPr="00506FCA" w:rsidRDefault="007C2AEC" w:rsidP="007C2AEC">
            <w:pPr>
              <w:spacing w:after="0"/>
              <w:rPr>
                <w:rFonts w:cs="Arial"/>
                <w:szCs w:val="20"/>
              </w:rPr>
            </w:pPr>
          </w:p>
        </w:tc>
        <w:tc>
          <w:tcPr>
            <w:tcW w:w="704" w:type="pct"/>
          </w:tcPr>
          <w:p w:rsidR="007C2AEC" w:rsidRPr="00506FCA" w:rsidRDefault="007C2AEC" w:rsidP="007C2AEC">
            <w:pPr>
              <w:spacing w:after="0"/>
              <w:rPr>
                <w:rFonts w:cs="Arial"/>
                <w:szCs w:val="20"/>
              </w:rPr>
            </w:pPr>
          </w:p>
        </w:tc>
        <w:tc>
          <w:tcPr>
            <w:tcW w:w="141" w:type="pct"/>
            <w:shd w:val="clear" w:color="auto" w:fill="auto"/>
            <w:noWrap/>
            <w:vAlign w:val="bottom"/>
          </w:tcPr>
          <w:p w:rsidR="007C2AEC" w:rsidRPr="00506FCA" w:rsidRDefault="007C2AEC" w:rsidP="007C2AEC">
            <w:pPr>
              <w:spacing w:after="0"/>
              <w:rPr>
                <w:rFonts w:cs="Arial"/>
                <w:szCs w:val="20"/>
              </w:rPr>
            </w:pPr>
          </w:p>
        </w:tc>
        <w:tc>
          <w:tcPr>
            <w:tcW w:w="716" w:type="pct"/>
            <w:shd w:val="clear" w:color="auto" w:fill="auto"/>
            <w:noWrap/>
            <w:vAlign w:val="bottom"/>
          </w:tcPr>
          <w:p w:rsidR="007C2AEC" w:rsidRPr="00506FCA" w:rsidRDefault="007C2AEC" w:rsidP="007C2AEC">
            <w:pPr>
              <w:spacing w:after="0"/>
              <w:rPr>
                <w:rFonts w:cs="Arial"/>
                <w:szCs w:val="20"/>
              </w:rPr>
            </w:pPr>
          </w:p>
        </w:tc>
      </w:tr>
    </w:tbl>
    <w:p w:rsidR="007C2AEC" w:rsidRPr="00506FCA" w:rsidRDefault="007C2AEC" w:rsidP="007C2AEC">
      <w:pPr>
        <w:rPr>
          <w:rFonts w:cs="Arial"/>
        </w:rPr>
      </w:pPr>
    </w:p>
    <w:p w:rsidR="007C2AEC" w:rsidRPr="00506FCA" w:rsidRDefault="007C2AEC" w:rsidP="00DD7E6C">
      <w:pPr>
        <w:pStyle w:val="Cmsor3"/>
      </w:pPr>
      <w:bookmarkStart w:id="499" w:name="_Toc428779118"/>
      <w:bookmarkStart w:id="500" w:name="_Toc428779119"/>
      <w:bookmarkStart w:id="501" w:name="_Toc428779120"/>
      <w:bookmarkStart w:id="502" w:name="_Toc428779151"/>
      <w:bookmarkStart w:id="503" w:name="_Toc428779153"/>
      <w:bookmarkStart w:id="504" w:name="_Toc436923898"/>
      <w:bookmarkEnd w:id="499"/>
      <w:bookmarkEnd w:id="500"/>
      <w:bookmarkEnd w:id="501"/>
      <w:bookmarkEnd w:id="502"/>
      <w:r w:rsidRPr="00506FCA">
        <w:t>Maradványérték becslése</w:t>
      </w:r>
      <w:bookmarkEnd w:id="503"/>
      <w:bookmarkEnd w:id="504"/>
    </w:p>
    <w:p w:rsidR="00B10DC2" w:rsidRPr="00506FCA" w:rsidRDefault="00B10DC2" w:rsidP="00B10DC2">
      <w:pPr>
        <w:pStyle w:val="Cmsor7"/>
      </w:pPr>
      <w:r w:rsidRPr="00506FCA">
        <w:t>Egyszerűsítés a maradványérték számításakor</w:t>
      </w:r>
    </w:p>
    <w:p w:rsidR="00B10DC2" w:rsidRPr="00506FCA" w:rsidRDefault="00B10DC2" w:rsidP="00B10DC2">
      <w:pPr>
        <w:rPr>
          <w:rFonts w:cs="Arial"/>
        </w:rPr>
      </w:pPr>
      <w:r w:rsidRPr="00506FCA">
        <w:rPr>
          <w:rFonts w:cs="Arial"/>
        </w:rPr>
        <w:t>Egyszerűsített számításra nincs mód, de csak akkor kell számolni, ha a támogatást a diszkontált nettó bevétel (DNR) számítás módszerével (finanszírozási hiány számítással) kell meghatározni.</w:t>
      </w:r>
    </w:p>
    <w:p w:rsidR="007C2AEC" w:rsidRPr="00506FCA" w:rsidRDefault="007C2AEC" w:rsidP="005A76C2">
      <w:pPr>
        <w:pStyle w:val="Cmsor4"/>
      </w:pPr>
      <w:r w:rsidRPr="00506FCA">
        <w:t>Általános szabályok</w:t>
      </w:r>
    </w:p>
    <w:p w:rsidR="007C2AEC" w:rsidRPr="00506FCA" w:rsidRDefault="007C2AEC" w:rsidP="007C2AEC">
      <w:pPr>
        <w:rPr>
          <w:rFonts w:cs="Arial"/>
        </w:rPr>
      </w:pPr>
      <w:r w:rsidRPr="00506FCA">
        <w:rPr>
          <w:rFonts w:cs="Arial"/>
        </w:rPr>
        <w:t>Az EU Útmutató ajánlása szerint a maradványértéket a projektértékelés során vagy beruházási költség</w:t>
      </w:r>
      <w:r w:rsidR="00B10DC2" w:rsidRPr="00506FCA">
        <w:rPr>
          <w:rFonts w:cs="Arial"/>
        </w:rPr>
        <w:t xml:space="preserve">ek között (a költségekkel </w:t>
      </w:r>
      <w:r w:rsidRPr="00506FCA">
        <w:rPr>
          <w:rFonts w:cs="Arial"/>
        </w:rPr>
        <w:t>ellentétes előjellel), vagy a bevételi pénzáramok között kell szerepeltetni.</w:t>
      </w:r>
    </w:p>
    <w:p w:rsidR="007C2AEC" w:rsidRPr="00506FCA" w:rsidRDefault="007C2AEC" w:rsidP="007C2AEC">
      <w:pPr>
        <w:rPr>
          <w:rFonts w:cs="Arial"/>
        </w:rPr>
      </w:pPr>
      <w:r w:rsidRPr="00506FCA">
        <w:rPr>
          <w:rFonts w:cs="Arial"/>
        </w:rPr>
        <w:t>A költség-haszon elemzés által figyelembe vett időtáv nem feltétlenül esik egybe a beruházás során létrejött létesítmények, eszközök élettartamával. Ebből adódóan ezen eszközök a vizsgált időszak után is értéket képviselhetnek, ezáltal vizsgált időtáv utolsó évében fel kell tüntetni a létesítmények, eszközök maradványértékét. A maradványérték az eszközök értéke a vizsgált időszak végén. Meghatározása az EU szabályok szerint főszabály szerint a hátralevő hasznos időtartam alatt termelődő nettó pénzáramok jelenértéke alapján történik.</w:t>
      </w:r>
    </w:p>
    <w:p w:rsidR="007C2AEC" w:rsidRPr="00506FCA" w:rsidRDefault="007C2AEC" w:rsidP="007C2AEC">
      <w:pPr>
        <w:rPr>
          <w:rFonts w:cs="Arial"/>
        </w:rPr>
      </w:pPr>
      <w:r w:rsidRPr="00506FCA">
        <w:rPr>
          <w:rFonts w:cs="Arial"/>
        </w:rPr>
        <w:t>A maradványérték számításakor szükséges annak meghatározása, hogy mely beruházási elemek a leginkább meghatározóak a projektben. A vizsgálati időszak valamint ezen eszközök élettartamának lejárta közötti időszakra kell meghatározni a várható nettó pénzáramokat, valamint azok a vizsgálati időszak végére számított jelenértékét. A becslés során, ha a keresletelemzés nem terjed ki erre az időszakra, alkalmazható az az egyszerűsítés, miszerint a költségek és bevételek a hasznos élettartam vizsgált időtávon túli részében a vizsgált időszak utolsó évével azonos, konstansnak tekinthetők. A maradványérték a vizsgálati időszak végére számított jelenérték elemzés kezdőévére számított jelenértéke.</w:t>
      </w:r>
    </w:p>
    <w:p w:rsidR="007C2AEC" w:rsidRPr="00506FCA" w:rsidRDefault="007C2AEC" w:rsidP="007C2AEC">
      <w:pPr>
        <w:rPr>
          <w:rFonts w:cs="Arial"/>
        </w:rPr>
      </w:pPr>
      <w:r w:rsidRPr="00506FCA">
        <w:rPr>
          <w:rFonts w:cs="Arial"/>
        </w:rPr>
        <w:t>Szintén lehetséges egyszerűsítési mód, ha a maradványértéket az utolsó vizsgált évet követő év nettó cash-flow-ja alapján örökjáradékként képezzük. A számítás módszere a következő:</w:t>
      </w:r>
    </w:p>
    <w:p w:rsidR="007C2AEC" w:rsidRPr="00506FCA" w:rsidRDefault="007C2AEC" w:rsidP="007C2AEC">
      <w:pPr>
        <w:ind w:left="1276"/>
        <w:rPr>
          <w:rFonts w:cs="Arial"/>
        </w:rPr>
      </w:pPr>
      <w:r w:rsidRPr="00506FCA">
        <w:rPr>
          <w:rFonts w:cs="Arial"/>
        </w:rPr>
        <w:object w:dxaOrig="1180" w:dyaOrig="620" w14:anchorId="1F40E134">
          <v:shape id="_x0000_i1025" type="#_x0000_t75" style="width:59.25pt;height:27.75pt" o:ole="">
            <v:imagedata r:id="rId21" o:title=""/>
          </v:shape>
          <o:OLEObject Type="Embed" ProgID="Equation.3" ShapeID="_x0000_i1025" DrawAspect="Content" ObjectID="_1513579766" r:id="rId22"/>
        </w:object>
      </w:r>
    </w:p>
    <w:p w:rsidR="007C2AEC" w:rsidRPr="00506FCA" w:rsidRDefault="007C2AEC" w:rsidP="007C2AEC">
      <w:pPr>
        <w:ind w:left="1843"/>
        <w:rPr>
          <w:rFonts w:cs="Arial"/>
        </w:rPr>
      </w:pPr>
      <w:r w:rsidRPr="00506FCA">
        <w:rPr>
          <w:rFonts w:cs="Arial"/>
        </w:rPr>
        <w:t xml:space="preserve">ahol: </w:t>
      </w:r>
    </w:p>
    <w:p w:rsidR="007C2AEC" w:rsidRPr="00506FCA" w:rsidRDefault="007C2AEC" w:rsidP="007C2AEC">
      <w:pPr>
        <w:spacing w:after="0"/>
        <w:ind w:left="2268"/>
        <w:rPr>
          <w:rFonts w:cs="Arial"/>
        </w:rPr>
      </w:pPr>
      <w:r w:rsidRPr="00506FCA">
        <w:rPr>
          <w:rFonts w:cs="Arial"/>
        </w:rPr>
        <w:t>M: maradványérték</w:t>
      </w:r>
    </w:p>
    <w:p w:rsidR="007C2AEC" w:rsidRPr="00506FCA" w:rsidRDefault="007C2AEC" w:rsidP="007C2AEC">
      <w:pPr>
        <w:spacing w:after="0"/>
        <w:ind w:left="2268"/>
        <w:rPr>
          <w:rFonts w:cs="Arial"/>
        </w:rPr>
      </w:pPr>
      <w:r w:rsidRPr="00506FCA">
        <w:rPr>
          <w:rFonts w:cs="Arial"/>
        </w:rPr>
        <w:t>B: bevétel</w:t>
      </w:r>
    </w:p>
    <w:p w:rsidR="007C2AEC" w:rsidRPr="00506FCA" w:rsidRDefault="007C2AEC" w:rsidP="007C2AEC">
      <w:pPr>
        <w:spacing w:after="0"/>
        <w:ind w:left="2268"/>
        <w:rPr>
          <w:rFonts w:cs="Arial"/>
        </w:rPr>
      </w:pPr>
      <w:r w:rsidRPr="00506FCA">
        <w:rPr>
          <w:rFonts w:cs="Arial"/>
        </w:rPr>
        <w:t>K: működési (üzemeltetési, karbantartási és pótlási) költség</w:t>
      </w:r>
    </w:p>
    <w:p w:rsidR="007C2AEC" w:rsidRPr="00506FCA" w:rsidRDefault="007C2AEC" w:rsidP="007C2AEC">
      <w:pPr>
        <w:ind w:left="2268"/>
        <w:rPr>
          <w:rFonts w:cs="Arial"/>
        </w:rPr>
      </w:pPr>
      <w:r w:rsidRPr="00506FCA">
        <w:rPr>
          <w:rFonts w:cs="Arial"/>
        </w:rPr>
        <w:t>r: diszkontráta</w:t>
      </w:r>
    </w:p>
    <w:p w:rsidR="007C2AEC" w:rsidRPr="00506FCA" w:rsidRDefault="007C2AEC" w:rsidP="007C2AEC">
      <w:pPr>
        <w:rPr>
          <w:rFonts w:cs="Arial"/>
        </w:rPr>
      </w:pPr>
      <w:r w:rsidRPr="00506FCA">
        <w:rPr>
          <w:rFonts w:cs="Arial"/>
        </w:rPr>
        <w:t>A két módszer egymást kölcsönösen kizárja. Fontos megjegyezni, hogy jelentős torzítás léphet fel a maradványérték becslésében, ha az utolsó vizsgált évben pl. pótlás vagy más, jelentős egyösszegű kiadás (vagy bevétel) történik. Ezek hatását a becslés során korrigálni kell.</w:t>
      </w:r>
    </w:p>
    <w:p w:rsidR="007C2AEC" w:rsidRPr="00506FCA" w:rsidRDefault="007C2AEC" w:rsidP="007C2AEC">
      <w:pPr>
        <w:rPr>
          <w:rFonts w:cs="Arial"/>
        </w:rPr>
      </w:pPr>
      <w:r w:rsidRPr="00506FCA">
        <w:rPr>
          <w:rFonts w:cs="Arial"/>
        </w:rPr>
        <w:t>A főszabálytól megfelelő indoklás mellett el lehet térni. Az EU Útmutató alapján ilyen esetnek tekinthetők a hosszú élettartamú infrastrukturális projektek, ahol a torzítások elkerülése érdekében a maradványértéket javasolt a beruházási összeg hátralevő élettartammal arányos részeként becsülni.</w:t>
      </w:r>
    </w:p>
    <w:p w:rsidR="007C2AEC" w:rsidRPr="00506FCA" w:rsidRDefault="007C2AEC" w:rsidP="007C2AEC">
      <w:pPr>
        <w:rPr>
          <w:rFonts w:cs="Arial"/>
        </w:rPr>
      </w:pPr>
      <w:r w:rsidRPr="00506FCA">
        <w:rPr>
          <w:rFonts w:cs="Arial"/>
        </w:rPr>
        <w:t>Az elemzés során világosan és egyértelműen rögzíteni szükséges a számítások során alkalmazott módszertant és feltételezéseket.</w:t>
      </w:r>
    </w:p>
    <w:p w:rsidR="007C2AEC" w:rsidRPr="00506FCA" w:rsidRDefault="007C2AEC" w:rsidP="007C2AEC">
      <w:pPr>
        <w:rPr>
          <w:rFonts w:cs="Arial"/>
        </w:rPr>
      </w:pPr>
      <w:r w:rsidRPr="00506FCA">
        <w:rPr>
          <w:rFonts w:cs="Arial"/>
        </w:rPr>
        <w:lastRenderedPageBreak/>
        <w:t>Szintén elfogadható alternatív megoldás lehet az értékelési időszak végén várható piaci érték alkalmazása, amennyiben az eszközök az időszak végén értékesítésre kerülnek.</w:t>
      </w:r>
    </w:p>
    <w:p w:rsidR="007C2AEC" w:rsidRPr="00506FCA" w:rsidRDefault="007C2AEC" w:rsidP="007C2AEC">
      <w:pPr>
        <w:rPr>
          <w:rFonts w:cs="Arial"/>
        </w:rPr>
      </w:pPr>
      <w:r w:rsidRPr="00506FCA">
        <w:rPr>
          <w:rFonts w:cs="Arial"/>
        </w:rPr>
        <w:t>Figyelembe kell venni, hogy a maradványérték összefüggésben van a vizsgált élettartam alatti karbantartással, illetve pótlással.</w:t>
      </w:r>
    </w:p>
    <w:p w:rsidR="007C2AEC" w:rsidRPr="00506FCA" w:rsidRDefault="007C2AEC" w:rsidP="007C2AEC">
      <w:pPr>
        <w:rPr>
          <w:rFonts w:cs="Arial"/>
        </w:rPr>
      </w:pPr>
      <w:r w:rsidRPr="00506FCA">
        <w:rPr>
          <w:rFonts w:cs="Arial"/>
        </w:rPr>
        <w:t>A maradványértéket a pénzügyi fenntarthatóság számításnál csak akkor kell figyelembe venni, ha ténylegesen értékesítésre kerül az eszköz vagy épület, és így annak értéke pénzben is megjelenik.</w:t>
      </w:r>
    </w:p>
    <w:p w:rsidR="007C2AEC" w:rsidRPr="00506FCA" w:rsidRDefault="007C2AEC" w:rsidP="007C2AEC">
      <w:pPr>
        <w:rPr>
          <w:rFonts w:cs="Arial"/>
        </w:rPr>
      </w:pPr>
      <w:r w:rsidRPr="00506FCA">
        <w:rPr>
          <w:rFonts w:cs="Arial"/>
        </w:rPr>
        <w:t>A maradványértéket mindig figyelembe kell venni az FRR/C (a beruházási költség pénzügyi belső megtérülési rátája) és az FRR/K (a befekt</w:t>
      </w:r>
      <w:r w:rsidRPr="00506FCA">
        <w:rPr>
          <w:rFonts w:cs="Arial"/>
          <w:szCs w:val="23"/>
        </w:rPr>
        <w:t xml:space="preserve">etetett tőke pénzügyi belső megtérülési rátája) </w:t>
      </w:r>
      <w:r w:rsidRPr="00506FCA">
        <w:rPr>
          <w:rFonts w:cs="Arial"/>
        </w:rPr>
        <w:t>értékek kiszámításánál.</w:t>
      </w:r>
    </w:p>
    <w:p w:rsidR="007C2AEC" w:rsidRPr="00506FCA" w:rsidRDefault="007C2AEC" w:rsidP="007C2AEC">
      <w:pPr>
        <w:rPr>
          <w:rFonts w:cs="Arial"/>
        </w:rPr>
      </w:pPr>
      <w:r w:rsidRPr="00506FCA">
        <w:rPr>
          <w:rFonts w:cs="Arial"/>
        </w:rPr>
        <w:t xml:space="preserve">A maradványérték csak akkor képezi diszkontált nettó bevételnek (DNR) részét, ha a diszkontált nettó működési bevétel (DNOR) pozitív (lásd részletesebben a </w:t>
      </w:r>
      <w:r w:rsidRPr="00506FCA">
        <w:rPr>
          <w:rFonts w:cs="Arial"/>
        </w:rPr>
        <w:fldChar w:fldCharType="begin"/>
      </w:r>
      <w:r w:rsidRPr="00506FCA">
        <w:rPr>
          <w:rFonts w:cs="Arial"/>
        </w:rPr>
        <w:instrText xml:space="preserve"> REF _Ref428774716 \r \h </w:instrText>
      </w:r>
      <w:r w:rsidR="00506FCA">
        <w:rPr>
          <w:rFonts w:cs="Arial"/>
        </w:rPr>
        <w:instrText xml:space="preserve"> \* MERGEFORMAT </w:instrText>
      </w:r>
      <w:r w:rsidRPr="00506FCA">
        <w:rPr>
          <w:rFonts w:cs="Arial"/>
        </w:rPr>
      </w:r>
      <w:r w:rsidRPr="00506FCA">
        <w:rPr>
          <w:rFonts w:cs="Arial"/>
        </w:rPr>
        <w:fldChar w:fldCharType="separate"/>
      </w:r>
      <w:r w:rsidRPr="00506FCA">
        <w:rPr>
          <w:rFonts w:cs="Arial"/>
        </w:rPr>
        <w:t>5.5.2</w:t>
      </w:r>
      <w:r w:rsidRPr="00506FCA">
        <w:rPr>
          <w:rFonts w:cs="Arial"/>
        </w:rPr>
        <w:fldChar w:fldCharType="end"/>
      </w:r>
      <w:r w:rsidRPr="00506FCA">
        <w:rPr>
          <w:rFonts w:cs="Arial"/>
        </w:rPr>
        <w:t>. fejezetben, támogatási összeg meghatározásánál ).</w:t>
      </w:r>
    </w:p>
    <w:p w:rsidR="007C2AEC" w:rsidRPr="00506FCA" w:rsidRDefault="007C2AEC" w:rsidP="005A76C2">
      <w:pPr>
        <w:pStyle w:val="Cmsor4"/>
      </w:pPr>
      <w:r w:rsidRPr="00506FCA">
        <w:t>A maradványérték számítása</w:t>
      </w:r>
    </w:p>
    <w:p w:rsidR="007C2AEC" w:rsidRPr="00506FCA" w:rsidRDefault="007C2AEC" w:rsidP="007C2AEC">
      <w:pPr>
        <w:pStyle w:val="Cmsor5"/>
      </w:pPr>
      <w:r w:rsidRPr="00506FCA">
        <w:t>Hátralevő hasznos élettartam alatt termelődő nettó cash-flow módszere</w:t>
      </w:r>
    </w:p>
    <w:p w:rsidR="007C2AEC" w:rsidRPr="00506FCA" w:rsidRDefault="00506FCA" w:rsidP="002314F2">
      <w:pPr>
        <w:pStyle w:val="Tblzat"/>
      </w:pPr>
      <w:fldSimple w:instr=" SEQ táblázat \* ARABIC ">
        <w:bookmarkStart w:id="505" w:name="_Toc436923946"/>
        <w:r w:rsidR="00971400" w:rsidRPr="00506FCA">
          <w:rPr>
            <w:noProof/>
          </w:rPr>
          <w:t>13</w:t>
        </w:r>
      </w:fldSimple>
      <w:r w:rsidR="007C2AEC" w:rsidRPr="00506FCA">
        <w:t>. táblázat: Maradványérték számítása a hátralevő hasznos élettartam alatt termelődő nettó cash-flow alapján (Ft, különbözet)</w:t>
      </w:r>
      <w:bookmarkEnd w:id="50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8"/>
        <w:gridCol w:w="1264"/>
        <w:gridCol w:w="1135"/>
        <w:gridCol w:w="1135"/>
        <w:gridCol w:w="1137"/>
        <w:gridCol w:w="228"/>
        <w:gridCol w:w="1155"/>
      </w:tblGrid>
      <w:tr w:rsidR="007C2AEC" w:rsidRPr="00506FCA" w:rsidTr="007C2AEC">
        <w:trPr>
          <w:trHeight w:val="255"/>
          <w:tblHeader/>
        </w:trPr>
        <w:tc>
          <w:tcPr>
            <w:tcW w:w="1714" w:type="pct"/>
            <w:shd w:val="clear" w:color="auto" w:fill="99CCFF"/>
            <w:noWrap/>
            <w:vAlign w:val="center"/>
          </w:tcPr>
          <w:p w:rsidR="007C2AEC" w:rsidRPr="00506FCA" w:rsidRDefault="007C2AEC" w:rsidP="007C2AEC">
            <w:pPr>
              <w:spacing w:after="0"/>
              <w:jc w:val="center"/>
              <w:rPr>
                <w:rFonts w:cs="Arial"/>
                <w:b/>
                <w:szCs w:val="20"/>
              </w:rPr>
            </w:pPr>
            <w:r w:rsidRPr="00506FCA">
              <w:rPr>
                <w:rFonts w:cs="Arial"/>
                <w:b/>
                <w:szCs w:val="20"/>
              </w:rPr>
              <w:t>Megnevezés</w:t>
            </w:r>
          </w:p>
        </w:tc>
        <w:tc>
          <w:tcPr>
            <w:tcW w:w="686" w:type="pct"/>
            <w:shd w:val="clear" w:color="auto" w:fill="99CCFF"/>
            <w:noWrap/>
            <w:vAlign w:val="center"/>
          </w:tcPr>
          <w:p w:rsidR="007C2AEC" w:rsidRPr="00506FCA" w:rsidRDefault="007C2AEC" w:rsidP="007C2AEC">
            <w:pPr>
              <w:spacing w:after="0"/>
              <w:jc w:val="center"/>
              <w:rPr>
                <w:rFonts w:cs="Arial"/>
                <w:b/>
                <w:szCs w:val="20"/>
              </w:rPr>
            </w:pPr>
            <w:r w:rsidRPr="00506FCA">
              <w:rPr>
                <w:rFonts w:cs="Arial"/>
                <w:b/>
                <w:szCs w:val="20"/>
              </w:rPr>
              <w:t>FPV</w:t>
            </w:r>
          </w:p>
        </w:tc>
        <w:tc>
          <w:tcPr>
            <w:tcW w:w="616" w:type="pct"/>
            <w:shd w:val="clear" w:color="auto" w:fill="99CCFF"/>
          </w:tcPr>
          <w:p w:rsidR="007C2AEC" w:rsidRPr="00506FCA" w:rsidRDefault="007C2AEC" w:rsidP="007C2AEC">
            <w:pPr>
              <w:spacing w:after="0"/>
              <w:jc w:val="center"/>
              <w:rPr>
                <w:rFonts w:cs="Arial"/>
                <w:b/>
                <w:szCs w:val="20"/>
              </w:rPr>
            </w:pPr>
            <w:r w:rsidRPr="00506FCA">
              <w:rPr>
                <w:rFonts w:cs="Arial"/>
                <w:b/>
                <w:szCs w:val="20"/>
              </w:rPr>
              <w:t>FPV az n. évben</w:t>
            </w:r>
          </w:p>
        </w:tc>
        <w:tc>
          <w:tcPr>
            <w:tcW w:w="616" w:type="pct"/>
            <w:shd w:val="clear" w:color="auto" w:fill="99CCFF"/>
          </w:tcPr>
          <w:p w:rsidR="007C2AEC" w:rsidRPr="00506FCA" w:rsidRDefault="007C2AEC" w:rsidP="007C2AEC">
            <w:pPr>
              <w:spacing w:after="0"/>
              <w:jc w:val="center"/>
              <w:rPr>
                <w:rFonts w:cs="Arial"/>
                <w:b/>
                <w:szCs w:val="20"/>
              </w:rPr>
            </w:pPr>
            <w:r w:rsidRPr="00506FCA">
              <w:rPr>
                <w:rFonts w:cs="Arial"/>
                <w:b/>
                <w:szCs w:val="20"/>
              </w:rPr>
              <w:t>n+1. év</w:t>
            </w:r>
          </w:p>
        </w:tc>
        <w:tc>
          <w:tcPr>
            <w:tcW w:w="617" w:type="pct"/>
            <w:shd w:val="clear" w:color="auto" w:fill="99CCFF"/>
          </w:tcPr>
          <w:p w:rsidR="007C2AEC" w:rsidRPr="00506FCA" w:rsidRDefault="007C2AEC" w:rsidP="007C2AEC">
            <w:pPr>
              <w:spacing w:after="0"/>
              <w:jc w:val="center"/>
              <w:rPr>
                <w:rFonts w:cs="Arial"/>
                <w:b/>
                <w:szCs w:val="20"/>
              </w:rPr>
            </w:pPr>
            <w:r w:rsidRPr="00506FCA">
              <w:rPr>
                <w:rFonts w:cs="Arial"/>
                <w:b/>
                <w:szCs w:val="20"/>
              </w:rPr>
              <w:t>n+2. év</w:t>
            </w:r>
          </w:p>
        </w:tc>
        <w:tc>
          <w:tcPr>
            <w:tcW w:w="124" w:type="pct"/>
            <w:shd w:val="clear" w:color="auto" w:fill="99CCFF"/>
            <w:noWrap/>
            <w:vAlign w:val="center"/>
          </w:tcPr>
          <w:p w:rsidR="007C2AEC" w:rsidRPr="00506FCA" w:rsidRDefault="007C2AEC" w:rsidP="007C2AEC">
            <w:pPr>
              <w:spacing w:after="0"/>
              <w:jc w:val="center"/>
              <w:rPr>
                <w:rFonts w:cs="Arial"/>
                <w:b/>
                <w:szCs w:val="20"/>
              </w:rPr>
            </w:pPr>
            <w:r w:rsidRPr="00506FCA">
              <w:rPr>
                <w:rFonts w:cs="Arial"/>
                <w:b/>
                <w:szCs w:val="20"/>
              </w:rPr>
              <w:t>…</w:t>
            </w:r>
          </w:p>
        </w:tc>
        <w:tc>
          <w:tcPr>
            <w:tcW w:w="628" w:type="pct"/>
            <w:shd w:val="clear" w:color="auto" w:fill="99CCFF"/>
            <w:noWrap/>
            <w:vAlign w:val="bottom"/>
          </w:tcPr>
          <w:p w:rsidR="007C2AEC" w:rsidRPr="00506FCA" w:rsidRDefault="007C2AEC" w:rsidP="007C2AEC">
            <w:pPr>
              <w:spacing w:after="0"/>
              <w:jc w:val="center"/>
              <w:rPr>
                <w:rFonts w:cs="Arial"/>
                <w:b/>
                <w:szCs w:val="20"/>
              </w:rPr>
            </w:pPr>
            <w:r w:rsidRPr="00506FCA">
              <w:rPr>
                <w:rFonts w:cs="Arial"/>
                <w:b/>
                <w:szCs w:val="20"/>
              </w:rPr>
              <w:t>n+k. év</w:t>
            </w:r>
          </w:p>
        </w:tc>
      </w:tr>
      <w:tr w:rsidR="007C2AEC" w:rsidRPr="00506FCA" w:rsidTr="007C2AEC">
        <w:trPr>
          <w:trHeight w:val="255"/>
        </w:trPr>
        <w:tc>
          <w:tcPr>
            <w:tcW w:w="1714" w:type="pct"/>
            <w:shd w:val="clear" w:color="auto" w:fill="auto"/>
            <w:noWrap/>
            <w:vAlign w:val="bottom"/>
          </w:tcPr>
          <w:p w:rsidR="007C2AEC" w:rsidRPr="00506FCA" w:rsidRDefault="007C2AEC" w:rsidP="006F2748">
            <w:pPr>
              <w:numPr>
                <w:ilvl w:val="0"/>
                <w:numId w:val="58"/>
              </w:numPr>
            </w:pPr>
            <w:r w:rsidRPr="00506FCA">
              <w:t>Üzemeltetési költség</w:t>
            </w:r>
          </w:p>
        </w:tc>
        <w:tc>
          <w:tcPr>
            <w:tcW w:w="686" w:type="pct"/>
            <w:shd w:val="clear" w:color="auto" w:fill="auto"/>
            <w:noWrap/>
            <w:vAlign w:val="bottom"/>
          </w:tcPr>
          <w:p w:rsidR="007C2AEC" w:rsidRPr="00506FCA" w:rsidRDefault="007C2AEC" w:rsidP="007C2AEC">
            <w:pPr>
              <w:spacing w:after="0"/>
              <w:rPr>
                <w:rFonts w:cs="Arial"/>
                <w:szCs w:val="20"/>
              </w:rPr>
            </w:pPr>
          </w:p>
        </w:tc>
        <w:tc>
          <w:tcPr>
            <w:tcW w:w="616" w:type="pct"/>
          </w:tcPr>
          <w:p w:rsidR="007C2AEC" w:rsidRPr="00506FCA" w:rsidRDefault="007C2AEC" w:rsidP="007C2AEC">
            <w:pPr>
              <w:spacing w:after="0"/>
              <w:rPr>
                <w:rFonts w:cs="Arial"/>
                <w:szCs w:val="20"/>
              </w:rPr>
            </w:pPr>
          </w:p>
        </w:tc>
        <w:tc>
          <w:tcPr>
            <w:tcW w:w="616" w:type="pct"/>
          </w:tcPr>
          <w:p w:rsidR="007C2AEC" w:rsidRPr="00506FCA" w:rsidRDefault="007C2AEC" w:rsidP="007C2AEC">
            <w:pPr>
              <w:spacing w:after="0"/>
              <w:rPr>
                <w:rFonts w:cs="Arial"/>
                <w:szCs w:val="20"/>
              </w:rPr>
            </w:pPr>
          </w:p>
        </w:tc>
        <w:tc>
          <w:tcPr>
            <w:tcW w:w="617" w:type="pct"/>
          </w:tcPr>
          <w:p w:rsidR="007C2AEC" w:rsidRPr="00506FCA" w:rsidRDefault="007C2AEC" w:rsidP="007C2AEC">
            <w:pPr>
              <w:spacing w:after="0"/>
              <w:rPr>
                <w:rFonts w:cs="Arial"/>
                <w:szCs w:val="20"/>
              </w:rPr>
            </w:pPr>
          </w:p>
        </w:tc>
        <w:tc>
          <w:tcPr>
            <w:tcW w:w="124" w:type="pct"/>
            <w:shd w:val="clear" w:color="auto" w:fill="auto"/>
            <w:noWrap/>
            <w:vAlign w:val="bottom"/>
          </w:tcPr>
          <w:p w:rsidR="007C2AEC" w:rsidRPr="00506FCA" w:rsidRDefault="007C2AEC" w:rsidP="007C2AEC">
            <w:pPr>
              <w:spacing w:after="0"/>
              <w:rPr>
                <w:rFonts w:cs="Arial"/>
                <w:szCs w:val="20"/>
              </w:rPr>
            </w:pPr>
          </w:p>
        </w:tc>
        <w:tc>
          <w:tcPr>
            <w:tcW w:w="628" w:type="pct"/>
            <w:shd w:val="clear" w:color="auto" w:fill="auto"/>
            <w:noWrap/>
            <w:vAlign w:val="bottom"/>
          </w:tcPr>
          <w:p w:rsidR="007C2AEC" w:rsidRPr="00506FCA" w:rsidRDefault="007C2AEC" w:rsidP="007C2AEC">
            <w:pPr>
              <w:spacing w:after="0"/>
              <w:rPr>
                <w:rFonts w:cs="Arial"/>
                <w:szCs w:val="20"/>
              </w:rPr>
            </w:pPr>
          </w:p>
        </w:tc>
      </w:tr>
      <w:tr w:rsidR="007C2AEC" w:rsidRPr="00506FCA" w:rsidTr="007C2AEC">
        <w:trPr>
          <w:trHeight w:val="255"/>
        </w:trPr>
        <w:tc>
          <w:tcPr>
            <w:tcW w:w="1714" w:type="pct"/>
            <w:shd w:val="clear" w:color="auto" w:fill="auto"/>
            <w:noWrap/>
            <w:vAlign w:val="bottom"/>
          </w:tcPr>
          <w:p w:rsidR="007C2AEC" w:rsidRPr="00506FCA" w:rsidRDefault="007C2AEC" w:rsidP="006F2748">
            <w:pPr>
              <w:numPr>
                <w:ilvl w:val="0"/>
                <w:numId w:val="58"/>
              </w:numPr>
            </w:pPr>
            <w:r w:rsidRPr="00506FCA">
              <w:t>Karbantartási költség</w:t>
            </w:r>
          </w:p>
        </w:tc>
        <w:tc>
          <w:tcPr>
            <w:tcW w:w="686" w:type="pct"/>
            <w:shd w:val="clear" w:color="auto" w:fill="auto"/>
            <w:noWrap/>
            <w:vAlign w:val="bottom"/>
          </w:tcPr>
          <w:p w:rsidR="007C2AEC" w:rsidRPr="00506FCA" w:rsidRDefault="007C2AEC" w:rsidP="007C2AEC">
            <w:pPr>
              <w:spacing w:after="0"/>
              <w:rPr>
                <w:rFonts w:cs="Arial"/>
                <w:szCs w:val="20"/>
              </w:rPr>
            </w:pPr>
          </w:p>
        </w:tc>
        <w:tc>
          <w:tcPr>
            <w:tcW w:w="616" w:type="pct"/>
          </w:tcPr>
          <w:p w:rsidR="007C2AEC" w:rsidRPr="00506FCA" w:rsidRDefault="007C2AEC" w:rsidP="007C2AEC">
            <w:pPr>
              <w:spacing w:after="0"/>
              <w:rPr>
                <w:rFonts w:cs="Arial"/>
                <w:szCs w:val="20"/>
              </w:rPr>
            </w:pPr>
          </w:p>
        </w:tc>
        <w:tc>
          <w:tcPr>
            <w:tcW w:w="616" w:type="pct"/>
          </w:tcPr>
          <w:p w:rsidR="007C2AEC" w:rsidRPr="00506FCA" w:rsidRDefault="007C2AEC" w:rsidP="007C2AEC">
            <w:pPr>
              <w:spacing w:after="0"/>
              <w:rPr>
                <w:rFonts w:cs="Arial"/>
                <w:szCs w:val="20"/>
              </w:rPr>
            </w:pPr>
          </w:p>
        </w:tc>
        <w:tc>
          <w:tcPr>
            <w:tcW w:w="617" w:type="pct"/>
          </w:tcPr>
          <w:p w:rsidR="007C2AEC" w:rsidRPr="00506FCA" w:rsidRDefault="007C2AEC" w:rsidP="007C2AEC">
            <w:pPr>
              <w:spacing w:after="0"/>
              <w:rPr>
                <w:rFonts w:cs="Arial"/>
                <w:szCs w:val="20"/>
              </w:rPr>
            </w:pPr>
          </w:p>
        </w:tc>
        <w:tc>
          <w:tcPr>
            <w:tcW w:w="124" w:type="pct"/>
            <w:shd w:val="clear" w:color="auto" w:fill="auto"/>
            <w:noWrap/>
            <w:vAlign w:val="bottom"/>
          </w:tcPr>
          <w:p w:rsidR="007C2AEC" w:rsidRPr="00506FCA" w:rsidRDefault="007C2AEC" w:rsidP="007C2AEC">
            <w:pPr>
              <w:spacing w:after="0"/>
              <w:rPr>
                <w:rFonts w:cs="Arial"/>
                <w:szCs w:val="20"/>
              </w:rPr>
            </w:pPr>
          </w:p>
        </w:tc>
        <w:tc>
          <w:tcPr>
            <w:tcW w:w="628" w:type="pct"/>
            <w:shd w:val="clear" w:color="auto" w:fill="auto"/>
            <w:noWrap/>
            <w:vAlign w:val="bottom"/>
          </w:tcPr>
          <w:p w:rsidR="007C2AEC" w:rsidRPr="00506FCA" w:rsidRDefault="007C2AEC" w:rsidP="007C2AEC">
            <w:pPr>
              <w:spacing w:after="0"/>
              <w:rPr>
                <w:rFonts w:cs="Arial"/>
                <w:szCs w:val="20"/>
              </w:rPr>
            </w:pPr>
          </w:p>
        </w:tc>
      </w:tr>
      <w:tr w:rsidR="007C2AEC" w:rsidRPr="00506FCA" w:rsidTr="007C2AEC">
        <w:trPr>
          <w:trHeight w:val="255"/>
        </w:trPr>
        <w:tc>
          <w:tcPr>
            <w:tcW w:w="1714" w:type="pct"/>
            <w:shd w:val="clear" w:color="auto" w:fill="auto"/>
            <w:noWrap/>
            <w:vAlign w:val="bottom"/>
          </w:tcPr>
          <w:p w:rsidR="007C2AEC" w:rsidRPr="00506FCA" w:rsidRDefault="007C2AEC" w:rsidP="006F2748">
            <w:pPr>
              <w:numPr>
                <w:ilvl w:val="0"/>
                <w:numId w:val="58"/>
              </w:numPr>
            </w:pPr>
            <w:r w:rsidRPr="00506FCA">
              <w:t>Pótlási költség</w:t>
            </w:r>
          </w:p>
        </w:tc>
        <w:tc>
          <w:tcPr>
            <w:tcW w:w="686" w:type="pct"/>
            <w:shd w:val="clear" w:color="auto" w:fill="auto"/>
            <w:noWrap/>
            <w:vAlign w:val="bottom"/>
          </w:tcPr>
          <w:p w:rsidR="007C2AEC" w:rsidRPr="00506FCA" w:rsidRDefault="007C2AEC" w:rsidP="007C2AEC">
            <w:pPr>
              <w:spacing w:after="0"/>
              <w:rPr>
                <w:rFonts w:cs="Arial"/>
                <w:szCs w:val="20"/>
              </w:rPr>
            </w:pPr>
          </w:p>
        </w:tc>
        <w:tc>
          <w:tcPr>
            <w:tcW w:w="616" w:type="pct"/>
          </w:tcPr>
          <w:p w:rsidR="007C2AEC" w:rsidRPr="00506FCA" w:rsidRDefault="007C2AEC" w:rsidP="007C2AEC">
            <w:pPr>
              <w:spacing w:after="0"/>
              <w:rPr>
                <w:rFonts w:cs="Arial"/>
                <w:szCs w:val="20"/>
              </w:rPr>
            </w:pPr>
          </w:p>
        </w:tc>
        <w:tc>
          <w:tcPr>
            <w:tcW w:w="616" w:type="pct"/>
          </w:tcPr>
          <w:p w:rsidR="007C2AEC" w:rsidRPr="00506FCA" w:rsidRDefault="007C2AEC" w:rsidP="007C2AEC">
            <w:pPr>
              <w:spacing w:after="0"/>
              <w:rPr>
                <w:rFonts w:cs="Arial"/>
                <w:szCs w:val="20"/>
              </w:rPr>
            </w:pPr>
          </w:p>
        </w:tc>
        <w:tc>
          <w:tcPr>
            <w:tcW w:w="617" w:type="pct"/>
          </w:tcPr>
          <w:p w:rsidR="007C2AEC" w:rsidRPr="00506FCA" w:rsidRDefault="007C2AEC" w:rsidP="007C2AEC">
            <w:pPr>
              <w:spacing w:after="0"/>
              <w:rPr>
                <w:rFonts w:cs="Arial"/>
                <w:szCs w:val="20"/>
              </w:rPr>
            </w:pPr>
          </w:p>
        </w:tc>
        <w:tc>
          <w:tcPr>
            <w:tcW w:w="124" w:type="pct"/>
            <w:shd w:val="clear" w:color="auto" w:fill="auto"/>
            <w:noWrap/>
            <w:vAlign w:val="bottom"/>
          </w:tcPr>
          <w:p w:rsidR="007C2AEC" w:rsidRPr="00506FCA" w:rsidRDefault="007C2AEC" w:rsidP="007C2AEC">
            <w:pPr>
              <w:spacing w:after="0"/>
              <w:rPr>
                <w:rFonts w:cs="Arial"/>
                <w:szCs w:val="20"/>
              </w:rPr>
            </w:pPr>
          </w:p>
        </w:tc>
        <w:tc>
          <w:tcPr>
            <w:tcW w:w="628" w:type="pct"/>
            <w:shd w:val="clear" w:color="auto" w:fill="auto"/>
            <w:noWrap/>
            <w:vAlign w:val="bottom"/>
          </w:tcPr>
          <w:p w:rsidR="007C2AEC" w:rsidRPr="00506FCA" w:rsidRDefault="007C2AEC" w:rsidP="007C2AEC">
            <w:pPr>
              <w:spacing w:after="0"/>
              <w:rPr>
                <w:rFonts w:cs="Arial"/>
                <w:szCs w:val="20"/>
              </w:rPr>
            </w:pPr>
          </w:p>
        </w:tc>
      </w:tr>
      <w:tr w:rsidR="007C2AEC" w:rsidRPr="00506FCA" w:rsidTr="007C2AEC">
        <w:trPr>
          <w:trHeight w:val="255"/>
        </w:trPr>
        <w:tc>
          <w:tcPr>
            <w:tcW w:w="1714" w:type="pct"/>
            <w:shd w:val="clear" w:color="auto" w:fill="auto"/>
            <w:noWrap/>
            <w:vAlign w:val="bottom"/>
          </w:tcPr>
          <w:p w:rsidR="007C2AEC" w:rsidRPr="00506FCA" w:rsidRDefault="007C2AEC" w:rsidP="006F2748">
            <w:pPr>
              <w:numPr>
                <w:ilvl w:val="0"/>
                <w:numId w:val="58"/>
              </w:numPr>
            </w:pPr>
            <w:r w:rsidRPr="00506FCA">
              <w:t>Összes működési költség (1+2+3)</w:t>
            </w:r>
          </w:p>
        </w:tc>
        <w:tc>
          <w:tcPr>
            <w:tcW w:w="686" w:type="pct"/>
            <w:shd w:val="clear" w:color="auto" w:fill="auto"/>
            <w:noWrap/>
            <w:vAlign w:val="bottom"/>
          </w:tcPr>
          <w:p w:rsidR="007C2AEC" w:rsidRPr="00506FCA" w:rsidRDefault="007C2AEC" w:rsidP="007C2AEC">
            <w:pPr>
              <w:spacing w:after="0"/>
              <w:rPr>
                <w:rFonts w:cs="Arial"/>
                <w:b/>
                <w:szCs w:val="20"/>
              </w:rPr>
            </w:pPr>
          </w:p>
        </w:tc>
        <w:tc>
          <w:tcPr>
            <w:tcW w:w="616" w:type="pct"/>
          </w:tcPr>
          <w:p w:rsidR="007C2AEC" w:rsidRPr="00506FCA" w:rsidRDefault="007C2AEC" w:rsidP="007C2AEC">
            <w:pPr>
              <w:spacing w:after="0"/>
              <w:rPr>
                <w:rFonts w:cs="Arial"/>
                <w:b/>
                <w:szCs w:val="20"/>
              </w:rPr>
            </w:pPr>
          </w:p>
        </w:tc>
        <w:tc>
          <w:tcPr>
            <w:tcW w:w="616" w:type="pct"/>
          </w:tcPr>
          <w:p w:rsidR="007C2AEC" w:rsidRPr="00506FCA" w:rsidRDefault="007C2AEC" w:rsidP="007C2AEC">
            <w:pPr>
              <w:spacing w:after="0"/>
              <w:rPr>
                <w:rFonts w:cs="Arial"/>
                <w:b/>
                <w:szCs w:val="20"/>
              </w:rPr>
            </w:pPr>
          </w:p>
        </w:tc>
        <w:tc>
          <w:tcPr>
            <w:tcW w:w="617" w:type="pct"/>
          </w:tcPr>
          <w:p w:rsidR="007C2AEC" w:rsidRPr="00506FCA" w:rsidRDefault="007C2AEC" w:rsidP="007C2AEC">
            <w:pPr>
              <w:spacing w:after="0"/>
              <w:rPr>
                <w:rFonts w:cs="Arial"/>
                <w:b/>
                <w:szCs w:val="20"/>
              </w:rPr>
            </w:pPr>
          </w:p>
        </w:tc>
        <w:tc>
          <w:tcPr>
            <w:tcW w:w="124" w:type="pct"/>
            <w:shd w:val="clear" w:color="auto" w:fill="auto"/>
            <w:noWrap/>
            <w:vAlign w:val="bottom"/>
          </w:tcPr>
          <w:p w:rsidR="007C2AEC" w:rsidRPr="00506FCA" w:rsidRDefault="007C2AEC" w:rsidP="007C2AEC">
            <w:pPr>
              <w:spacing w:after="0"/>
              <w:rPr>
                <w:rFonts w:cs="Arial"/>
                <w:b/>
                <w:szCs w:val="20"/>
              </w:rPr>
            </w:pPr>
          </w:p>
        </w:tc>
        <w:tc>
          <w:tcPr>
            <w:tcW w:w="628" w:type="pct"/>
            <w:shd w:val="clear" w:color="auto" w:fill="auto"/>
            <w:noWrap/>
            <w:vAlign w:val="bottom"/>
          </w:tcPr>
          <w:p w:rsidR="007C2AEC" w:rsidRPr="00506FCA" w:rsidRDefault="007C2AEC" w:rsidP="007C2AEC">
            <w:pPr>
              <w:spacing w:after="0"/>
              <w:rPr>
                <w:rFonts w:cs="Arial"/>
                <w:b/>
                <w:szCs w:val="20"/>
              </w:rPr>
            </w:pPr>
          </w:p>
        </w:tc>
      </w:tr>
      <w:tr w:rsidR="007C2AEC" w:rsidRPr="00506FCA" w:rsidTr="007C2AEC">
        <w:trPr>
          <w:trHeight w:val="255"/>
        </w:trPr>
        <w:tc>
          <w:tcPr>
            <w:tcW w:w="1714" w:type="pct"/>
            <w:shd w:val="clear" w:color="auto" w:fill="auto"/>
            <w:noWrap/>
            <w:vAlign w:val="bottom"/>
          </w:tcPr>
          <w:p w:rsidR="007C2AEC" w:rsidRPr="00506FCA" w:rsidRDefault="007C2AEC" w:rsidP="006F2748">
            <w:pPr>
              <w:numPr>
                <w:ilvl w:val="0"/>
                <w:numId w:val="58"/>
              </w:numPr>
            </w:pPr>
            <w:r w:rsidRPr="00506FCA">
              <w:t>Pénzügyi bevételek</w:t>
            </w:r>
          </w:p>
        </w:tc>
        <w:tc>
          <w:tcPr>
            <w:tcW w:w="686" w:type="pct"/>
            <w:shd w:val="clear" w:color="auto" w:fill="auto"/>
            <w:noWrap/>
            <w:vAlign w:val="bottom"/>
          </w:tcPr>
          <w:p w:rsidR="007C2AEC" w:rsidRPr="00506FCA" w:rsidRDefault="007C2AEC" w:rsidP="007C2AEC">
            <w:pPr>
              <w:spacing w:after="0"/>
              <w:rPr>
                <w:rFonts w:cs="Arial"/>
                <w:szCs w:val="20"/>
              </w:rPr>
            </w:pPr>
          </w:p>
        </w:tc>
        <w:tc>
          <w:tcPr>
            <w:tcW w:w="616" w:type="pct"/>
          </w:tcPr>
          <w:p w:rsidR="007C2AEC" w:rsidRPr="00506FCA" w:rsidRDefault="007C2AEC" w:rsidP="007C2AEC">
            <w:pPr>
              <w:spacing w:after="0"/>
              <w:rPr>
                <w:rFonts w:cs="Arial"/>
                <w:szCs w:val="20"/>
              </w:rPr>
            </w:pPr>
          </w:p>
        </w:tc>
        <w:tc>
          <w:tcPr>
            <w:tcW w:w="616" w:type="pct"/>
          </w:tcPr>
          <w:p w:rsidR="007C2AEC" w:rsidRPr="00506FCA" w:rsidRDefault="007C2AEC" w:rsidP="007C2AEC">
            <w:pPr>
              <w:spacing w:after="0"/>
              <w:rPr>
                <w:rFonts w:cs="Arial"/>
                <w:szCs w:val="20"/>
              </w:rPr>
            </w:pPr>
          </w:p>
        </w:tc>
        <w:tc>
          <w:tcPr>
            <w:tcW w:w="617" w:type="pct"/>
          </w:tcPr>
          <w:p w:rsidR="007C2AEC" w:rsidRPr="00506FCA" w:rsidRDefault="007C2AEC" w:rsidP="007C2AEC">
            <w:pPr>
              <w:spacing w:after="0"/>
              <w:rPr>
                <w:rFonts w:cs="Arial"/>
                <w:szCs w:val="20"/>
              </w:rPr>
            </w:pPr>
          </w:p>
        </w:tc>
        <w:tc>
          <w:tcPr>
            <w:tcW w:w="124" w:type="pct"/>
            <w:shd w:val="clear" w:color="auto" w:fill="auto"/>
            <w:noWrap/>
            <w:vAlign w:val="bottom"/>
          </w:tcPr>
          <w:p w:rsidR="007C2AEC" w:rsidRPr="00506FCA" w:rsidRDefault="007C2AEC" w:rsidP="007C2AEC">
            <w:pPr>
              <w:spacing w:after="0"/>
              <w:rPr>
                <w:rFonts w:cs="Arial"/>
                <w:szCs w:val="20"/>
              </w:rPr>
            </w:pPr>
          </w:p>
        </w:tc>
        <w:tc>
          <w:tcPr>
            <w:tcW w:w="628" w:type="pct"/>
            <w:shd w:val="clear" w:color="auto" w:fill="auto"/>
            <w:noWrap/>
            <w:vAlign w:val="bottom"/>
          </w:tcPr>
          <w:p w:rsidR="007C2AEC" w:rsidRPr="00506FCA" w:rsidRDefault="007C2AEC" w:rsidP="007C2AEC">
            <w:pPr>
              <w:spacing w:after="0"/>
              <w:rPr>
                <w:rFonts w:cs="Arial"/>
                <w:szCs w:val="20"/>
              </w:rPr>
            </w:pPr>
          </w:p>
        </w:tc>
      </w:tr>
      <w:tr w:rsidR="007C2AEC" w:rsidRPr="00506FCA" w:rsidTr="007C2AEC">
        <w:trPr>
          <w:trHeight w:val="255"/>
        </w:trPr>
        <w:tc>
          <w:tcPr>
            <w:tcW w:w="1714" w:type="pct"/>
            <w:shd w:val="clear" w:color="auto" w:fill="auto"/>
            <w:noWrap/>
            <w:vAlign w:val="bottom"/>
          </w:tcPr>
          <w:p w:rsidR="007C2AEC" w:rsidRPr="00506FCA" w:rsidRDefault="007C2AEC" w:rsidP="006F2748">
            <w:pPr>
              <w:numPr>
                <w:ilvl w:val="0"/>
                <w:numId w:val="58"/>
              </w:numPr>
            </w:pPr>
            <w:r w:rsidRPr="00506FCA">
              <w:t>Nettó cash-flow (5-4)</w:t>
            </w:r>
          </w:p>
        </w:tc>
        <w:tc>
          <w:tcPr>
            <w:tcW w:w="686" w:type="pct"/>
            <w:shd w:val="clear" w:color="auto" w:fill="auto"/>
            <w:noWrap/>
            <w:vAlign w:val="bottom"/>
          </w:tcPr>
          <w:p w:rsidR="007C2AEC" w:rsidRPr="00506FCA" w:rsidRDefault="007C2AEC" w:rsidP="007C2AEC">
            <w:pPr>
              <w:spacing w:after="0"/>
              <w:rPr>
                <w:rFonts w:cs="Arial"/>
                <w:b/>
                <w:szCs w:val="20"/>
              </w:rPr>
            </w:pPr>
          </w:p>
        </w:tc>
        <w:tc>
          <w:tcPr>
            <w:tcW w:w="616" w:type="pct"/>
          </w:tcPr>
          <w:p w:rsidR="007C2AEC" w:rsidRPr="00506FCA" w:rsidRDefault="007C2AEC" w:rsidP="007C2AEC">
            <w:pPr>
              <w:spacing w:after="0"/>
              <w:rPr>
                <w:rFonts w:cs="Arial"/>
                <w:b/>
                <w:szCs w:val="20"/>
              </w:rPr>
            </w:pPr>
          </w:p>
        </w:tc>
        <w:tc>
          <w:tcPr>
            <w:tcW w:w="616" w:type="pct"/>
          </w:tcPr>
          <w:p w:rsidR="007C2AEC" w:rsidRPr="00506FCA" w:rsidRDefault="007C2AEC" w:rsidP="007C2AEC">
            <w:pPr>
              <w:spacing w:after="0"/>
              <w:rPr>
                <w:rFonts w:cs="Arial"/>
                <w:b/>
                <w:szCs w:val="20"/>
              </w:rPr>
            </w:pPr>
          </w:p>
        </w:tc>
        <w:tc>
          <w:tcPr>
            <w:tcW w:w="617" w:type="pct"/>
          </w:tcPr>
          <w:p w:rsidR="007C2AEC" w:rsidRPr="00506FCA" w:rsidRDefault="007C2AEC" w:rsidP="007C2AEC">
            <w:pPr>
              <w:spacing w:after="0"/>
              <w:rPr>
                <w:rFonts w:cs="Arial"/>
                <w:b/>
                <w:szCs w:val="20"/>
              </w:rPr>
            </w:pPr>
          </w:p>
        </w:tc>
        <w:tc>
          <w:tcPr>
            <w:tcW w:w="124" w:type="pct"/>
            <w:shd w:val="clear" w:color="auto" w:fill="auto"/>
            <w:noWrap/>
            <w:vAlign w:val="bottom"/>
          </w:tcPr>
          <w:p w:rsidR="007C2AEC" w:rsidRPr="00506FCA" w:rsidRDefault="007C2AEC" w:rsidP="007C2AEC">
            <w:pPr>
              <w:spacing w:after="0"/>
              <w:rPr>
                <w:rFonts w:cs="Arial"/>
                <w:b/>
                <w:szCs w:val="20"/>
              </w:rPr>
            </w:pPr>
          </w:p>
        </w:tc>
        <w:tc>
          <w:tcPr>
            <w:tcW w:w="628" w:type="pct"/>
            <w:shd w:val="clear" w:color="auto" w:fill="auto"/>
            <w:noWrap/>
            <w:vAlign w:val="bottom"/>
          </w:tcPr>
          <w:p w:rsidR="007C2AEC" w:rsidRPr="00506FCA" w:rsidRDefault="007C2AEC" w:rsidP="007C2AEC">
            <w:pPr>
              <w:spacing w:after="0"/>
              <w:rPr>
                <w:rFonts w:cs="Arial"/>
                <w:b/>
                <w:szCs w:val="20"/>
              </w:rPr>
            </w:pPr>
          </w:p>
        </w:tc>
      </w:tr>
    </w:tbl>
    <w:p w:rsidR="007C2AEC" w:rsidRPr="00506FCA" w:rsidRDefault="007C2AEC" w:rsidP="007C2AEC">
      <w:pPr>
        <w:rPr>
          <w:rFonts w:cs="Arial"/>
        </w:rPr>
      </w:pPr>
    </w:p>
    <w:p w:rsidR="007C2AEC" w:rsidRPr="00506FCA" w:rsidRDefault="007C2AEC" w:rsidP="007C2AEC">
      <w:pPr>
        <w:pStyle w:val="Cmsor5"/>
      </w:pPr>
      <w:r w:rsidRPr="00506FCA">
        <w:t>A beruházási költség hátralevő hasznos élettartam arányában történő becslés módszere</w:t>
      </w:r>
    </w:p>
    <w:p w:rsidR="007C2AEC" w:rsidRPr="00506FCA" w:rsidRDefault="00506FCA" w:rsidP="002314F2">
      <w:pPr>
        <w:pStyle w:val="Tblzat"/>
      </w:pPr>
      <w:fldSimple w:instr=" SEQ táblázat \* ARABIC ">
        <w:bookmarkStart w:id="506" w:name="_Toc436923947"/>
        <w:r w:rsidR="00971400" w:rsidRPr="00506FCA">
          <w:rPr>
            <w:noProof/>
          </w:rPr>
          <w:t>14</w:t>
        </w:r>
      </w:fldSimple>
      <w:r w:rsidR="007C2AEC" w:rsidRPr="00506FCA">
        <w:t>. táblázat: Maradványérték számítása a hasznos élettartam alapján (Ft, különbözet)</w:t>
      </w:r>
      <w:bookmarkEnd w:id="50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80"/>
        <w:gridCol w:w="3746"/>
        <w:gridCol w:w="3886"/>
      </w:tblGrid>
      <w:tr w:rsidR="007C2AEC" w:rsidRPr="00506FCA" w:rsidTr="007C2AEC">
        <w:trPr>
          <w:trHeight w:val="255"/>
          <w:tblHeader/>
        </w:trPr>
        <w:tc>
          <w:tcPr>
            <w:tcW w:w="858" w:type="pct"/>
            <w:shd w:val="clear" w:color="auto" w:fill="99CCFF"/>
            <w:noWrap/>
            <w:vAlign w:val="center"/>
          </w:tcPr>
          <w:p w:rsidR="007C2AEC" w:rsidRPr="00506FCA" w:rsidRDefault="007C2AEC" w:rsidP="007C2AEC">
            <w:pPr>
              <w:spacing w:after="0"/>
              <w:jc w:val="center"/>
              <w:rPr>
                <w:rFonts w:cs="Arial"/>
                <w:b/>
                <w:szCs w:val="20"/>
              </w:rPr>
            </w:pPr>
            <w:r w:rsidRPr="00506FCA">
              <w:rPr>
                <w:rFonts w:cs="Arial"/>
                <w:b/>
                <w:szCs w:val="20"/>
              </w:rPr>
              <w:t>Megnevezés</w:t>
            </w:r>
          </w:p>
        </w:tc>
        <w:tc>
          <w:tcPr>
            <w:tcW w:w="2033" w:type="pct"/>
            <w:shd w:val="clear" w:color="auto" w:fill="99CCFF"/>
          </w:tcPr>
          <w:p w:rsidR="007C2AEC" w:rsidRPr="00506FCA" w:rsidRDefault="007C2AEC" w:rsidP="007C2AEC">
            <w:pPr>
              <w:spacing w:after="0"/>
              <w:jc w:val="center"/>
              <w:rPr>
                <w:rFonts w:cs="Arial"/>
                <w:b/>
                <w:szCs w:val="20"/>
              </w:rPr>
            </w:pPr>
            <w:r w:rsidRPr="00506FCA">
              <w:rPr>
                <w:rFonts w:cs="Arial"/>
                <w:b/>
                <w:szCs w:val="20"/>
              </w:rPr>
              <w:t>FPV</w:t>
            </w:r>
          </w:p>
        </w:tc>
        <w:tc>
          <w:tcPr>
            <w:tcW w:w="2109" w:type="pct"/>
            <w:shd w:val="clear" w:color="auto" w:fill="99CCFF"/>
            <w:vAlign w:val="center"/>
          </w:tcPr>
          <w:p w:rsidR="007C2AEC" w:rsidRPr="00506FCA" w:rsidRDefault="007C2AEC" w:rsidP="007C2AEC">
            <w:pPr>
              <w:spacing w:after="0"/>
              <w:jc w:val="center"/>
              <w:rPr>
                <w:rFonts w:cs="Arial"/>
                <w:b/>
                <w:szCs w:val="20"/>
              </w:rPr>
            </w:pPr>
            <w:r w:rsidRPr="00506FCA">
              <w:rPr>
                <w:rFonts w:cs="Arial"/>
                <w:b/>
                <w:szCs w:val="20"/>
              </w:rPr>
              <w:t xml:space="preserve">Maradványérték </w:t>
            </w:r>
          </w:p>
        </w:tc>
      </w:tr>
      <w:tr w:rsidR="007C2AEC" w:rsidRPr="00506FCA" w:rsidTr="007C2AEC">
        <w:trPr>
          <w:trHeight w:val="255"/>
        </w:trPr>
        <w:tc>
          <w:tcPr>
            <w:tcW w:w="858" w:type="pct"/>
            <w:shd w:val="clear" w:color="auto" w:fill="auto"/>
            <w:noWrap/>
          </w:tcPr>
          <w:p w:rsidR="007C2AEC" w:rsidRPr="00506FCA" w:rsidRDefault="007C2AEC" w:rsidP="006F2748">
            <w:pPr>
              <w:numPr>
                <w:ilvl w:val="0"/>
                <w:numId w:val="59"/>
              </w:numPr>
              <w:rPr>
                <w:szCs w:val="20"/>
              </w:rPr>
            </w:pPr>
            <w:r w:rsidRPr="00506FCA">
              <w:t>tétel 1</w:t>
            </w:r>
          </w:p>
        </w:tc>
        <w:tc>
          <w:tcPr>
            <w:tcW w:w="2033" w:type="pct"/>
          </w:tcPr>
          <w:p w:rsidR="007C2AEC" w:rsidRPr="00506FCA" w:rsidRDefault="007C2AEC" w:rsidP="007C2AEC">
            <w:pPr>
              <w:spacing w:after="0"/>
              <w:rPr>
                <w:rFonts w:cs="Arial"/>
                <w:szCs w:val="20"/>
              </w:rPr>
            </w:pPr>
          </w:p>
        </w:tc>
        <w:tc>
          <w:tcPr>
            <w:tcW w:w="2109" w:type="pct"/>
          </w:tcPr>
          <w:p w:rsidR="007C2AEC" w:rsidRPr="00506FCA" w:rsidRDefault="007C2AEC" w:rsidP="007C2AEC">
            <w:pPr>
              <w:spacing w:after="0"/>
              <w:rPr>
                <w:rFonts w:cs="Arial"/>
                <w:szCs w:val="20"/>
              </w:rPr>
            </w:pPr>
          </w:p>
        </w:tc>
      </w:tr>
      <w:tr w:rsidR="007C2AEC" w:rsidRPr="00506FCA" w:rsidTr="007C2AEC">
        <w:trPr>
          <w:trHeight w:val="255"/>
        </w:trPr>
        <w:tc>
          <w:tcPr>
            <w:tcW w:w="858" w:type="pct"/>
            <w:shd w:val="clear" w:color="auto" w:fill="auto"/>
            <w:noWrap/>
          </w:tcPr>
          <w:p w:rsidR="007C2AEC" w:rsidRPr="00506FCA" w:rsidRDefault="007C2AEC" w:rsidP="006F2748">
            <w:pPr>
              <w:numPr>
                <w:ilvl w:val="0"/>
                <w:numId w:val="59"/>
              </w:numPr>
              <w:rPr>
                <w:szCs w:val="20"/>
              </w:rPr>
            </w:pPr>
            <w:r w:rsidRPr="00506FCA">
              <w:t>tétel 2</w:t>
            </w:r>
          </w:p>
        </w:tc>
        <w:tc>
          <w:tcPr>
            <w:tcW w:w="2033" w:type="pct"/>
          </w:tcPr>
          <w:p w:rsidR="007C2AEC" w:rsidRPr="00506FCA" w:rsidRDefault="007C2AEC" w:rsidP="007C2AEC">
            <w:pPr>
              <w:spacing w:after="0"/>
              <w:rPr>
                <w:rFonts w:cs="Arial"/>
                <w:szCs w:val="20"/>
              </w:rPr>
            </w:pPr>
          </w:p>
        </w:tc>
        <w:tc>
          <w:tcPr>
            <w:tcW w:w="2109" w:type="pct"/>
          </w:tcPr>
          <w:p w:rsidR="007C2AEC" w:rsidRPr="00506FCA" w:rsidRDefault="007C2AEC" w:rsidP="007C2AEC">
            <w:pPr>
              <w:spacing w:after="0"/>
              <w:rPr>
                <w:rFonts w:cs="Arial"/>
                <w:szCs w:val="20"/>
              </w:rPr>
            </w:pPr>
          </w:p>
        </w:tc>
      </w:tr>
      <w:tr w:rsidR="007C2AEC" w:rsidRPr="00506FCA" w:rsidTr="007C2AEC">
        <w:trPr>
          <w:trHeight w:val="255"/>
        </w:trPr>
        <w:tc>
          <w:tcPr>
            <w:tcW w:w="858" w:type="pct"/>
            <w:shd w:val="clear" w:color="auto" w:fill="auto"/>
            <w:noWrap/>
          </w:tcPr>
          <w:p w:rsidR="007C2AEC" w:rsidRPr="00506FCA" w:rsidRDefault="007C2AEC" w:rsidP="006F2748">
            <w:pPr>
              <w:numPr>
                <w:ilvl w:val="0"/>
                <w:numId w:val="59"/>
              </w:numPr>
              <w:rPr>
                <w:szCs w:val="20"/>
              </w:rPr>
            </w:pPr>
            <w:r w:rsidRPr="00506FCA">
              <w:t>tétel 3</w:t>
            </w:r>
          </w:p>
        </w:tc>
        <w:tc>
          <w:tcPr>
            <w:tcW w:w="2033" w:type="pct"/>
          </w:tcPr>
          <w:p w:rsidR="007C2AEC" w:rsidRPr="00506FCA" w:rsidRDefault="007C2AEC" w:rsidP="007C2AEC">
            <w:pPr>
              <w:spacing w:after="0"/>
              <w:rPr>
                <w:rFonts w:cs="Arial"/>
                <w:szCs w:val="20"/>
              </w:rPr>
            </w:pPr>
          </w:p>
        </w:tc>
        <w:tc>
          <w:tcPr>
            <w:tcW w:w="2109" w:type="pct"/>
          </w:tcPr>
          <w:p w:rsidR="007C2AEC" w:rsidRPr="00506FCA" w:rsidRDefault="007C2AEC" w:rsidP="007C2AEC">
            <w:pPr>
              <w:spacing w:after="0"/>
              <w:rPr>
                <w:rFonts w:cs="Arial"/>
                <w:szCs w:val="20"/>
              </w:rPr>
            </w:pPr>
          </w:p>
        </w:tc>
      </w:tr>
      <w:tr w:rsidR="007C2AEC" w:rsidRPr="00506FCA" w:rsidTr="007C2AEC">
        <w:trPr>
          <w:trHeight w:val="255"/>
        </w:trPr>
        <w:tc>
          <w:tcPr>
            <w:tcW w:w="858" w:type="pct"/>
            <w:shd w:val="clear" w:color="auto" w:fill="auto"/>
            <w:noWrap/>
          </w:tcPr>
          <w:p w:rsidR="007C2AEC" w:rsidRPr="00506FCA" w:rsidRDefault="007C2AEC" w:rsidP="006F2748">
            <w:pPr>
              <w:numPr>
                <w:ilvl w:val="0"/>
                <w:numId w:val="59"/>
              </w:numPr>
            </w:pPr>
            <w:r w:rsidRPr="00506FCA">
              <w:t>Összesen</w:t>
            </w:r>
          </w:p>
        </w:tc>
        <w:tc>
          <w:tcPr>
            <w:tcW w:w="2033" w:type="pct"/>
          </w:tcPr>
          <w:p w:rsidR="007C2AEC" w:rsidRPr="00506FCA" w:rsidRDefault="007C2AEC" w:rsidP="007C2AEC">
            <w:pPr>
              <w:spacing w:after="0"/>
              <w:rPr>
                <w:rFonts w:cs="Arial"/>
                <w:szCs w:val="20"/>
              </w:rPr>
            </w:pPr>
          </w:p>
        </w:tc>
        <w:tc>
          <w:tcPr>
            <w:tcW w:w="2109" w:type="pct"/>
          </w:tcPr>
          <w:p w:rsidR="007C2AEC" w:rsidRPr="00506FCA" w:rsidRDefault="007C2AEC" w:rsidP="007C2AEC">
            <w:pPr>
              <w:spacing w:after="0"/>
              <w:rPr>
                <w:rFonts w:cs="Arial"/>
                <w:szCs w:val="20"/>
              </w:rPr>
            </w:pPr>
          </w:p>
        </w:tc>
      </w:tr>
    </w:tbl>
    <w:p w:rsidR="007C2AEC" w:rsidRPr="00506FCA" w:rsidRDefault="007C2AEC" w:rsidP="007C2AEC">
      <w:pPr>
        <w:rPr>
          <w:rFonts w:cs="Arial"/>
        </w:rPr>
      </w:pPr>
    </w:p>
    <w:p w:rsidR="007C2AEC" w:rsidRPr="00506FCA" w:rsidRDefault="007C2AEC" w:rsidP="007C2AEC">
      <w:pPr>
        <w:pStyle w:val="Cmsor5"/>
      </w:pPr>
      <w:r w:rsidRPr="00506FCA">
        <w:t>A vizsgálati időszak végi értékesítés módszere</w:t>
      </w:r>
    </w:p>
    <w:p w:rsidR="007C2AEC" w:rsidRPr="00506FCA" w:rsidRDefault="00506FCA" w:rsidP="002314F2">
      <w:pPr>
        <w:pStyle w:val="Tblzat"/>
      </w:pPr>
      <w:fldSimple w:instr=" SEQ táblázat \* ARABIC ">
        <w:bookmarkStart w:id="507" w:name="_Toc436923948"/>
        <w:r w:rsidR="00971400" w:rsidRPr="00506FCA">
          <w:rPr>
            <w:noProof/>
          </w:rPr>
          <w:t>15</w:t>
        </w:r>
      </w:fldSimple>
      <w:r w:rsidR="007C2AEC" w:rsidRPr="00506FCA">
        <w:t>. táblázat: Maradványérték számítása az eszközök vizsgált időtartam végi értékesítése esetén (Ft, különbözet)</w:t>
      </w:r>
      <w:bookmarkEnd w:id="50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82"/>
        <w:gridCol w:w="3816"/>
        <w:gridCol w:w="3814"/>
      </w:tblGrid>
      <w:tr w:rsidR="007C2AEC" w:rsidRPr="00506FCA" w:rsidTr="007C2AEC">
        <w:trPr>
          <w:trHeight w:val="255"/>
          <w:tblHeader/>
        </w:trPr>
        <w:tc>
          <w:tcPr>
            <w:tcW w:w="859" w:type="pct"/>
            <w:shd w:val="clear" w:color="auto" w:fill="99CCFF"/>
            <w:noWrap/>
            <w:vAlign w:val="center"/>
          </w:tcPr>
          <w:p w:rsidR="007C2AEC" w:rsidRPr="00506FCA" w:rsidRDefault="007C2AEC" w:rsidP="007C2AEC">
            <w:pPr>
              <w:spacing w:after="0"/>
              <w:jc w:val="center"/>
              <w:rPr>
                <w:rFonts w:cs="Arial"/>
                <w:b/>
                <w:szCs w:val="20"/>
              </w:rPr>
            </w:pPr>
            <w:r w:rsidRPr="00506FCA">
              <w:rPr>
                <w:rFonts w:cs="Arial"/>
                <w:b/>
                <w:szCs w:val="20"/>
              </w:rPr>
              <w:t>Megnevezés</w:t>
            </w:r>
          </w:p>
        </w:tc>
        <w:tc>
          <w:tcPr>
            <w:tcW w:w="2071" w:type="pct"/>
            <w:shd w:val="clear" w:color="auto" w:fill="99CCFF"/>
            <w:vAlign w:val="center"/>
          </w:tcPr>
          <w:p w:rsidR="007C2AEC" w:rsidRPr="00506FCA" w:rsidRDefault="007C2AEC" w:rsidP="007C2AEC">
            <w:pPr>
              <w:spacing w:after="0"/>
              <w:jc w:val="center"/>
              <w:rPr>
                <w:rFonts w:cs="Arial"/>
                <w:b/>
                <w:szCs w:val="20"/>
              </w:rPr>
            </w:pPr>
            <w:r w:rsidRPr="00506FCA">
              <w:rPr>
                <w:rFonts w:cs="Arial"/>
                <w:b/>
                <w:szCs w:val="20"/>
              </w:rPr>
              <w:t>FPV</w:t>
            </w:r>
          </w:p>
        </w:tc>
        <w:tc>
          <w:tcPr>
            <w:tcW w:w="2071" w:type="pct"/>
            <w:shd w:val="clear" w:color="auto" w:fill="99CCFF"/>
            <w:noWrap/>
            <w:vAlign w:val="center"/>
          </w:tcPr>
          <w:p w:rsidR="007C2AEC" w:rsidRPr="00506FCA" w:rsidRDefault="007C2AEC" w:rsidP="007C2AEC">
            <w:pPr>
              <w:spacing w:after="0"/>
              <w:jc w:val="center"/>
              <w:rPr>
                <w:rFonts w:cs="Arial"/>
                <w:b/>
                <w:szCs w:val="20"/>
              </w:rPr>
            </w:pPr>
            <w:r w:rsidRPr="00506FCA">
              <w:rPr>
                <w:rFonts w:cs="Arial"/>
                <w:b/>
                <w:szCs w:val="20"/>
              </w:rPr>
              <w:t>Várható értékesítési ár a vizsgált időszak végén</w:t>
            </w:r>
          </w:p>
          <w:p w:rsidR="007C2AEC" w:rsidRPr="00506FCA" w:rsidRDefault="007C2AEC" w:rsidP="007C2AEC">
            <w:pPr>
              <w:spacing w:after="0"/>
              <w:jc w:val="center"/>
              <w:rPr>
                <w:rFonts w:cs="Arial"/>
                <w:b/>
                <w:szCs w:val="20"/>
              </w:rPr>
            </w:pPr>
            <w:r w:rsidRPr="00506FCA">
              <w:rPr>
                <w:rFonts w:cs="Arial"/>
                <w:b/>
                <w:szCs w:val="20"/>
              </w:rPr>
              <w:t>(Ft)</w:t>
            </w:r>
          </w:p>
        </w:tc>
      </w:tr>
      <w:tr w:rsidR="007C2AEC" w:rsidRPr="00506FCA" w:rsidTr="007C2AEC">
        <w:trPr>
          <w:trHeight w:val="255"/>
        </w:trPr>
        <w:tc>
          <w:tcPr>
            <w:tcW w:w="859" w:type="pct"/>
            <w:shd w:val="clear" w:color="auto" w:fill="auto"/>
            <w:noWrap/>
          </w:tcPr>
          <w:p w:rsidR="007C2AEC" w:rsidRPr="00506FCA" w:rsidRDefault="007C2AEC" w:rsidP="006F2748">
            <w:pPr>
              <w:numPr>
                <w:ilvl w:val="0"/>
                <w:numId w:val="60"/>
              </w:numPr>
              <w:rPr>
                <w:szCs w:val="20"/>
              </w:rPr>
            </w:pPr>
            <w:r w:rsidRPr="00506FCA">
              <w:t>tétel 1</w:t>
            </w:r>
          </w:p>
        </w:tc>
        <w:tc>
          <w:tcPr>
            <w:tcW w:w="2071" w:type="pct"/>
          </w:tcPr>
          <w:p w:rsidR="007C2AEC" w:rsidRPr="00506FCA" w:rsidRDefault="007C2AEC" w:rsidP="007C2AEC">
            <w:pPr>
              <w:spacing w:after="0"/>
              <w:rPr>
                <w:rFonts w:cs="Arial"/>
                <w:szCs w:val="20"/>
              </w:rPr>
            </w:pPr>
          </w:p>
        </w:tc>
        <w:tc>
          <w:tcPr>
            <w:tcW w:w="2071" w:type="pct"/>
            <w:shd w:val="clear" w:color="auto" w:fill="auto"/>
            <w:noWrap/>
            <w:vAlign w:val="bottom"/>
          </w:tcPr>
          <w:p w:rsidR="007C2AEC" w:rsidRPr="00506FCA" w:rsidRDefault="007C2AEC" w:rsidP="007C2AEC">
            <w:pPr>
              <w:spacing w:after="0"/>
              <w:rPr>
                <w:rFonts w:cs="Arial"/>
                <w:szCs w:val="20"/>
              </w:rPr>
            </w:pPr>
          </w:p>
        </w:tc>
      </w:tr>
      <w:tr w:rsidR="007C2AEC" w:rsidRPr="00506FCA" w:rsidTr="007C2AEC">
        <w:trPr>
          <w:trHeight w:val="255"/>
        </w:trPr>
        <w:tc>
          <w:tcPr>
            <w:tcW w:w="859" w:type="pct"/>
            <w:shd w:val="clear" w:color="auto" w:fill="auto"/>
            <w:noWrap/>
          </w:tcPr>
          <w:p w:rsidR="007C2AEC" w:rsidRPr="00506FCA" w:rsidRDefault="007C2AEC" w:rsidP="006F2748">
            <w:pPr>
              <w:numPr>
                <w:ilvl w:val="0"/>
                <w:numId w:val="60"/>
              </w:numPr>
              <w:rPr>
                <w:szCs w:val="20"/>
              </w:rPr>
            </w:pPr>
            <w:r w:rsidRPr="00506FCA">
              <w:t>tétel 2</w:t>
            </w:r>
          </w:p>
        </w:tc>
        <w:tc>
          <w:tcPr>
            <w:tcW w:w="2071" w:type="pct"/>
          </w:tcPr>
          <w:p w:rsidR="007C2AEC" w:rsidRPr="00506FCA" w:rsidRDefault="007C2AEC" w:rsidP="007C2AEC">
            <w:pPr>
              <w:spacing w:after="0"/>
              <w:rPr>
                <w:rFonts w:cs="Arial"/>
                <w:szCs w:val="20"/>
              </w:rPr>
            </w:pPr>
          </w:p>
        </w:tc>
        <w:tc>
          <w:tcPr>
            <w:tcW w:w="2071" w:type="pct"/>
            <w:shd w:val="clear" w:color="auto" w:fill="auto"/>
            <w:noWrap/>
            <w:vAlign w:val="bottom"/>
          </w:tcPr>
          <w:p w:rsidR="007C2AEC" w:rsidRPr="00506FCA" w:rsidRDefault="007C2AEC" w:rsidP="007C2AEC">
            <w:pPr>
              <w:spacing w:after="0"/>
              <w:rPr>
                <w:rFonts w:cs="Arial"/>
                <w:szCs w:val="20"/>
              </w:rPr>
            </w:pPr>
          </w:p>
        </w:tc>
      </w:tr>
      <w:tr w:rsidR="007C2AEC" w:rsidRPr="00506FCA" w:rsidTr="007C2AEC">
        <w:trPr>
          <w:trHeight w:val="255"/>
        </w:trPr>
        <w:tc>
          <w:tcPr>
            <w:tcW w:w="859" w:type="pct"/>
            <w:shd w:val="clear" w:color="auto" w:fill="auto"/>
            <w:noWrap/>
          </w:tcPr>
          <w:p w:rsidR="007C2AEC" w:rsidRPr="00506FCA" w:rsidRDefault="007C2AEC" w:rsidP="006F2748">
            <w:pPr>
              <w:numPr>
                <w:ilvl w:val="0"/>
                <w:numId w:val="60"/>
              </w:numPr>
              <w:rPr>
                <w:szCs w:val="20"/>
              </w:rPr>
            </w:pPr>
            <w:r w:rsidRPr="00506FCA">
              <w:t>tétel 3</w:t>
            </w:r>
          </w:p>
        </w:tc>
        <w:tc>
          <w:tcPr>
            <w:tcW w:w="2071" w:type="pct"/>
          </w:tcPr>
          <w:p w:rsidR="007C2AEC" w:rsidRPr="00506FCA" w:rsidRDefault="007C2AEC" w:rsidP="007C2AEC">
            <w:pPr>
              <w:spacing w:after="0"/>
              <w:rPr>
                <w:rFonts w:cs="Arial"/>
                <w:szCs w:val="20"/>
              </w:rPr>
            </w:pPr>
          </w:p>
        </w:tc>
        <w:tc>
          <w:tcPr>
            <w:tcW w:w="2071" w:type="pct"/>
            <w:shd w:val="clear" w:color="auto" w:fill="auto"/>
            <w:noWrap/>
            <w:vAlign w:val="bottom"/>
          </w:tcPr>
          <w:p w:rsidR="007C2AEC" w:rsidRPr="00506FCA" w:rsidRDefault="007C2AEC" w:rsidP="007C2AEC">
            <w:pPr>
              <w:spacing w:after="0"/>
              <w:rPr>
                <w:rFonts w:cs="Arial"/>
                <w:szCs w:val="20"/>
              </w:rPr>
            </w:pPr>
          </w:p>
        </w:tc>
      </w:tr>
      <w:tr w:rsidR="007C2AEC" w:rsidRPr="00506FCA" w:rsidTr="007C2AEC">
        <w:trPr>
          <w:trHeight w:val="255"/>
        </w:trPr>
        <w:tc>
          <w:tcPr>
            <w:tcW w:w="859" w:type="pct"/>
            <w:shd w:val="clear" w:color="auto" w:fill="auto"/>
            <w:noWrap/>
          </w:tcPr>
          <w:p w:rsidR="007C2AEC" w:rsidRPr="00506FCA" w:rsidRDefault="007C2AEC" w:rsidP="006F2748">
            <w:pPr>
              <w:numPr>
                <w:ilvl w:val="0"/>
                <w:numId w:val="60"/>
              </w:numPr>
            </w:pPr>
            <w:r w:rsidRPr="00506FCA">
              <w:t>Összesen</w:t>
            </w:r>
          </w:p>
        </w:tc>
        <w:tc>
          <w:tcPr>
            <w:tcW w:w="2071" w:type="pct"/>
          </w:tcPr>
          <w:p w:rsidR="007C2AEC" w:rsidRPr="00506FCA" w:rsidRDefault="007C2AEC" w:rsidP="007C2AEC">
            <w:pPr>
              <w:spacing w:after="0"/>
              <w:rPr>
                <w:rFonts w:cs="Arial"/>
                <w:szCs w:val="20"/>
              </w:rPr>
            </w:pPr>
          </w:p>
        </w:tc>
        <w:tc>
          <w:tcPr>
            <w:tcW w:w="2071" w:type="pct"/>
            <w:shd w:val="clear" w:color="auto" w:fill="auto"/>
            <w:noWrap/>
            <w:vAlign w:val="bottom"/>
          </w:tcPr>
          <w:p w:rsidR="007C2AEC" w:rsidRPr="00506FCA" w:rsidRDefault="007C2AEC" w:rsidP="007C2AEC">
            <w:pPr>
              <w:spacing w:after="0"/>
              <w:rPr>
                <w:rFonts w:cs="Arial"/>
                <w:szCs w:val="20"/>
              </w:rPr>
            </w:pPr>
          </w:p>
        </w:tc>
      </w:tr>
    </w:tbl>
    <w:p w:rsidR="007C2AEC" w:rsidRPr="00506FCA" w:rsidRDefault="007C2AEC" w:rsidP="007C2AEC">
      <w:pPr>
        <w:rPr>
          <w:rFonts w:cs="Arial"/>
        </w:rPr>
      </w:pPr>
    </w:p>
    <w:p w:rsidR="007C2AEC" w:rsidRPr="00506FCA" w:rsidRDefault="007C2AEC" w:rsidP="00DD7E6C">
      <w:pPr>
        <w:pStyle w:val="Cmsor2"/>
      </w:pPr>
      <w:bookmarkStart w:id="508" w:name="_Toc428779154"/>
      <w:bookmarkStart w:id="509" w:name="_Toc428779155"/>
      <w:bookmarkStart w:id="510" w:name="_Toc428779158"/>
      <w:bookmarkStart w:id="511" w:name="_Toc428779159"/>
      <w:bookmarkStart w:id="512" w:name="_Toc428779160"/>
      <w:bookmarkStart w:id="513" w:name="_Toc428779161"/>
      <w:bookmarkStart w:id="514" w:name="_Toc428779162"/>
      <w:bookmarkStart w:id="515" w:name="_Toc428779163"/>
      <w:bookmarkStart w:id="516" w:name="_Toc428779164"/>
      <w:bookmarkStart w:id="517" w:name="_Toc428779165"/>
      <w:bookmarkStart w:id="518" w:name="_Toc428779166"/>
      <w:bookmarkStart w:id="519" w:name="_Toc428779167"/>
      <w:bookmarkStart w:id="520" w:name="_Toc428779180"/>
      <w:bookmarkStart w:id="521" w:name="_Toc428779181"/>
      <w:bookmarkStart w:id="522" w:name="_Toc428779182"/>
      <w:bookmarkStart w:id="523" w:name="_Toc428779183"/>
      <w:bookmarkStart w:id="524" w:name="_Toc428779214"/>
      <w:bookmarkStart w:id="525" w:name="_Toc436923899"/>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r w:rsidRPr="00506FCA">
        <w:t>Pénzügyi bevételek becslése</w:t>
      </w:r>
      <w:bookmarkEnd w:id="524"/>
      <w:bookmarkEnd w:id="525"/>
    </w:p>
    <w:p w:rsidR="007C2AEC" w:rsidRPr="00506FCA" w:rsidRDefault="007C2AEC" w:rsidP="007C2AEC">
      <w:pPr>
        <w:pStyle w:val="Cmsor7"/>
      </w:pPr>
      <w:r w:rsidRPr="00506FCA">
        <w:t>Egyszerűsítés a bevételek becslésekor</w:t>
      </w:r>
    </w:p>
    <w:p w:rsidR="007C2AEC" w:rsidRPr="00506FCA" w:rsidRDefault="007C2AEC" w:rsidP="007C2AEC">
      <w:pPr>
        <w:rPr>
          <w:lang w:eastAsia="hu-HU"/>
        </w:rPr>
      </w:pPr>
      <w:r w:rsidRPr="00506FCA">
        <w:rPr>
          <w:lang w:eastAsia="hu-HU"/>
        </w:rPr>
        <w:t>A bevételek becslésekor alkalmazott fajlagos értékek egyszerűsített bemutatása és/vagy a naturáliák becslésének alacsonyabb szintű modellezése is elegendő. A bevételek kevésbé részletezett, akár teljes összevont bemutatása is elfogadható.</w:t>
      </w:r>
    </w:p>
    <w:p w:rsidR="007C2AEC" w:rsidRPr="00506FCA" w:rsidRDefault="007C2AEC" w:rsidP="007C2AEC">
      <w:pPr>
        <w:rPr>
          <w:lang w:eastAsia="hu-HU"/>
        </w:rPr>
      </w:pPr>
      <w:r w:rsidRPr="00506FCA">
        <w:rPr>
          <w:lang w:eastAsia="hu-HU"/>
        </w:rPr>
        <w:t>Fontos, hogy a becslés módszertana ebben az esetben is elegendően részletes legyen ahhoz, hogy a számítás visszakövethető és ellenőrizhető legyen.</w:t>
      </w:r>
    </w:p>
    <w:p w:rsidR="007C2AEC" w:rsidRPr="00506FCA" w:rsidRDefault="007C2AEC" w:rsidP="00DD7E6C">
      <w:pPr>
        <w:pStyle w:val="Cmsor3"/>
      </w:pPr>
      <w:bookmarkStart w:id="526" w:name="_Toc428779215"/>
      <w:bookmarkStart w:id="527" w:name="_Toc436923900"/>
      <w:r w:rsidRPr="00506FCA">
        <w:t>Bevételek becslése</w:t>
      </w:r>
      <w:bookmarkEnd w:id="526"/>
      <w:bookmarkEnd w:id="527"/>
    </w:p>
    <w:p w:rsidR="007C2AEC" w:rsidRPr="00506FCA" w:rsidRDefault="007C2AEC" w:rsidP="005A76C2">
      <w:pPr>
        <w:pStyle w:val="Cmsor4"/>
      </w:pPr>
      <w:r w:rsidRPr="00506FCA">
        <w:t>A pénzügyi bevételek becslésének módszertana</w:t>
      </w:r>
    </w:p>
    <w:p w:rsidR="007C2AEC" w:rsidRPr="00506FCA" w:rsidRDefault="007C2AEC" w:rsidP="007C2AEC">
      <w:pPr>
        <w:rPr>
          <w:rFonts w:cs="Arial"/>
        </w:rPr>
      </w:pPr>
      <w:r w:rsidRPr="00506FCA">
        <w:rPr>
          <w:rFonts w:cs="Arial"/>
        </w:rPr>
        <w:t>A bevételek a mennyiségi és fajlagos értékek szorzataként számolhatók. A költségek becslésének alapadatait részletesen be kell mutatni.</w:t>
      </w:r>
    </w:p>
    <w:p w:rsidR="007C2AEC" w:rsidRPr="00506FCA" w:rsidRDefault="007C2AEC" w:rsidP="007C2AEC">
      <w:pPr>
        <w:rPr>
          <w:rFonts w:cs="Arial"/>
        </w:rPr>
      </w:pPr>
      <w:r w:rsidRPr="00506FCA">
        <w:rPr>
          <w:rFonts w:cs="Arial"/>
        </w:rPr>
        <w:t>A bevételek között nem szerepelhet semmilyen támogatás, így például az önkormányzat által továbbadott fogyasztói árkiegészítés, valamint az önkormányzat által fizetett egyéb veszteség kiegyenlítő támogatás sem.</w:t>
      </w:r>
    </w:p>
    <w:p w:rsidR="007C2AEC" w:rsidRPr="00506FCA" w:rsidRDefault="007C2AEC" w:rsidP="007C2AEC">
      <w:r w:rsidRPr="00506FCA">
        <w:t xml:space="preserve">Azokban az ágazatokban, ahol ez lényeges (beleértve a környezetvédelmi ágazatot) a tarifákat a „szennyező fizet” elvvel – a 480/2014/EU felhatalmazáson alapuló bizottsági rendeletben foglalt rendelkezésnek megfelelően a megfizethetőség szempontja figyelembevételével – és a teljes körű térítés elvével összhangban állapítják meg. A teljes körű térítés elvével való összhanghoz hozzátartoznak a következők: </w:t>
      </w:r>
    </w:p>
    <w:p w:rsidR="007C2AEC" w:rsidRPr="00506FCA" w:rsidRDefault="007C2AEC" w:rsidP="008E60FC">
      <w:r w:rsidRPr="00506FCA">
        <w:t xml:space="preserve">a tarifáknak lehetőség szerint a tőkeköltség, a működési és karbantartási költségek visszatérítését kell célozniuk, beleértve a környezetvédelmi és erőforrás-költségeket; </w:t>
      </w:r>
    </w:p>
    <w:p w:rsidR="007C2AEC" w:rsidRPr="00506FCA" w:rsidRDefault="007C2AEC" w:rsidP="008E60FC">
      <w:r w:rsidRPr="00506FCA">
        <w:t xml:space="preserve">a tarifák szerkezete maximalizálja a projekt a közpénzből történő támogatást megelőző bevételeit, figyelembe véve a megfizethetőségi szempontokat is. </w:t>
      </w:r>
    </w:p>
    <w:p w:rsidR="007C2AEC" w:rsidRPr="00506FCA" w:rsidRDefault="007C2AEC" w:rsidP="007C2AEC">
      <w:r w:rsidRPr="00506FCA">
        <w:t xml:space="preserve">A szennyező fizet és a teljes körű térítés elve a felhasználói költségekben és díjakban történő érvényesítésének korlátai: </w:t>
      </w:r>
    </w:p>
    <w:p w:rsidR="007C2AEC" w:rsidRPr="00506FCA" w:rsidRDefault="007C2AEC" w:rsidP="008E60FC">
      <w:r w:rsidRPr="00506FCA">
        <w:t xml:space="preserve">nem veszélyeztethetik a projekt pénzügyi fenntarthatóságát; </w:t>
      </w:r>
    </w:p>
    <w:p w:rsidR="007C2AEC" w:rsidRPr="00506FCA" w:rsidRDefault="007C2AEC" w:rsidP="008E60FC">
      <w:r w:rsidRPr="00506FCA">
        <w:t xml:space="preserve">általános szabályként átmeneti korlátozásnak tekintendők és kizárólag addig alkalmazandók, amíg a megfizethetőségi szempontok ezt szükségessé teszik. </w:t>
      </w:r>
    </w:p>
    <w:p w:rsidR="004226B0" w:rsidRPr="00506FCA" w:rsidRDefault="004226B0" w:rsidP="007C2AEC">
      <w:pPr>
        <w:rPr>
          <w:rFonts w:cs="Arial"/>
        </w:rPr>
      </w:pPr>
    </w:p>
    <w:p w:rsidR="007C2AEC" w:rsidRPr="00506FCA" w:rsidRDefault="007C2AEC" w:rsidP="007C2AEC">
      <w:r w:rsidRPr="00506FCA">
        <w:rPr>
          <w:rFonts w:cs="Arial"/>
        </w:rPr>
        <w:t>A 1303/2013/EU rendelet 61. cikk (5) bekezdése szerint a</w:t>
      </w:r>
      <w:r w:rsidRPr="00506FCA">
        <w:t xml:space="preserve">mennyiben objektíve nem lehetséges előre meghatározni a bevételt, a művelet befejezése utáni hároméves időszakon belül, vagy a dokumentumoknak az alapspecifikus szabályokban rögzített, a programok lezárásakor történő benyújtásának </w:t>
      </w:r>
      <w:r w:rsidRPr="00506FCA">
        <w:rPr>
          <w:rFonts w:cs="Arial"/>
        </w:rPr>
        <w:t xml:space="preserve">határidejéig </w:t>
      </w:r>
      <w:r w:rsidRPr="00506FCA">
        <w:t>– amelyik korábban következik be – megtermelt nettó bevételt le kell vonni a Bizottságnak bejelentett kiadásokból.</w:t>
      </w:r>
    </w:p>
    <w:p w:rsidR="007C2AEC" w:rsidRPr="00506FCA" w:rsidRDefault="007C2AEC" w:rsidP="007C2AEC">
      <w:r w:rsidRPr="00506FCA">
        <w:t>A bevételek számítása során alkalmazott feltételezéseket mindig az adott projekt szintjén kell vizsgálni és azokat részletesen bemutatni. Valamennyi releváns bevételi tételt fel kell tüntetni azok becslési módszerével együtt.</w:t>
      </w:r>
    </w:p>
    <w:p w:rsidR="007C2AEC" w:rsidRPr="00506FCA" w:rsidRDefault="007C2AEC" w:rsidP="007C2AEC">
      <w:r w:rsidRPr="00506FCA">
        <w:t>Amennyiben az adott projekthez közvetlenül kapcsolható bevételre vonatkozóan rendelkezésre áll adat, akkor azt a bevételszámításnál figyelembe kell venni a projekt és a projekt nélküli esetben is. Abban az esetben, ha a projektes esetben a fajlagos bevételek változása feltételezhető, mindkét esetet részletesen be kell mutatni.</w:t>
      </w:r>
    </w:p>
    <w:p w:rsidR="007C2AEC" w:rsidRPr="00506FCA" w:rsidRDefault="007C2AEC" w:rsidP="007C2AEC">
      <w:pPr>
        <w:rPr>
          <w:rFonts w:cs="Arial"/>
        </w:rPr>
      </w:pPr>
      <w:r w:rsidRPr="00506FCA">
        <w:rPr>
          <w:rFonts w:cs="Arial"/>
        </w:rPr>
        <w:t>A bevételek becslésekor alkalmazott naturáliákat a fajlagos bevételekhez illeszkedő felbontásban kell bemutatni.</w:t>
      </w:r>
    </w:p>
    <w:p w:rsidR="007C2AEC" w:rsidRPr="00506FCA" w:rsidRDefault="007C2AEC" w:rsidP="007C2AEC">
      <w:pPr>
        <w:rPr>
          <w:rFonts w:cs="Arial"/>
        </w:rPr>
      </w:pPr>
      <w:r w:rsidRPr="00506FCA">
        <w:rPr>
          <w:rFonts w:cs="Arial"/>
        </w:rPr>
        <w:t xml:space="preserve">Meglévő létesítmények bővítésekor különbözeti módszerrel számolt eredmények mellett be kell mutatni mind a projektes, mint a projekt nélküli eset adatait is. Bizonyos esetekben, amikor az input </w:t>
      </w:r>
      <w:r w:rsidRPr="00506FCA">
        <w:rPr>
          <w:rFonts w:cs="Arial"/>
        </w:rPr>
        <w:lastRenderedPageBreak/>
        <w:t>adatok (naturáliák) csak különbözetként becsülhetők, ennek feltüntetése mellett elegendő a különbözeti adatok bemutatása.</w:t>
      </w:r>
    </w:p>
    <w:p w:rsidR="007C2AEC" w:rsidRPr="00506FCA" w:rsidRDefault="007C2AEC" w:rsidP="005A76C2">
      <w:pPr>
        <w:pStyle w:val="Cmsor4"/>
      </w:pPr>
      <w:r w:rsidRPr="00506FCA">
        <w:t>A becsléshez használt inputok</w:t>
      </w:r>
    </w:p>
    <w:p w:rsidR="007C2AEC" w:rsidRPr="00506FCA" w:rsidRDefault="007C2AEC" w:rsidP="007C2AEC">
      <w:pPr>
        <w:rPr>
          <w:lang w:eastAsia="x-none"/>
        </w:rPr>
      </w:pPr>
      <w:r w:rsidRPr="00506FCA">
        <w:rPr>
          <w:lang w:eastAsia="x-none"/>
        </w:rPr>
        <w:t>A fajlagos bevételek példaszerű bemutatását a következő táblázat tartalmazza.</w:t>
      </w:r>
    </w:p>
    <w:p w:rsidR="007C2AEC" w:rsidRPr="00506FCA" w:rsidRDefault="007C2AEC" w:rsidP="002314F2">
      <w:pPr>
        <w:pStyle w:val="Tblzat"/>
        <w:rPr>
          <w:noProof/>
        </w:rPr>
      </w:pPr>
      <w:r w:rsidRPr="00506FCA">
        <w:rPr>
          <w:noProof/>
        </w:rPr>
        <w:fldChar w:fldCharType="begin"/>
      </w:r>
      <w:r w:rsidRPr="00506FCA">
        <w:rPr>
          <w:noProof/>
        </w:rPr>
        <w:instrText xml:space="preserve"> SEQ táblázat \* ARABIC </w:instrText>
      </w:r>
      <w:r w:rsidRPr="00506FCA">
        <w:rPr>
          <w:noProof/>
        </w:rPr>
        <w:fldChar w:fldCharType="separate"/>
      </w:r>
      <w:bookmarkStart w:id="528" w:name="_Toc428775215"/>
      <w:bookmarkStart w:id="529" w:name="_Toc428776188"/>
      <w:bookmarkStart w:id="530" w:name="_Toc436923949"/>
      <w:r w:rsidR="00971400" w:rsidRPr="00506FCA">
        <w:rPr>
          <w:noProof/>
        </w:rPr>
        <w:t>16</w:t>
      </w:r>
      <w:r w:rsidRPr="00506FCA">
        <w:rPr>
          <w:noProof/>
        </w:rPr>
        <w:fldChar w:fldCharType="end"/>
      </w:r>
      <w:r w:rsidRPr="00506FCA">
        <w:rPr>
          <w:noProof/>
        </w:rPr>
        <w:t>. táblázat: A projekt fajlagos bevételi pénzáramai (Ft/naturália)</w:t>
      </w:r>
      <w:bookmarkEnd w:id="528"/>
      <w:bookmarkEnd w:id="529"/>
      <w:bookmarkEnd w:id="530"/>
    </w:p>
    <w:p w:rsidR="003C4658" w:rsidRPr="00506FCA" w:rsidRDefault="003C4658" w:rsidP="002314F2">
      <w:pPr>
        <w:pStyle w:val="Tblzat"/>
        <w:rPr>
          <w:noProof/>
        </w:rPr>
      </w:pPr>
    </w:p>
    <w:p w:rsidR="007C2AEC" w:rsidRPr="00506FCA" w:rsidRDefault="007C2AEC" w:rsidP="007C2AEC">
      <w:pPr>
        <w:rPr>
          <w:lang w:eastAsia="x-none"/>
        </w:rPr>
      </w:pPr>
      <w:r w:rsidRPr="00506FCA">
        <w:rPr>
          <w:lang w:eastAsia="x-none"/>
        </w:rPr>
        <w:t xml:space="preserve">A fajlagos bevételekhez tartozó naturáliákat a következő táblázatban mutatjuk be. </w:t>
      </w:r>
    </w:p>
    <w:p w:rsidR="007C2AEC" w:rsidRPr="00506FCA" w:rsidRDefault="007C2AEC" w:rsidP="002314F2">
      <w:pPr>
        <w:pStyle w:val="Tblzat"/>
        <w:rPr>
          <w:noProof/>
        </w:rPr>
      </w:pPr>
      <w:r w:rsidRPr="00506FCA">
        <w:rPr>
          <w:noProof/>
        </w:rPr>
        <w:fldChar w:fldCharType="begin"/>
      </w:r>
      <w:r w:rsidRPr="00506FCA">
        <w:rPr>
          <w:noProof/>
        </w:rPr>
        <w:instrText xml:space="preserve"> SEQ táblázat \* ARABIC </w:instrText>
      </w:r>
      <w:r w:rsidRPr="00506FCA">
        <w:rPr>
          <w:noProof/>
        </w:rPr>
        <w:fldChar w:fldCharType="separate"/>
      </w:r>
      <w:bookmarkStart w:id="531" w:name="_Toc428775218"/>
      <w:bookmarkStart w:id="532" w:name="_Toc428776191"/>
      <w:bookmarkStart w:id="533" w:name="_Toc436923950"/>
      <w:r w:rsidR="00971400" w:rsidRPr="00506FCA">
        <w:rPr>
          <w:noProof/>
        </w:rPr>
        <w:t>17</w:t>
      </w:r>
      <w:r w:rsidRPr="00506FCA">
        <w:rPr>
          <w:noProof/>
        </w:rPr>
        <w:fldChar w:fldCharType="end"/>
      </w:r>
      <w:r w:rsidRPr="00506FCA">
        <w:rPr>
          <w:noProof/>
        </w:rPr>
        <w:t>. táblázat: A projekt fajlagos bevételekkel kapcsolatos teljesítményei (naturália)</w:t>
      </w:r>
      <w:bookmarkEnd w:id="531"/>
      <w:bookmarkEnd w:id="532"/>
      <w:bookmarkEnd w:id="53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51"/>
        <w:gridCol w:w="1314"/>
        <w:gridCol w:w="1317"/>
        <w:gridCol w:w="1314"/>
        <w:gridCol w:w="280"/>
        <w:gridCol w:w="1336"/>
      </w:tblGrid>
      <w:tr w:rsidR="003447C5" w:rsidRPr="00506FCA" w:rsidTr="009E0823">
        <w:trPr>
          <w:trHeight w:val="255"/>
          <w:tblHeader/>
        </w:trPr>
        <w:tc>
          <w:tcPr>
            <w:tcW w:w="1982" w:type="pct"/>
            <w:shd w:val="clear" w:color="auto" w:fill="99CCFF"/>
            <w:noWrap/>
            <w:vAlign w:val="center"/>
          </w:tcPr>
          <w:p w:rsidR="003447C5" w:rsidRPr="00506FCA" w:rsidRDefault="003447C5" w:rsidP="009E0823">
            <w:pPr>
              <w:spacing w:after="0"/>
              <w:jc w:val="center"/>
              <w:rPr>
                <w:rFonts w:cs="Arial"/>
                <w:b/>
                <w:szCs w:val="20"/>
              </w:rPr>
            </w:pPr>
            <w:r w:rsidRPr="00506FCA">
              <w:rPr>
                <w:rFonts w:cs="Arial"/>
                <w:b/>
                <w:szCs w:val="20"/>
              </w:rPr>
              <w:t>Megnevezés</w:t>
            </w:r>
          </w:p>
        </w:tc>
        <w:tc>
          <w:tcPr>
            <w:tcW w:w="713" w:type="pct"/>
            <w:shd w:val="clear" w:color="auto" w:fill="99CCFF"/>
            <w:noWrap/>
            <w:vAlign w:val="center"/>
          </w:tcPr>
          <w:p w:rsidR="003447C5" w:rsidRPr="00506FCA" w:rsidRDefault="003447C5" w:rsidP="009E0823">
            <w:pPr>
              <w:spacing w:after="0"/>
              <w:jc w:val="center"/>
              <w:rPr>
                <w:rFonts w:cs="Arial"/>
                <w:b/>
                <w:szCs w:val="20"/>
              </w:rPr>
            </w:pPr>
            <w:r w:rsidRPr="00506FCA">
              <w:rPr>
                <w:rFonts w:cs="Arial"/>
                <w:b/>
                <w:szCs w:val="20"/>
              </w:rPr>
              <w:t>FPV</w:t>
            </w:r>
          </w:p>
        </w:tc>
        <w:tc>
          <w:tcPr>
            <w:tcW w:w="715" w:type="pct"/>
            <w:shd w:val="clear" w:color="auto" w:fill="99CCFF"/>
          </w:tcPr>
          <w:p w:rsidR="003447C5" w:rsidRPr="00506FCA" w:rsidRDefault="003447C5" w:rsidP="009E0823">
            <w:pPr>
              <w:spacing w:after="0"/>
              <w:jc w:val="center"/>
              <w:rPr>
                <w:rFonts w:cs="Arial"/>
                <w:b/>
                <w:szCs w:val="20"/>
              </w:rPr>
            </w:pPr>
            <w:r w:rsidRPr="00506FCA">
              <w:rPr>
                <w:rFonts w:cs="Arial"/>
                <w:b/>
                <w:szCs w:val="20"/>
              </w:rPr>
              <w:t>1. év</w:t>
            </w:r>
          </w:p>
        </w:tc>
        <w:tc>
          <w:tcPr>
            <w:tcW w:w="713" w:type="pct"/>
            <w:shd w:val="clear" w:color="auto" w:fill="99CCFF"/>
          </w:tcPr>
          <w:p w:rsidR="003447C5" w:rsidRPr="00506FCA" w:rsidRDefault="003447C5" w:rsidP="009E0823">
            <w:pPr>
              <w:spacing w:after="0"/>
              <w:jc w:val="center"/>
              <w:rPr>
                <w:rFonts w:cs="Arial"/>
                <w:b/>
                <w:szCs w:val="20"/>
              </w:rPr>
            </w:pPr>
            <w:r w:rsidRPr="00506FCA">
              <w:rPr>
                <w:rFonts w:cs="Arial"/>
                <w:b/>
                <w:szCs w:val="20"/>
              </w:rPr>
              <w:t>2. év</w:t>
            </w:r>
          </w:p>
        </w:tc>
        <w:tc>
          <w:tcPr>
            <w:tcW w:w="152" w:type="pct"/>
            <w:shd w:val="clear" w:color="auto" w:fill="99CCFF"/>
            <w:noWrap/>
            <w:vAlign w:val="center"/>
          </w:tcPr>
          <w:p w:rsidR="003447C5" w:rsidRPr="00506FCA" w:rsidRDefault="003447C5" w:rsidP="009E0823">
            <w:pPr>
              <w:spacing w:after="0"/>
              <w:jc w:val="center"/>
              <w:rPr>
                <w:rFonts w:cs="Arial"/>
                <w:b/>
                <w:szCs w:val="20"/>
              </w:rPr>
            </w:pPr>
            <w:r w:rsidRPr="00506FCA">
              <w:rPr>
                <w:rFonts w:cs="Arial"/>
                <w:b/>
                <w:szCs w:val="20"/>
              </w:rPr>
              <w:t>…</w:t>
            </w:r>
          </w:p>
        </w:tc>
        <w:tc>
          <w:tcPr>
            <w:tcW w:w="725" w:type="pct"/>
            <w:shd w:val="clear" w:color="auto" w:fill="99CCFF"/>
            <w:noWrap/>
            <w:vAlign w:val="bottom"/>
          </w:tcPr>
          <w:p w:rsidR="003447C5" w:rsidRPr="00506FCA" w:rsidRDefault="003447C5" w:rsidP="009E0823">
            <w:pPr>
              <w:spacing w:after="0"/>
              <w:jc w:val="center"/>
              <w:rPr>
                <w:rFonts w:cs="Arial"/>
                <w:b/>
                <w:szCs w:val="20"/>
              </w:rPr>
            </w:pPr>
            <w:r w:rsidRPr="00506FCA">
              <w:rPr>
                <w:rFonts w:cs="Arial"/>
                <w:b/>
                <w:szCs w:val="20"/>
              </w:rPr>
              <w:t>n. év</w:t>
            </w:r>
          </w:p>
        </w:tc>
      </w:tr>
      <w:tr w:rsidR="003447C5" w:rsidRPr="00506FCA" w:rsidTr="009E0823">
        <w:trPr>
          <w:trHeight w:val="255"/>
        </w:trPr>
        <w:tc>
          <w:tcPr>
            <w:tcW w:w="1982" w:type="pct"/>
            <w:shd w:val="clear" w:color="auto" w:fill="auto"/>
            <w:noWrap/>
          </w:tcPr>
          <w:p w:rsidR="003447C5" w:rsidRPr="00506FCA" w:rsidRDefault="003447C5" w:rsidP="003447C5">
            <w:pPr>
              <w:pStyle w:val="Listaszerbekezds"/>
              <w:numPr>
                <w:ilvl w:val="0"/>
                <w:numId w:val="163"/>
              </w:numPr>
              <w:spacing w:after="0"/>
              <w:contextualSpacing/>
              <w:rPr>
                <w:rFonts w:cs="Arial"/>
                <w:szCs w:val="20"/>
              </w:rPr>
            </w:pPr>
            <w:r w:rsidRPr="00506FCA">
              <w:t>Az infrastruktúra használatáért közvetlenül a felhasználókat terhelő díjak</w:t>
            </w:r>
          </w:p>
        </w:tc>
        <w:tc>
          <w:tcPr>
            <w:tcW w:w="713" w:type="pct"/>
            <w:shd w:val="clear" w:color="auto" w:fill="auto"/>
            <w:noWrap/>
            <w:vAlign w:val="bottom"/>
          </w:tcPr>
          <w:p w:rsidR="003447C5" w:rsidRPr="00506FCA" w:rsidRDefault="003447C5" w:rsidP="009E0823">
            <w:pPr>
              <w:spacing w:after="0"/>
              <w:rPr>
                <w:rFonts w:cs="Arial"/>
                <w:szCs w:val="20"/>
              </w:rPr>
            </w:pPr>
          </w:p>
        </w:tc>
        <w:tc>
          <w:tcPr>
            <w:tcW w:w="715" w:type="pct"/>
          </w:tcPr>
          <w:p w:rsidR="003447C5" w:rsidRPr="00506FCA" w:rsidRDefault="003447C5" w:rsidP="009E0823">
            <w:pPr>
              <w:spacing w:after="0"/>
              <w:rPr>
                <w:rFonts w:cs="Arial"/>
                <w:szCs w:val="20"/>
              </w:rPr>
            </w:pPr>
          </w:p>
        </w:tc>
        <w:tc>
          <w:tcPr>
            <w:tcW w:w="713" w:type="pct"/>
          </w:tcPr>
          <w:p w:rsidR="003447C5" w:rsidRPr="00506FCA" w:rsidRDefault="003447C5" w:rsidP="009E0823">
            <w:pPr>
              <w:spacing w:after="0"/>
              <w:rPr>
                <w:rFonts w:cs="Arial"/>
                <w:szCs w:val="20"/>
              </w:rPr>
            </w:pPr>
          </w:p>
        </w:tc>
        <w:tc>
          <w:tcPr>
            <w:tcW w:w="152" w:type="pct"/>
            <w:shd w:val="clear" w:color="auto" w:fill="auto"/>
            <w:noWrap/>
            <w:vAlign w:val="bottom"/>
          </w:tcPr>
          <w:p w:rsidR="003447C5" w:rsidRPr="00506FCA" w:rsidRDefault="003447C5" w:rsidP="009E0823">
            <w:pPr>
              <w:spacing w:after="0"/>
              <w:rPr>
                <w:rFonts w:cs="Arial"/>
                <w:szCs w:val="20"/>
              </w:rPr>
            </w:pPr>
          </w:p>
        </w:tc>
        <w:tc>
          <w:tcPr>
            <w:tcW w:w="725" w:type="pct"/>
            <w:shd w:val="clear" w:color="auto" w:fill="auto"/>
            <w:noWrap/>
            <w:vAlign w:val="bottom"/>
          </w:tcPr>
          <w:p w:rsidR="003447C5" w:rsidRPr="00506FCA" w:rsidRDefault="003447C5" w:rsidP="009E0823">
            <w:pPr>
              <w:spacing w:after="0"/>
              <w:rPr>
                <w:rFonts w:cs="Arial"/>
                <w:szCs w:val="20"/>
              </w:rPr>
            </w:pPr>
          </w:p>
        </w:tc>
      </w:tr>
      <w:tr w:rsidR="003447C5" w:rsidRPr="00506FCA" w:rsidTr="009E0823">
        <w:trPr>
          <w:trHeight w:val="255"/>
        </w:trPr>
        <w:tc>
          <w:tcPr>
            <w:tcW w:w="1982" w:type="pct"/>
            <w:shd w:val="clear" w:color="auto" w:fill="auto"/>
            <w:noWrap/>
          </w:tcPr>
          <w:p w:rsidR="003447C5" w:rsidRPr="00506FCA" w:rsidRDefault="003447C5" w:rsidP="003447C5">
            <w:pPr>
              <w:pStyle w:val="Listaszerbekezds"/>
              <w:numPr>
                <w:ilvl w:val="1"/>
                <w:numId w:val="163"/>
              </w:numPr>
              <w:spacing w:after="0"/>
              <w:contextualSpacing/>
            </w:pPr>
            <w:r w:rsidRPr="00506FCA">
              <w:t>...</w:t>
            </w:r>
          </w:p>
        </w:tc>
        <w:tc>
          <w:tcPr>
            <w:tcW w:w="713" w:type="pct"/>
            <w:shd w:val="clear" w:color="auto" w:fill="auto"/>
            <w:noWrap/>
            <w:vAlign w:val="bottom"/>
          </w:tcPr>
          <w:p w:rsidR="003447C5" w:rsidRPr="00506FCA" w:rsidRDefault="003447C5" w:rsidP="009E0823">
            <w:pPr>
              <w:spacing w:after="0"/>
              <w:rPr>
                <w:rFonts w:cs="Arial"/>
                <w:szCs w:val="20"/>
              </w:rPr>
            </w:pPr>
          </w:p>
        </w:tc>
        <w:tc>
          <w:tcPr>
            <w:tcW w:w="715" w:type="pct"/>
          </w:tcPr>
          <w:p w:rsidR="003447C5" w:rsidRPr="00506FCA" w:rsidRDefault="003447C5" w:rsidP="009E0823">
            <w:pPr>
              <w:spacing w:after="0"/>
              <w:rPr>
                <w:rFonts w:cs="Arial"/>
                <w:szCs w:val="20"/>
              </w:rPr>
            </w:pPr>
          </w:p>
        </w:tc>
        <w:tc>
          <w:tcPr>
            <w:tcW w:w="713" w:type="pct"/>
          </w:tcPr>
          <w:p w:rsidR="003447C5" w:rsidRPr="00506FCA" w:rsidRDefault="003447C5" w:rsidP="009E0823">
            <w:pPr>
              <w:spacing w:after="0"/>
              <w:rPr>
                <w:rFonts w:cs="Arial"/>
                <w:szCs w:val="20"/>
              </w:rPr>
            </w:pPr>
          </w:p>
        </w:tc>
        <w:tc>
          <w:tcPr>
            <w:tcW w:w="152" w:type="pct"/>
            <w:shd w:val="clear" w:color="auto" w:fill="auto"/>
            <w:noWrap/>
            <w:vAlign w:val="bottom"/>
          </w:tcPr>
          <w:p w:rsidR="003447C5" w:rsidRPr="00506FCA" w:rsidRDefault="003447C5" w:rsidP="009E0823">
            <w:pPr>
              <w:spacing w:after="0"/>
              <w:rPr>
                <w:rFonts w:cs="Arial"/>
                <w:szCs w:val="20"/>
              </w:rPr>
            </w:pPr>
          </w:p>
        </w:tc>
        <w:tc>
          <w:tcPr>
            <w:tcW w:w="725" w:type="pct"/>
            <w:shd w:val="clear" w:color="auto" w:fill="auto"/>
            <w:noWrap/>
            <w:vAlign w:val="bottom"/>
          </w:tcPr>
          <w:p w:rsidR="003447C5" w:rsidRPr="00506FCA" w:rsidRDefault="003447C5" w:rsidP="009E0823">
            <w:pPr>
              <w:spacing w:after="0"/>
              <w:rPr>
                <w:rFonts w:cs="Arial"/>
                <w:szCs w:val="20"/>
              </w:rPr>
            </w:pPr>
          </w:p>
        </w:tc>
      </w:tr>
      <w:tr w:rsidR="003447C5" w:rsidRPr="00506FCA" w:rsidTr="009E0823">
        <w:trPr>
          <w:trHeight w:val="255"/>
        </w:trPr>
        <w:tc>
          <w:tcPr>
            <w:tcW w:w="1982" w:type="pct"/>
            <w:shd w:val="clear" w:color="auto" w:fill="auto"/>
            <w:noWrap/>
          </w:tcPr>
          <w:p w:rsidR="003447C5" w:rsidRPr="00506FCA" w:rsidRDefault="003447C5" w:rsidP="003447C5">
            <w:pPr>
              <w:pStyle w:val="Listaszerbekezds"/>
              <w:numPr>
                <w:ilvl w:val="0"/>
                <w:numId w:val="163"/>
              </w:numPr>
              <w:spacing w:after="0"/>
              <w:contextualSpacing/>
              <w:rPr>
                <w:rFonts w:cs="Arial"/>
                <w:szCs w:val="20"/>
              </w:rPr>
            </w:pPr>
            <w:r w:rsidRPr="00506FCA">
              <w:t>A föld vagy az épületek eladásából vagy bérbeadásából származó bevételeket vagy</w:t>
            </w:r>
          </w:p>
        </w:tc>
        <w:tc>
          <w:tcPr>
            <w:tcW w:w="713" w:type="pct"/>
            <w:shd w:val="clear" w:color="auto" w:fill="auto"/>
            <w:noWrap/>
            <w:vAlign w:val="bottom"/>
          </w:tcPr>
          <w:p w:rsidR="003447C5" w:rsidRPr="00506FCA" w:rsidRDefault="003447C5" w:rsidP="009E0823">
            <w:pPr>
              <w:spacing w:after="0"/>
              <w:rPr>
                <w:rFonts w:cs="Arial"/>
                <w:szCs w:val="20"/>
              </w:rPr>
            </w:pPr>
          </w:p>
        </w:tc>
        <w:tc>
          <w:tcPr>
            <w:tcW w:w="715" w:type="pct"/>
          </w:tcPr>
          <w:p w:rsidR="003447C5" w:rsidRPr="00506FCA" w:rsidRDefault="003447C5" w:rsidP="009E0823">
            <w:pPr>
              <w:spacing w:after="0"/>
              <w:rPr>
                <w:rFonts w:cs="Arial"/>
                <w:szCs w:val="20"/>
              </w:rPr>
            </w:pPr>
          </w:p>
        </w:tc>
        <w:tc>
          <w:tcPr>
            <w:tcW w:w="713" w:type="pct"/>
          </w:tcPr>
          <w:p w:rsidR="003447C5" w:rsidRPr="00506FCA" w:rsidRDefault="003447C5" w:rsidP="009E0823">
            <w:pPr>
              <w:spacing w:after="0"/>
              <w:rPr>
                <w:rFonts w:cs="Arial"/>
                <w:szCs w:val="20"/>
              </w:rPr>
            </w:pPr>
          </w:p>
        </w:tc>
        <w:tc>
          <w:tcPr>
            <w:tcW w:w="152" w:type="pct"/>
            <w:shd w:val="clear" w:color="auto" w:fill="auto"/>
            <w:noWrap/>
            <w:vAlign w:val="bottom"/>
          </w:tcPr>
          <w:p w:rsidR="003447C5" w:rsidRPr="00506FCA" w:rsidRDefault="003447C5" w:rsidP="009E0823">
            <w:pPr>
              <w:spacing w:after="0"/>
              <w:rPr>
                <w:rFonts w:cs="Arial"/>
                <w:szCs w:val="20"/>
              </w:rPr>
            </w:pPr>
          </w:p>
        </w:tc>
        <w:tc>
          <w:tcPr>
            <w:tcW w:w="725" w:type="pct"/>
            <w:shd w:val="clear" w:color="auto" w:fill="auto"/>
            <w:noWrap/>
            <w:vAlign w:val="bottom"/>
          </w:tcPr>
          <w:p w:rsidR="003447C5" w:rsidRPr="00506FCA" w:rsidRDefault="003447C5" w:rsidP="009E0823">
            <w:pPr>
              <w:spacing w:after="0"/>
              <w:rPr>
                <w:rFonts w:cs="Arial"/>
                <w:szCs w:val="20"/>
              </w:rPr>
            </w:pPr>
          </w:p>
        </w:tc>
      </w:tr>
      <w:tr w:rsidR="003447C5" w:rsidRPr="00506FCA" w:rsidTr="009E0823">
        <w:trPr>
          <w:trHeight w:val="255"/>
        </w:trPr>
        <w:tc>
          <w:tcPr>
            <w:tcW w:w="1982" w:type="pct"/>
            <w:shd w:val="clear" w:color="auto" w:fill="auto"/>
            <w:noWrap/>
          </w:tcPr>
          <w:p w:rsidR="003447C5" w:rsidRPr="00506FCA" w:rsidRDefault="003447C5" w:rsidP="003447C5">
            <w:pPr>
              <w:pStyle w:val="Listaszerbekezds"/>
              <w:numPr>
                <w:ilvl w:val="1"/>
                <w:numId w:val="163"/>
              </w:numPr>
              <w:spacing w:after="0"/>
              <w:contextualSpacing/>
            </w:pPr>
            <w:r w:rsidRPr="00506FCA">
              <w:t>...</w:t>
            </w:r>
          </w:p>
        </w:tc>
        <w:tc>
          <w:tcPr>
            <w:tcW w:w="713" w:type="pct"/>
            <w:shd w:val="clear" w:color="auto" w:fill="auto"/>
            <w:noWrap/>
            <w:vAlign w:val="bottom"/>
          </w:tcPr>
          <w:p w:rsidR="003447C5" w:rsidRPr="00506FCA" w:rsidRDefault="003447C5" w:rsidP="009E0823">
            <w:pPr>
              <w:spacing w:after="0"/>
              <w:rPr>
                <w:rFonts w:cs="Arial"/>
                <w:szCs w:val="20"/>
              </w:rPr>
            </w:pPr>
          </w:p>
        </w:tc>
        <w:tc>
          <w:tcPr>
            <w:tcW w:w="715" w:type="pct"/>
          </w:tcPr>
          <w:p w:rsidR="003447C5" w:rsidRPr="00506FCA" w:rsidRDefault="003447C5" w:rsidP="009E0823">
            <w:pPr>
              <w:spacing w:after="0"/>
              <w:rPr>
                <w:rFonts w:cs="Arial"/>
                <w:szCs w:val="20"/>
              </w:rPr>
            </w:pPr>
          </w:p>
        </w:tc>
        <w:tc>
          <w:tcPr>
            <w:tcW w:w="713" w:type="pct"/>
          </w:tcPr>
          <w:p w:rsidR="003447C5" w:rsidRPr="00506FCA" w:rsidRDefault="003447C5" w:rsidP="009E0823">
            <w:pPr>
              <w:spacing w:after="0"/>
              <w:rPr>
                <w:rFonts w:cs="Arial"/>
                <w:szCs w:val="20"/>
              </w:rPr>
            </w:pPr>
          </w:p>
        </w:tc>
        <w:tc>
          <w:tcPr>
            <w:tcW w:w="152" w:type="pct"/>
            <w:shd w:val="clear" w:color="auto" w:fill="auto"/>
            <w:noWrap/>
            <w:vAlign w:val="bottom"/>
          </w:tcPr>
          <w:p w:rsidR="003447C5" w:rsidRPr="00506FCA" w:rsidRDefault="003447C5" w:rsidP="009E0823">
            <w:pPr>
              <w:spacing w:after="0"/>
              <w:rPr>
                <w:rFonts w:cs="Arial"/>
                <w:szCs w:val="20"/>
              </w:rPr>
            </w:pPr>
          </w:p>
        </w:tc>
        <w:tc>
          <w:tcPr>
            <w:tcW w:w="725" w:type="pct"/>
            <w:shd w:val="clear" w:color="auto" w:fill="auto"/>
            <w:noWrap/>
            <w:vAlign w:val="bottom"/>
          </w:tcPr>
          <w:p w:rsidR="003447C5" w:rsidRPr="00506FCA" w:rsidRDefault="003447C5" w:rsidP="009E0823">
            <w:pPr>
              <w:spacing w:after="0"/>
              <w:rPr>
                <w:rFonts w:cs="Arial"/>
                <w:szCs w:val="20"/>
              </w:rPr>
            </w:pPr>
          </w:p>
        </w:tc>
      </w:tr>
      <w:tr w:rsidR="003447C5" w:rsidRPr="00506FCA" w:rsidTr="009E0823">
        <w:trPr>
          <w:trHeight w:val="255"/>
        </w:trPr>
        <w:tc>
          <w:tcPr>
            <w:tcW w:w="1982" w:type="pct"/>
            <w:shd w:val="clear" w:color="auto" w:fill="auto"/>
            <w:noWrap/>
          </w:tcPr>
          <w:p w:rsidR="003447C5" w:rsidRPr="00506FCA" w:rsidRDefault="003447C5" w:rsidP="003447C5">
            <w:pPr>
              <w:pStyle w:val="Listaszerbekezds"/>
              <w:numPr>
                <w:ilvl w:val="0"/>
                <w:numId w:val="163"/>
              </w:numPr>
              <w:spacing w:after="0"/>
              <w:contextualSpacing/>
            </w:pPr>
            <w:r w:rsidRPr="00506FCA">
              <w:t xml:space="preserve">Egyéb </w:t>
            </w:r>
          </w:p>
        </w:tc>
        <w:tc>
          <w:tcPr>
            <w:tcW w:w="713" w:type="pct"/>
            <w:shd w:val="clear" w:color="auto" w:fill="auto"/>
            <w:noWrap/>
            <w:vAlign w:val="bottom"/>
          </w:tcPr>
          <w:p w:rsidR="003447C5" w:rsidRPr="00506FCA" w:rsidRDefault="003447C5" w:rsidP="009E0823">
            <w:pPr>
              <w:spacing w:after="0"/>
              <w:rPr>
                <w:rFonts w:cs="Arial"/>
                <w:szCs w:val="20"/>
              </w:rPr>
            </w:pPr>
          </w:p>
        </w:tc>
        <w:tc>
          <w:tcPr>
            <w:tcW w:w="715" w:type="pct"/>
          </w:tcPr>
          <w:p w:rsidR="003447C5" w:rsidRPr="00506FCA" w:rsidRDefault="003447C5" w:rsidP="009E0823">
            <w:pPr>
              <w:spacing w:after="0"/>
              <w:rPr>
                <w:rFonts w:cs="Arial"/>
                <w:szCs w:val="20"/>
              </w:rPr>
            </w:pPr>
          </w:p>
        </w:tc>
        <w:tc>
          <w:tcPr>
            <w:tcW w:w="713" w:type="pct"/>
          </w:tcPr>
          <w:p w:rsidR="003447C5" w:rsidRPr="00506FCA" w:rsidRDefault="003447C5" w:rsidP="009E0823">
            <w:pPr>
              <w:spacing w:after="0"/>
              <w:rPr>
                <w:rFonts w:cs="Arial"/>
                <w:szCs w:val="20"/>
              </w:rPr>
            </w:pPr>
          </w:p>
        </w:tc>
        <w:tc>
          <w:tcPr>
            <w:tcW w:w="152" w:type="pct"/>
            <w:shd w:val="clear" w:color="auto" w:fill="auto"/>
            <w:noWrap/>
            <w:vAlign w:val="bottom"/>
          </w:tcPr>
          <w:p w:rsidR="003447C5" w:rsidRPr="00506FCA" w:rsidRDefault="003447C5" w:rsidP="009E0823">
            <w:pPr>
              <w:spacing w:after="0"/>
              <w:rPr>
                <w:rFonts w:cs="Arial"/>
                <w:szCs w:val="20"/>
              </w:rPr>
            </w:pPr>
          </w:p>
        </w:tc>
        <w:tc>
          <w:tcPr>
            <w:tcW w:w="725" w:type="pct"/>
            <w:shd w:val="clear" w:color="auto" w:fill="auto"/>
            <w:noWrap/>
            <w:vAlign w:val="bottom"/>
          </w:tcPr>
          <w:p w:rsidR="003447C5" w:rsidRPr="00506FCA" w:rsidRDefault="003447C5" w:rsidP="009E0823">
            <w:pPr>
              <w:spacing w:after="0"/>
              <w:rPr>
                <w:rFonts w:cs="Arial"/>
                <w:szCs w:val="20"/>
              </w:rPr>
            </w:pPr>
          </w:p>
        </w:tc>
      </w:tr>
      <w:tr w:rsidR="003447C5" w:rsidRPr="00506FCA" w:rsidTr="009E0823">
        <w:trPr>
          <w:trHeight w:val="255"/>
        </w:trPr>
        <w:tc>
          <w:tcPr>
            <w:tcW w:w="1982" w:type="pct"/>
            <w:shd w:val="clear" w:color="auto" w:fill="auto"/>
            <w:noWrap/>
          </w:tcPr>
          <w:p w:rsidR="003447C5" w:rsidRPr="00506FCA" w:rsidRDefault="003447C5" w:rsidP="003447C5">
            <w:pPr>
              <w:pStyle w:val="Listaszerbekezds"/>
              <w:numPr>
                <w:ilvl w:val="1"/>
                <w:numId w:val="163"/>
              </w:numPr>
              <w:spacing w:after="0"/>
              <w:contextualSpacing/>
            </w:pPr>
            <w:r w:rsidRPr="00506FCA">
              <w:t>...</w:t>
            </w:r>
          </w:p>
        </w:tc>
        <w:tc>
          <w:tcPr>
            <w:tcW w:w="713" w:type="pct"/>
            <w:shd w:val="clear" w:color="auto" w:fill="auto"/>
            <w:noWrap/>
            <w:vAlign w:val="bottom"/>
          </w:tcPr>
          <w:p w:rsidR="003447C5" w:rsidRPr="00506FCA" w:rsidRDefault="003447C5" w:rsidP="009E0823">
            <w:pPr>
              <w:spacing w:after="0"/>
              <w:rPr>
                <w:rFonts w:cs="Arial"/>
                <w:szCs w:val="20"/>
              </w:rPr>
            </w:pPr>
          </w:p>
        </w:tc>
        <w:tc>
          <w:tcPr>
            <w:tcW w:w="715" w:type="pct"/>
          </w:tcPr>
          <w:p w:rsidR="003447C5" w:rsidRPr="00506FCA" w:rsidRDefault="003447C5" w:rsidP="009E0823">
            <w:pPr>
              <w:spacing w:after="0"/>
              <w:rPr>
                <w:rFonts w:cs="Arial"/>
                <w:szCs w:val="20"/>
              </w:rPr>
            </w:pPr>
          </w:p>
        </w:tc>
        <w:tc>
          <w:tcPr>
            <w:tcW w:w="713" w:type="pct"/>
          </w:tcPr>
          <w:p w:rsidR="003447C5" w:rsidRPr="00506FCA" w:rsidRDefault="003447C5" w:rsidP="009E0823">
            <w:pPr>
              <w:spacing w:after="0"/>
              <w:rPr>
                <w:rFonts w:cs="Arial"/>
                <w:szCs w:val="20"/>
              </w:rPr>
            </w:pPr>
          </w:p>
        </w:tc>
        <w:tc>
          <w:tcPr>
            <w:tcW w:w="152" w:type="pct"/>
            <w:shd w:val="clear" w:color="auto" w:fill="auto"/>
            <w:noWrap/>
            <w:vAlign w:val="bottom"/>
          </w:tcPr>
          <w:p w:rsidR="003447C5" w:rsidRPr="00506FCA" w:rsidRDefault="003447C5" w:rsidP="009E0823">
            <w:pPr>
              <w:spacing w:after="0"/>
              <w:rPr>
                <w:rFonts w:cs="Arial"/>
                <w:szCs w:val="20"/>
              </w:rPr>
            </w:pPr>
          </w:p>
        </w:tc>
        <w:tc>
          <w:tcPr>
            <w:tcW w:w="725" w:type="pct"/>
            <w:shd w:val="clear" w:color="auto" w:fill="auto"/>
            <w:noWrap/>
            <w:vAlign w:val="bottom"/>
          </w:tcPr>
          <w:p w:rsidR="003447C5" w:rsidRPr="00506FCA" w:rsidRDefault="003447C5" w:rsidP="009E0823">
            <w:pPr>
              <w:spacing w:after="0"/>
              <w:rPr>
                <w:rFonts w:cs="Arial"/>
                <w:szCs w:val="20"/>
              </w:rPr>
            </w:pPr>
          </w:p>
        </w:tc>
      </w:tr>
      <w:tr w:rsidR="003447C5" w:rsidRPr="00506FCA" w:rsidTr="009E0823">
        <w:trPr>
          <w:trHeight w:val="255"/>
        </w:trPr>
        <w:tc>
          <w:tcPr>
            <w:tcW w:w="1982" w:type="pct"/>
            <w:shd w:val="clear" w:color="auto" w:fill="auto"/>
            <w:noWrap/>
          </w:tcPr>
          <w:p w:rsidR="003447C5" w:rsidRPr="00506FCA" w:rsidRDefault="003447C5" w:rsidP="003447C5">
            <w:pPr>
              <w:pStyle w:val="Listaszerbekezds"/>
              <w:numPr>
                <w:ilvl w:val="0"/>
                <w:numId w:val="163"/>
              </w:numPr>
              <w:spacing w:after="0"/>
              <w:contextualSpacing/>
              <w:rPr>
                <w:b/>
              </w:rPr>
            </w:pPr>
            <w:r w:rsidRPr="00506FCA">
              <w:rPr>
                <w:b/>
              </w:rPr>
              <w:t>Pénzügyi bevételek (1+2+3)</w:t>
            </w:r>
          </w:p>
        </w:tc>
        <w:tc>
          <w:tcPr>
            <w:tcW w:w="713" w:type="pct"/>
            <w:shd w:val="clear" w:color="auto" w:fill="auto"/>
            <w:noWrap/>
            <w:vAlign w:val="bottom"/>
          </w:tcPr>
          <w:p w:rsidR="003447C5" w:rsidRPr="00506FCA" w:rsidRDefault="003447C5" w:rsidP="009E0823">
            <w:pPr>
              <w:spacing w:after="0"/>
              <w:rPr>
                <w:rFonts w:cs="Arial"/>
                <w:szCs w:val="20"/>
              </w:rPr>
            </w:pPr>
          </w:p>
        </w:tc>
        <w:tc>
          <w:tcPr>
            <w:tcW w:w="715" w:type="pct"/>
          </w:tcPr>
          <w:p w:rsidR="003447C5" w:rsidRPr="00506FCA" w:rsidRDefault="003447C5" w:rsidP="009E0823">
            <w:pPr>
              <w:spacing w:after="0"/>
              <w:rPr>
                <w:rFonts w:cs="Arial"/>
                <w:szCs w:val="20"/>
              </w:rPr>
            </w:pPr>
          </w:p>
        </w:tc>
        <w:tc>
          <w:tcPr>
            <w:tcW w:w="713" w:type="pct"/>
          </w:tcPr>
          <w:p w:rsidR="003447C5" w:rsidRPr="00506FCA" w:rsidRDefault="003447C5" w:rsidP="009E0823">
            <w:pPr>
              <w:spacing w:after="0"/>
              <w:rPr>
                <w:rFonts w:cs="Arial"/>
                <w:szCs w:val="20"/>
              </w:rPr>
            </w:pPr>
          </w:p>
        </w:tc>
        <w:tc>
          <w:tcPr>
            <w:tcW w:w="152" w:type="pct"/>
            <w:shd w:val="clear" w:color="auto" w:fill="auto"/>
            <w:noWrap/>
            <w:vAlign w:val="bottom"/>
          </w:tcPr>
          <w:p w:rsidR="003447C5" w:rsidRPr="00506FCA" w:rsidRDefault="003447C5" w:rsidP="009E0823">
            <w:pPr>
              <w:spacing w:after="0"/>
              <w:rPr>
                <w:rFonts w:cs="Arial"/>
                <w:szCs w:val="20"/>
              </w:rPr>
            </w:pPr>
          </w:p>
        </w:tc>
        <w:tc>
          <w:tcPr>
            <w:tcW w:w="725" w:type="pct"/>
            <w:shd w:val="clear" w:color="auto" w:fill="auto"/>
            <w:noWrap/>
            <w:vAlign w:val="bottom"/>
          </w:tcPr>
          <w:p w:rsidR="003447C5" w:rsidRPr="00506FCA" w:rsidRDefault="003447C5" w:rsidP="009E0823">
            <w:pPr>
              <w:spacing w:after="0"/>
              <w:rPr>
                <w:rFonts w:cs="Arial"/>
                <w:szCs w:val="20"/>
              </w:rPr>
            </w:pPr>
          </w:p>
        </w:tc>
      </w:tr>
      <w:tr w:rsidR="003447C5" w:rsidRPr="00506FCA" w:rsidTr="009E0823">
        <w:trPr>
          <w:trHeight w:val="255"/>
        </w:trPr>
        <w:tc>
          <w:tcPr>
            <w:tcW w:w="1982" w:type="pct"/>
            <w:shd w:val="clear" w:color="auto" w:fill="auto"/>
            <w:noWrap/>
          </w:tcPr>
          <w:p w:rsidR="003447C5" w:rsidRPr="00506FCA" w:rsidRDefault="003447C5" w:rsidP="003447C5">
            <w:pPr>
              <w:pStyle w:val="Listaszerbekezds"/>
              <w:numPr>
                <w:ilvl w:val="0"/>
                <w:numId w:val="163"/>
              </w:numPr>
              <w:spacing w:after="0"/>
              <w:contextualSpacing/>
              <w:rPr>
                <w:rFonts w:cs="Arial"/>
                <w:szCs w:val="20"/>
              </w:rPr>
            </w:pPr>
            <w:r w:rsidRPr="00506FCA">
              <w:rPr>
                <w:rFonts w:cs="Arial"/>
                <w:szCs w:val="20"/>
              </w:rPr>
              <w:t>Költségvetési díjkiegészítés</w:t>
            </w:r>
          </w:p>
        </w:tc>
        <w:tc>
          <w:tcPr>
            <w:tcW w:w="713" w:type="pct"/>
            <w:shd w:val="clear" w:color="auto" w:fill="auto"/>
            <w:noWrap/>
            <w:vAlign w:val="bottom"/>
          </w:tcPr>
          <w:p w:rsidR="003447C5" w:rsidRPr="00506FCA" w:rsidRDefault="003447C5" w:rsidP="009E0823">
            <w:pPr>
              <w:spacing w:after="0"/>
              <w:rPr>
                <w:rFonts w:cs="Arial"/>
                <w:szCs w:val="20"/>
              </w:rPr>
            </w:pPr>
          </w:p>
        </w:tc>
        <w:tc>
          <w:tcPr>
            <w:tcW w:w="715" w:type="pct"/>
          </w:tcPr>
          <w:p w:rsidR="003447C5" w:rsidRPr="00506FCA" w:rsidRDefault="003447C5" w:rsidP="009E0823">
            <w:pPr>
              <w:spacing w:after="0"/>
              <w:rPr>
                <w:rFonts w:cs="Arial"/>
                <w:szCs w:val="20"/>
              </w:rPr>
            </w:pPr>
          </w:p>
        </w:tc>
        <w:tc>
          <w:tcPr>
            <w:tcW w:w="713" w:type="pct"/>
          </w:tcPr>
          <w:p w:rsidR="003447C5" w:rsidRPr="00506FCA" w:rsidRDefault="003447C5" w:rsidP="009E0823">
            <w:pPr>
              <w:spacing w:after="0"/>
              <w:rPr>
                <w:rFonts w:cs="Arial"/>
                <w:szCs w:val="20"/>
              </w:rPr>
            </w:pPr>
          </w:p>
        </w:tc>
        <w:tc>
          <w:tcPr>
            <w:tcW w:w="152" w:type="pct"/>
            <w:shd w:val="clear" w:color="auto" w:fill="auto"/>
            <w:noWrap/>
            <w:vAlign w:val="bottom"/>
          </w:tcPr>
          <w:p w:rsidR="003447C5" w:rsidRPr="00506FCA" w:rsidRDefault="003447C5" w:rsidP="009E0823">
            <w:pPr>
              <w:spacing w:after="0"/>
              <w:rPr>
                <w:rFonts w:cs="Arial"/>
                <w:szCs w:val="20"/>
              </w:rPr>
            </w:pPr>
          </w:p>
        </w:tc>
        <w:tc>
          <w:tcPr>
            <w:tcW w:w="725" w:type="pct"/>
            <w:shd w:val="clear" w:color="auto" w:fill="auto"/>
            <w:noWrap/>
            <w:vAlign w:val="bottom"/>
          </w:tcPr>
          <w:p w:rsidR="003447C5" w:rsidRPr="00506FCA" w:rsidRDefault="003447C5" w:rsidP="009E0823">
            <w:pPr>
              <w:spacing w:after="0"/>
              <w:rPr>
                <w:rFonts w:cs="Arial"/>
                <w:szCs w:val="20"/>
              </w:rPr>
            </w:pPr>
          </w:p>
        </w:tc>
      </w:tr>
      <w:tr w:rsidR="003447C5" w:rsidRPr="00506FCA" w:rsidTr="009E0823">
        <w:trPr>
          <w:trHeight w:val="255"/>
        </w:trPr>
        <w:tc>
          <w:tcPr>
            <w:tcW w:w="1982" w:type="pct"/>
            <w:shd w:val="clear" w:color="auto" w:fill="auto"/>
            <w:noWrap/>
          </w:tcPr>
          <w:p w:rsidR="003447C5" w:rsidRPr="00506FCA" w:rsidRDefault="003447C5" w:rsidP="003447C5">
            <w:pPr>
              <w:pStyle w:val="Listaszerbekezds"/>
              <w:numPr>
                <w:ilvl w:val="1"/>
                <w:numId w:val="163"/>
              </w:numPr>
              <w:spacing w:after="0"/>
              <w:contextualSpacing/>
            </w:pPr>
            <w:r w:rsidRPr="00506FCA">
              <w:t>...</w:t>
            </w:r>
          </w:p>
        </w:tc>
        <w:tc>
          <w:tcPr>
            <w:tcW w:w="713" w:type="pct"/>
            <w:shd w:val="clear" w:color="auto" w:fill="auto"/>
            <w:noWrap/>
            <w:vAlign w:val="bottom"/>
          </w:tcPr>
          <w:p w:rsidR="003447C5" w:rsidRPr="00506FCA" w:rsidRDefault="003447C5" w:rsidP="009E0823">
            <w:pPr>
              <w:spacing w:after="0"/>
              <w:rPr>
                <w:rFonts w:cs="Arial"/>
                <w:szCs w:val="20"/>
              </w:rPr>
            </w:pPr>
          </w:p>
        </w:tc>
        <w:tc>
          <w:tcPr>
            <w:tcW w:w="715" w:type="pct"/>
          </w:tcPr>
          <w:p w:rsidR="003447C5" w:rsidRPr="00506FCA" w:rsidRDefault="003447C5" w:rsidP="009E0823">
            <w:pPr>
              <w:spacing w:after="0"/>
              <w:rPr>
                <w:rFonts w:cs="Arial"/>
                <w:szCs w:val="20"/>
              </w:rPr>
            </w:pPr>
          </w:p>
        </w:tc>
        <w:tc>
          <w:tcPr>
            <w:tcW w:w="713" w:type="pct"/>
          </w:tcPr>
          <w:p w:rsidR="003447C5" w:rsidRPr="00506FCA" w:rsidRDefault="003447C5" w:rsidP="009E0823">
            <w:pPr>
              <w:spacing w:after="0"/>
              <w:rPr>
                <w:rFonts w:cs="Arial"/>
                <w:szCs w:val="20"/>
              </w:rPr>
            </w:pPr>
          </w:p>
        </w:tc>
        <w:tc>
          <w:tcPr>
            <w:tcW w:w="152" w:type="pct"/>
            <w:shd w:val="clear" w:color="auto" w:fill="auto"/>
            <w:noWrap/>
            <w:vAlign w:val="bottom"/>
          </w:tcPr>
          <w:p w:rsidR="003447C5" w:rsidRPr="00506FCA" w:rsidRDefault="003447C5" w:rsidP="009E0823">
            <w:pPr>
              <w:spacing w:after="0"/>
              <w:rPr>
                <w:rFonts w:cs="Arial"/>
                <w:szCs w:val="20"/>
              </w:rPr>
            </w:pPr>
          </w:p>
        </w:tc>
        <w:tc>
          <w:tcPr>
            <w:tcW w:w="725" w:type="pct"/>
            <w:shd w:val="clear" w:color="auto" w:fill="auto"/>
            <w:noWrap/>
            <w:vAlign w:val="bottom"/>
          </w:tcPr>
          <w:p w:rsidR="003447C5" w:rsidRPr="00506FCA" w:rsidRDefault="003447C5" w:rsidP="009E0823">
            <w:pPr>
              <w:spacing w:after="0"/>
              <w:rPr>
                <w:rFonts w:cs="Arial"/>
                <w:szCs w:val="20"/>
              </w:rPr>
            </w:pPr>
          </w:p>
        </w:tc>
      </w:tr>
      <w:tr w:rsidR="003447C5" w:rsidRPr="00506FCA" w:rsidTr="009E0823">
        <w:trPr>
          <w:trHeight w:val="255"/>
        </w:trPr>
        <w:tc>
          <w:tcPr>
            <w:tcW w:w="1982" w:type="pct"/>
            <w:shd w:val="clear" w:color="auto" w:fill="auto"/>
            <w:noWrap/>
          </w:tcPr>
          <w:p w:rsidR="003447C5" w:rsidRPr="00506FCA" w:rsidRDefault="003447C5" w:rsidP="003447C5">
            <w:pPr>
              <w:pStyle w:val="Listaszerbekezds"/>
              <w:numPr>
                <w:ilvl w:val="0"/>
                <w:numId w:val="163"/>
              </w:numPr>
              <w:spacing w:after="0"/>
              <w:contextualSpacing/>
              <w:rPr>
                <w:rFonts w:cs="Arial"/>
                <w:szCs w:val="20"/>
              </w:rPr>
            </w:pPr>
            <w:r w:rsidRPr="00506FCA">
              <w:t>A szolgáltatásokért a közszolgáltatási szerződés szerint kapott ellentételezést</w:t>
            </w:r>
          </w:p>
        </w:tc>
        <w:tc>
          <w:tcPr>
            <w:tcW w:w="713" w:type="pct"/>
            <w:shd w:val="clear" w:color="auto" w:fill="auto"/>
            <w:noWrap/>
            <w:vAlign w:val="bottom"/>
          </w:tcPr>
          <w:p w:rsidR="003447C5" w:rsidRPr="00506FCA" w:rsidRDefault="003447C5" w:rsidP="009E0823">
            <w:pPr>
              <w:spacing w:after="0"/>
              <w:rPr>
                <w:rFonts w:cs="Arial"/>
                <w:szCs w:val="20"/>
              </w:rPr>
            </w:pPr>
          </w:p>
        </w:tc>
        <w:tc>
          <w:tcPr>
            <w:tcW w:w="715" w:type="pct"/>
          </w:tcPr>
          <w:p w:rsidR="003447C5" w:rsidRPr="00506FCA" w:rsidRDefault="003447C5" w:rsidP="009E0823">
            <w:pPr>
              <w:spacing w:after="0"/>
              <w:rPr>
                <w:rFonts w:cs="Arial"/>
                <w:szCs w:val="20"/>
              </w:rPr>
            </w:pPr>
          </w:p>
        </w:tc>
        <w:tc>
          <w:tcPr>
            <w:tcW w:w="713" w:type="pct"/>
          </w:tcPr>
          <w:p w:rsidR="003447C5" w:rsidRPr="00506FCA" w:rsidRDefault="003447C5" w:rsidP="009E0823">
            <w:pPr>
              <w:spacing w:after="0"/>
              <w:rPr>
                <w:rFonts w:cs="Arial"/>
                <w:szCs w:val="20"/>
              </w:rPr>
            </w:pPr>
          </w:p>
        </w:tc>
        <w:tc>
          <w:tcPr>
            <w:tcW w:w="152" w:type="pct"/>
            <w:shd w:val="clear" w:color="auto" w:fill="auto"/>
            <w:noWrap/>
            <w:vAlign w:val="bottom"/>
          </w:tcPr>
          <w:p w:rsidR="003447C5" w:rsidRPr="00506FCA" w:rsidRDefault="003447C5" w:rsidP="009E0823">
            <w:pPr>
              <w:spacing w:after="0"/>
              <w:rPr>
                <w:rFonts w:cs="Arial"/>
                <w:szCs w:val="20"/>
              </w:rPr>
            </w:pPr>
          </w:p>
        </w:tc>
        <w:tc>
          <w:tcPr>
            <w:tcW w:w="725" w:type="pct"/>
            <w:shd w:val="clear" w:color="auto" w:fill="auto"/>
            <w:noWrap/>
            <w:vAlign w:val="bottom"/>
          </w:tcPr>
          <w:p w:rsidR="003447C5" w:rsidRPr="00506FCA" w:rsidRDefault="003447C5" w:rsidP="009E0823">
            <w:pPr>
              <w:spacing w:after="0"/>
              <w:rPr>
                <w:rFonts w:cs="Arial"/>
                <w:szCs w:val="20"/>
              </w:rPr>
            </w:pPr>
          </w:p>
        </w:tc>
      </w:tr>
      <w:tr w:rsidR="003447C5" w:rsidRPr="00506FCA" w:rsidTr="009E0823">
        <w:trPr>
          <w:trHeight w:val="255"/>
        </w:trPr>
        <w:tc>
          <w:tcPr>
            <w:tcW w:w="1982" w:type="pct"/>
            <w:shd w:val="clear" w:color="auto" w:fill="auto"/>
            <w:noWrap/>
          </w:tcPr>
          <w:p w:rsidR="003447C5" w:rsidRPr="00506FCA" w:rsidRDefault="003447C5" w:rsidP="003447C5">
            <w:pPr>
              <w:pStyle w:val="Listaszerbekezds"/>
              <w:numPr>
                <w:ilvl w:val="1"/>
                <w:numId w:val="163"/>
              </w:numPr>
              <w:spacing w:after="0"/>
              <w:contextualSpacing/>
            </w:pPr>
          </w:p>
        </w:tc>
        <w:tc>
          <w:tcPr>
            <w:tcW w:w="713" w:type="pct"/>
            <w:shd w:val="clear" w:color="auto" w:fill="auto"/>
            <w:noWrap/>
            <w:vAlign w:val="bottom"/>
          </w:tcPr>
          <w:p w:rsidR="003447C5" w:rsidRPr="00506FCA" w:rsidRDefault="003447C5" w:rsidP="009E0823">
            <w:pPr>
              <w:spacing w:after="0"/>
              <w:rPr>
                <w:rFonts w:cs="Arial"/>
                <w:szCs w:val="20"/>
              </w:rPr>
            </w:pPr>
          </w:p>
        </w:tc>
        <w:tc>
          <w:tcPr>
            <w:tcW w:w="715" w:type="pct"/>
          </w:tcPr>
          <w:p w:rsidR="003447C5" w:rsidRPr="00506FCA" w:rsidRDefault="003447C5" w:rsidP="009E0823">
            <w:pPr>
              <w:spacing w:after="0"/>
              <w:rPr>
                <w:rFonts w:cs="Arial"/>
                <w:szCs w:val="20"/>
              </w:rPr>
            </w:pPr>
          </w:p>
        </w:tc>
        <w:tc>
          <w:tcPr>
            <w:tcW w:w="713" w:type="pct"/>
          </w:tcPr>
          <w:p w:rsidR="003447C5" w:rsidRPr="00506FCA" w:rsidRDefault="003447C5" w:rsidP="009E0823">
            <w:pPr>
              <w:spacing w:after="0"/>
              <w:rPr>
                <w:rFonts w:cs="Arial"/>
                <w:szCs w:val="20"/>
              </w:rPr>
            </w:pPr>
          </w:p>
        </w:tc>
        <w:tc>
          <w:tcPr>
            <w:tcW w:w="152" w:type="pct"/>
            <w:shd w:val="clear" w:color="auto" w:fill="auto"/>
            <w:noWrap/>
            <w:vAlign w:val="bottom"/>
          </w:tcPr>
          <w:p w:rsidR="003447C5" w:rsidRPr="00506FCA" w:rsidRDefault="003447C5" w:rsidP="009E0823">
            <w:pPr>
              <w:spacing w:after="0"/>
              <w:rPr>
                <w:rFonts w:cs="Arial"/>
                <w:szCs w:val="20"/>
              </w:rPr>
            </w:pPr>
          </w:p>
        </w:tc>
        <w:tc>
          <w:tcPr>
            <w:tcW w:w="725" w:type="pct"/>
            <w:shd w:val="clear" w:color="auto" w:fill="auto"/>
            <w:noWrap/>
            <w:vAlign w:val="bottom"/>
          </w:tcPr>
          <w:p w:rsidR="003447C5" w:rsidRPr="00506FCA" w:rsidRDefault="003447C5" w:rsidP="009E0823">
            <w:pPr>
              <w:spacing w:after="0"/>
              <w:rPr>
                <w:rFonts w:cs="Arial"/>
                <w:szCs w:val="20"/>
              </w:rPr>
            </w:pPr>
          </w:p>
        </w:tc>
      </w:tr>
      <w:tr w:rsidR="003447C5" w:rsidRPr="00506FCA" w:rsidTr="009E0823">
        <w:trPr>
          <w:trHeight w:val="255"/>
        </w:trPr>
        <w:tc>
          <w:tcPr>
            <w:tcW w:w="1982" w:type="pct"/>
            <w:shd w:val="clear" w:color="auto" w:fill="auto"/>
            <w:noWrap/>
          </w:tcPr>
          <w:p w:rsidR="003447C5" w:rsidRPr="00506FCA" w:rsidRDefault="003447C5" w:rsidP="003447C5">
            <w:pPr>
              <w:pStyle w:val="Listaszerbekezds"/>
              <w:numPr>
                <w:ilvl w:val="0"/>
                <w:numId w:val="163"/>
              </w:numPr>
              <w:spacing w:after="0"/>
              <w:contextualSpacing/>
            </w:pPr>
            <w:r w:rsidRPr="00506FCA">
              <w:rPr>
                <w:rFonts w:cs="Arial"/>
                <w:szCs w:val="20"/>
              </w:rPr>
              <w:t xml:space="preserve">Egyéb </w:t>
            </w:r>
          </w:p>
        </w:tc>
        <w:tc>
          <w:tcPr>
            <w:tcW w:w="713" w:type="pct"/>
            <w:shd w:val="clear" w:color="auto" w:fill="auto"/>
            <w:noWrap/>
            <w:vAlign w:val="bottom"/>
          </w:tcPr>
          <w:p w:rsidR="003447C5" w:rsidRPr="00506FCA" w:rsidRDefault="003447C5" w:rsidP="009E0823">
            <w:pPr>
              <w:spacing w:after="0"/>
              <w:rPr>
                <w:rFonts w:cs="Arial"/>
                <w:szCs w:val="20"/>
              </w:rPr>
            </w:pPr>
          </w:p>
        </w:tc>
        <w:tc>
          <w:tcPr>
            <w:tcW w:w="715" w:type="pct"/>
          </w:tcPr>
          <w:p w:rsidR="003447C5" w:rsidRPr="00506FCA" w:rsidRDefault="003447C5" w:rsidP="009E0823">
            <w:pPr>
              <w:spacing w:after="0"/>
              <w:rPr>
                <w:rFonts w:cs="Arial"/>
                <w:szCs w:val="20"/>
              </w:rPr>
            </w:pPr>
          </w:p>
        </w:tc>
        <w:tc>
          <w:tcPr>
            <w:tcW w:w="713" w:type="pct"/>
          </w:tcPr>
          <w:p w:rsidR="003447C5" w:rsidRPr="00506FCA" w:rsidRDefault="003447C5" w:rsidP="009E0823">
            <w:pPr>
              <w:spacing w:after="0"/>
              <w:rPr>
                <w:rFonts w:cs="Arial"/>
                <w:szCs w:val="20"/>
              </w:rPr>
            </w:pPr>
          </w:p>
        </w:tc>
        <w:tc>
          <w:tcPr>
            <w:tcW w:w="152" w:type="pct"/>
            <w:shd w:val="clear" w:color="auto" w:fill="auto"/>
            <w:noWrap/>
            <w:vAlign w:val="bottom"/>
          </w:tcPr>
          <w:p w:rsidR="003447C5" w:rsidRPr="00506FCA" w:rsidRDefault="003447C5" w:rsidP="009E0823">
            <w:pPr>
              <w:spacing w:after="0"/>
              <w:rPr>
                <w:rFonts w:cs="Arial"/>
                <w:szCs w:val="20"/>
              </w:rPr>
            </w:pPr>
          </w:p>
        </w:tc>
        <w:tc>
          <w:tcPr>
            <w:tcW w:w="725" w:type="pct"/>
            <w:shd w:val="clear" w:color="auto" w:fill="auto"/>
            <w:noWrap/>
            <w:vAlign w:val="bottom"/>
          </w:tcPr>
          <w:p w:rsidR="003447C5" w:rsidRPr="00506FCA" w:rsidRDefault="003447C5" w:rsidP="009E0823">
            <w:pPr>
              <w:spacing w:after="0"/>
              <w:rPr>
                <w:rFonts w:cs="Arial"/>
                <w:szCs w:val="20"/>
              </w:rPr>
            </w:pPr>
          </w:p>
        </w:tc>
      </w:tr>
      <w:tr w:rsidR="003447C5" w:rsidRPr="00506FCA" w:rsidTr="009E0823">
        <w:trPr>
          <w:trHeight w:val="255"/>
        </w:trPr>
        <w:tc>
          <w:tcPr>
            <w:tcW w:w="1982" w:type="pct"/>
            <w:shd w:val="clear" w:color="auto" w:fill="auto"/>
            <w:noWrap/>
          </w:tcPr>
          <w:p w:rsidR="003447C5" w:rsidRPr="00506FCA" w:rsidRDefault="003447C5" w:rsidP="003447C5">
            <w:pPr>
              <w:pStyle w:val="Listaszerbekezds"/>
              <w:numPr>
                <w:ilvl w:val="1"/>
                <w:numId w:val="163"/>
              </w:numPr>
              <w:spacing w:after="0"/>
              <w:contextualSpacing/>
              <w:rPr>
                <w:rFonts w:cs="Arial"/>
                <w:szCs w:val="20"/>
              </w:rPr>
            </w:pPr>
          </w:p>
        </w:tc>
        <w:tc>
          <w:tcPr>
            <w:tcW w:w="713" w:type="pct"/>
            <w:shd w:val="clear" w:color="auto" w:fill="auto"/>
            <w:noWrap/>
            <w:vAlign w:val="bottom"/>
          </w:tcPr>
          <w:p w:rsidR="003447C5" w:rsidRPr="00506FCA" w:rsidRDefault="003447C5" w:rsidP="009E0823">
            <w:pPr>
              <w:spacing w:after="0"/>
              <w:rPr>
                <w:rFonts w:cs="Arial"/>
                <w:szCs w:val="20"/>
              </w:rPr>
            </w:pPr>
          </w:p>
        </w:tc>
        <w:tc>
          <w:tcPr>
            <w:tcW w:w="715" w:type="pct"/>
          </w:tcPr>
          <w:p w:rsidR="003447C5" w:rsidRPr="00506FCA" w:rsidRDefault="003447C5" w:rsidP="009E0823">
            <w:pPr>
              <w:spacing w:after="0"/>
              <w:rPr>
                <w:rFonts w:cs="Arial"/>
                <w:szCs w:val="20"/>
              </w:rPr>
            </w:pPr>
          </w:p>
        </w:tc>
        <w:tc>
          <w:tcPr>
            <w:tcW w:w="713" w:type="pct"/>
          </w:tcPr>
          <w:p w:rsidR="003447C5" w:rsidRPr="00506FCA" w:rsidRDefault="003447C5" w:rsidP="009E0823">
            <w:pPr>
              <w:spacing w:after="0"/>
              <w:rPr>
                <w:rFonts w:cs="Arial"/>
                <w:szCs w:val="20"/>
              </w:rPr>
            </w:pPr>
          </w:p>
        </w:tc>
        <w:tc>
          <w:tcPr>
            <w:tcW w:w="152" w:type="pct"/>
            <w:shd w:val="clear" w:color="auto" w:fill="auto"/>
            <w:noWrap/>
            <w:vAlign w:val="bottom"/>
          </w:tcPr>
          <w:p w:rsidR="003447C5" w:rsidRPr="00506FCA" w:rsidRDefault="003447C5" w:rsidP="009E0823">
            <w:pPr>
              <w:spacing w:after="0"/>
              <w:rPr>
                <w:rFonts w:cs="Arial"/>
                <w:szCs w:val="20"/>
              </w:rPr>
            </w:pPr>
          </w:p>
        </w:tc>
        <w:tc>
          <w:tcPr>
            <w:tcW w:w="725" w:type="pct"/>
            <w:shd w:val="clear" w:color="auto" w:fill="auto"/>
            <w:noWrap/>
            <w:vAlign w:val="bottom"/>
          </w:tcPr>
          <w:p w:rsidR="003447C5" w:rsidRPr="00506FCA" w:rsidRDefault="003447C5" w:rsidP="009E0823">
            <w:pPr>
              <w:spacing w:after="0"/>
              <w:rPr>
                <w:rFonts w:cs="Arial"/>
                <w:szCs w:val="20"/>
              </w:rPr>
            </w:pPr>
          </w:p>
        </w:tc>
      </w:tr>
      <w:tr w:rsidR="003447C5" w:rsidRPr="00506FCA" w:rsidTr="009E0823">
        <w:trPr>
          <w:trHeight w:val="255"/>
        </w:trPr>
        <w:tc>
          <w:tcPr>
            <w:tcW w:w="1982" w:type="pct"/>
            <w:shd w:val="clear" w:color="auto" w:fill="auto"/>
            <w:noWrap/>
          </w:tcPr>
          <w:p w:rsidR="003447C5" w:rsidRPr="00506FCA" w:rsidRDefault="003447C5" w:rsidP="003447C5">
            <w:pPr>
              <w:pStyle w:val="Listaszerbekezds"/>
              <w:numPr>
                <w:ilvl w:val="0"/>
                <w:numId w:val="163"/>
              </w:numPr>
              <w:spacing w:after="0"/>
              <w:contextualSpacing/>
              <w:rPr>
                <w:rFonts w:cs="Arial"/>
                <w:b/>
                <w:szCs w:val="20"/>
              </w:rPr>
            </w:pPr>
            <w:r w:rsidRPr="00506FCA">
              <w:rPr>
                <w:rFonts w:cs="Arial"/>
                <w:b/>
                <w:szCs w:val="20"/>
              </w:rPr>
              <w:t>Egyéb bejövő pénzáramok (5+6+7)</w:t>
            </w:r>
          </w:p>
        </w:tc>
        <w:tc>
          <w:tcPr>
            <w:tcW w:w="713" w:type="pct"/>
            <w:shd w:val="clear" w:color="auto" w:fill="auto"/>
            <w:noWrap/>
            <w:vAlign w:val="bottom"/>
          </w:tcPr>
          <w:p w:rsidR="003447C5" w:rsidRPr="00506FCA" w:rsidRDefault="003447C5" w:rsidP="009E0823">
            <w:pPr>
              <w:spacing w:after="0"/>
              <w:rPr>
                <w:rFonts w:cs="Arial"/>
                <w:szCs w:val="20"/>
              </w:rPr>
            </w:pPr>
          </w:p>
        </w:tc>
        <w:tc>
          <w:tcPr>
            <w:tcW w:w="715" w:type="pct"/>
          </w:tcPr>
          <w:p w:rsidR="003447C5" w:rsidRPr="00506FCA" w:rsidRDefault="003447C5" w:rsidP="009E0823">
            <w:pPr>
              <w:spacing w:after="0"/>
              <w:rPr>
                <w:rFonts w:cs="Arial"/>
                <w:szCs w:val="20"/>
              </w:rPr>
            </w:pPr>
          </w:p>
        </w:tc>
        <w:tc>
          <w:tcPr>
            <w:tcW w:w="713" w:type="pct"/>
          </w:tcPr>
          <w:p w:rsidR="003447C5" w:rsidRPr="00506FCA" w:rsidRDefault="003447C5" w:rsidP="009E0823">
            <w:pPr>
              <w:spacing w:after="0"/>
              <w:rPr>
                <w:rFonts w:cs="Arial"/>
                <w:szCs w:val="20"/>
              </w:rPr>
            </w:pPr>
          </w:p>
        </w:tc>
        <w:tc>
          <w:tcPr>
            <w:tcW w:w="152" w:type="pct"/>
            <w:shd w:val="clear" w:color="auto" w:fill="auto"/>
            <w:noWrap/>
            <w:vAlign w:val="bottom"/>
          </w:tcPr>
          <w:p w:rsidR="003447C5" w:rsidRPr="00506FCA" w:rsidRDefault="003447C5" w:rsidP="009E0823">
            <w:pPr>
              <w:spacing w:after="0"/>
              <w:rPr>
                <w:rFonts w:cs="Arial"/>
                <w:szCs w:val="20"/>
              </w:rPr>
            </w:pPr>
          </w:p>
        </w:tc>
        <w:tc>
          <w:tcPr>
            <w:tcW w:w="725" w:type="pct"/>
            <w:shd w:val="clear" w:color="auto" w:fill="auto"/>
            <w:noWrap/>
            <w:vAlign w:val="bottom"/>
          </w:tcPr>
          <w:p w:rsidR="003447C5" w:rsidRPr="00506FCA" w:rsidRDefault="003447C5" w:rsidP="009E0823">
            <w:pPr>
              <w:spacing w:after="0"/>
              <w:rPr>
                <w:rFonts w:cs="Arial"/>
                <w:szCs w:val="20"/>
              </w:rPr>
            </w:pPr>
          </w:p>
        </w:tc>
      </w:tr>
      <w:tr w:rsidR="003447C5" w:rsidRPr="00506FCA" w:rsidTr="009E0823">
        <w:trPr>
          <w:trHeight w:val="255"/>
        </w:trPr>
        <w:tc>
          <w:tcPr>
            <w:tcW w:w="1982" w:type="pct"/>
            <w:shd w:val="clear" w:color="auto" w:fill="auto"/>
            <w:noWrap/>
          </w:tcPr>
          <w:p w:rsidR="003447C5" w:rsidRPr="00506FCA" w:rsidRDefault="003447C5" w:rsidP="003447C5">
            <w:pPr>
              <w:pStyle w:val="Listaszerbekezds"/>
              <w:numPr>
                <w:ilvl w:val="0"/>
                <w:numId w:val="163"/>
              </w:numPr>
              <w:spacing w:after="0"/>
              <w:contextualSpacing/>
              <w:rPr>
                <w:rFonts w:cs="Arial"/>
                <w:b/>
                <w:szCs w:val="20"/>
              </w:rPr>
            </w:pPr>
            <w:r w:rsidRPr="00506FCA">
              <w:rPr>
                <w:b/>
              </w:rPr>
              <w:t>Bevételek összesen (4+8)</w:t>
            </w:r>
          </w:p>
        </w:tc>
        <w:tc>
          <w:tcPr>
            <w:tcW w:w="713" w:type="pct"/>
            <w:shd w:val="clear" w:color="auto" w:fill="auto"/>
            <w:noWrap/>
            <w:vAlign w:val="bottom"/>
          </w:tcPr>
          <w:p w:rsidR="003447C5" w:rsidRPr="00506FCA" w:rsidRDefault="003447C5" w:rsidP="009E0823">
            <w:pPr>
              <w:spacing w:after="0"/>
              <w:rPr>
                <w:rFonts w:cs="Arial"/>
                <w:b/>
                <w:szCs w:val="20"/>
              </w:rPr>
            </w:pPr>
          </w:p>
        </w:tc>
        <w:tc>
          <w:tcPr>
            <w:tcW w:w="715" w:type="pct"/>
          </w:tcPr>
          <w:p w:rsidR="003447C5" w:rsidRPr="00506FCA" w:rsidRDefault="003447C5" w:rsidP="009E0823">
            <w:pPr>
              <w:spacing w:after="0"/>
              <w:rPr>
                <w:rFonts w:cs="Arial"/>
                <w:b/>
                <w:szCs w:val="20"/>
              </w:rPr>
            </w:pPr>
          </w:p>
        </w:tc>
        <w:tc>
          <w:tcPr>
            <w:tcW w:w="713" w:type="pct"/>
          </w:tcPr>
          <w:p w:rsidR="003447C5" w:rsidRPr="00506FCA" w:rsidRDefault="003447C5" w:rsidP="009E0823">
            <w:pPr>
              <w:spacing w:after="0"/>
              <w:rPr>
                <w:rFonts w:cs="Arial"/>
                <w:b/>
                <w:szCs w:val="20"/>
              </w:rPr>
            </w:pPr>
          </w:p>
        </w:tc>
        <w:tc>
          <w:tcPr>
            <w:tcW w:w="152" w:type="pct"/>
            <w:shd w:val="clear" w:color="auto" w:fill="auto"/>
            <w:noWrap/>
            <w:vAlign w:val="bottom"/>
          </w:tcPr>
          <w:p w:rsidR="003447C5" w:rsidRPr="00506FCA" w:rsidRDefault="003447C5" w:rsidP="009E0823">
            <w:pPr>
              <w:spacing w:after="0"/>
              <w:rPr>
                <w:rFonts w:cs="Arial"/>
                <w:b/>
                <w:szCs w:val="20"/>
              </w:rPr>
            </w:pPr>
          </w:p>
        </w:tc>
        <w:tc>
          <w:tcPr>
            <w:tcW w:w="725" w:type="pct"/>
            <w:shd w:val="clear" w:color="auto" w:fill="auto"/>
            <w:noWrap/>
            <w:vAlign w:val="bottom"/>
          </w:tcPr>
          <w:p w:rsidR="003447C5" w:rsidRPr="00506FCA" w:rsidRDefault="003447C5" w:rsidP="009E0823">
            <w:pPr>
              <w:spacing w:after="0"/>
              <w:rPr>
                <w:rFonts w:cs="Arial"/>
                <w:b/>
                <w:szCs w:val="20"/>
              </w:rPr>
            </w:pPr>
          </w:p>
        </w:tc>
      </w:tr>
    </w:tbl>
    <w:p w:rsidR="007C2AEC" w:rsidRPr="00506FCA" w:rsidRDefault="007C2AEC" w:rsidP="005A76C2">
      <w:pPr>
        <w:pStyle w:val="Cmsor4"/>
      </w:pPr>
      <w:r w:rsidRPr="00506FCA">
        <w:t>A pénzügyi bevételek becslésének eredménye</w:t>
      </w:r>
    </w:p>
    <w:p w:rsidR="007C2AEC" w:rsidRPr="00506FCA" w:rsidRDefault="007C2AEC" w:rsidP="007C2AEC">
      <w:pPr>
        <w:rPr>
          <w:lang w:eastAsia="x-none"/>
        </w:rPr>
      </w:pPr>
      <w:r w:rsidRPr="00506FCA">
        <w:rPr>
          <w:lang w:eastAsia="x-none"/>
        </w:rPr>
        <w:t>A következő táblázatban mutatjuk be pénzügyi bevételek becslésének eredménytábláját. Azokat a bevételi elemeket, melyeknek az értéke projektes és projekt nélküli esetben is 0, nem szükséges bemutatni.</w:t>
      </w:r>
    </w:p>
    <w:p w:rsidR="007C2AEC" w:rsidRPr="00506FCA" w:rsidRDefault="007C2AEC" w:rsidP="002314F2">
      <w:pPr>
        <w:pStyle w:val="Tblzat"/>
        <w:rPr>
          <w:noProof/>
        </w:rPr>
      </w:pPr>
      <w:r w:rsidRPr="00506FCA">
        <w:rPr>
          <w:noProof/>
        </w:rPr>
        <w:fldChar w:fldCharType="begin"/>
      </w:r>
      <w:r w:rsidRPr="00506FCA">
        <w:rPr>
          <w:noProof/>
        </w:rPr>
        <w:instrText xml:space="preserve"> SEQ táblázat \* ARABIC </w:instrText>
      </w:r>
      <w:r w:rsidRPr="00506FCA">
        <w:rPr>
          <w:noProof/>
        </w:rPr>
        <w:fldChar w:fldCharType="separate"/>
      </w:r>
      <w:bookmarkStart w:id="534" w:name="_Toc436923951"/>
      <w:r w:rsidR="00971400" w:rsidRPr="00506FCA">
        <w:rPr>
          <w:noProof/>
        </w:rPr>
        <w:t>18</w:t>
      </w:r>
      <w:r w:rsidRPr="00506FCA">
        <w:rPr>
          <w:noProof/>
        </w:rPr>
        <w:fldChar w:fldCharType="end"/>
      </w:r>
      <w:r w:rsidRPr="00506FCA">
        <w:rPr>
          <w:noProof/>
        </w:rPr>
        <w:t>. táblázat: A projekt bevételi pénzáramai (Ft)</w:t>
      </w:r>
      <w:bookmarkEnd w:id="5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51"/>
        <w:gridCol w:w="1314"/>
        <w:gridCol w:w="1317"/>
        <w:gridCol w:w="1314"/>
        <w:gridCol w:w="280"/>
        <w:gridCol w:w="1336"/>
      </w:tblGrid>
      <w:tr w:rsidR="00EC5DA3" w:rsidRPr="00506FCA" w:rsidTr="009E0823">
        <w:trPr>
          <w:trHeight w:val="255"/>
          <w:tblHeader/>
        </w:trPr>
        <w:tc>
          <w:tcPr>
            <w:tcW w:w="1982" w:type="pct"/>
            <w:shd w:val="clear" w:color="auto" w:fill="99CCFF"/>
            <w:noWrap/>
            <w:vAlign w:val="center"/>
          </w:tcPr>
          <w:p w:rsidR="00EC5DA3" w:rsidRPr="00506FCA" w:rsidRDefault="00EC5DA3" w:rsidP="009E0823">
            <w:pPr>
              <w:spacing w:after="0"/>
              <w:jc w:val="center"/>
              <w:rPr>
                <w:rFonts w:cs="Arial"/>
                <w:b/>
                <w:szCs w:val="20"/>
              </w:rPr>
            </w:pPr>
            <w:r w:rsidRPr="00506FCA">
              <w:rPr>
                <w:rFonts w:cs="Arial"/>
                <w:b/>
                <w:szCs w:val="20"/>
              </w:rPr>
              <w:t>Megnevezés</w:t>
            </w:r>
          </w:p>
        </w:tc>
        <w:tc>
          <w:tcPr>
            <w:tcW w:w="713" w:type="pct"/>
            <w:shd w:val="clear" w:color="auto" w:fill="99CCFF"/>
            <w:noWrap/>
            <w:vAlign w:val="center"/>
          </w:tcPr>
          <w:p w:rsidR="00EC5DA3" w:rsidRPr="00506FCA" w:rsidRDefault="00EC5DA3" w:rsidP="009E0823">
            <w:pPr>
              <w:spacing w:after="0"/>
              <w:jc w:val="center"/>
              <w:rPr>
                <w:rFonts w:cs="Arial"/>
                <w:b/>
                <w:szCs w:val="20"/>
              </w:rPr>
            </w:pPr>
            <w:r w:rsidRPr="00506FCA">
              <w:rPr>
                <w:rFonts w:cs="Arial"/>
                <w:b/>
                <w:szCs w:val="20"/>
              </w:rPr>
              <w:t>FPV</w:t>
            </w:r>
          </w:p>
        </w:tc>
        <w:tc>
          <w:tcPr>
            <w:tcW w:w="715" w:type="pct"/>
            <w:shd w:val="clear" w:color="auto" w:fill="99CCFF"/>
          </w:tcPr>
          <w:p w:rsidR="00EC5DA3" w:rsidRPr="00506FCA" w:rsidRDefault="00EC5DA3" w:rsidP="009E0823">
            <w:pPr>
              <w:spacing w:after="0"/>
              <w:jc w:val="center"/>
              <w:rPr>
                <w:rFonts w:cs="Arial"/>
                <w:b/>
                <w:szCs w:val="20"/>
              </w:rPr>
            </w:pPr>
            <w:r w:rsidRPr="00506FCA">
              <w:rPr>
                <w:rFonts w:cs="Arial"/>
                <w:b/>
                <w:szCs w:val="20"/>
              </w:rPr>
              <w:t>1. év</w:t>
            </w:r>
          </w:p>
        </w:tc>
        <w:tc>
          <w:tcPr>
            <w:tcW w:w="713" w:type="pct"/>
            <w:shd w:val="clear" w:color="auto" w:fill="99CCFF"/>
          </w:tcPr>
          <w:p w:rsidR="00EC5DA3" w:rsidRPr="00506FCA" w:rsidRDefault="00EC5DA3" w:rsidP="009E0823">
            <w:pPr>
              <w:spacing w:after="0"/>
              <w:jc w:val="center"/>
              <w:rPr>
                <w:rFonts w:cs="Arial"/>
                <w:b/>
                <w:szCs w:val="20"/>
              </w:rPr>
            </w:pPr>
            <w:r w:rsidRPr="00506FCA">
              <w:rPr>
                <w:rFonts w:cs="Arial"/>
                <w:b/>
                <w:szCs w:val="20"/>
              </w:rPr>
              <w:t>2. év</w:t>
            </w:r>
          </w:p>
        </w:tc>
        <w:tc>
          <w:tcPr>
            <w:tcW w:w="152" w:type="pct"/>
            <w:shd w:val="clear" w:color="auto" w:fill="99CCFF"/>
            <w:noWrap/>
            <w:vAlign w:val="center"/>
          </w:tcPr>
          <w:p w:rsidR="00EC5DA3" w:rsidRPr="00506FCA" w:rsidRDefault="00EC5DA3" w:rsidP="009E0823">
            <w:pPr>
              <w:spacing w:after="0"/>
              <w:jc w:val="center"/>
              <w:rPr>
                <w:rFonts w:cs="Arial"/>
                <w:b/>
                <w:szCs w:val="20"/>
              </w:rPr>
            </w:pPr>
            <w:r w:rsidRPr="00506FCA">
              <w:rPr>
                <w:rFonts w:cs="Arial"/>
                <w:b/>
                <w:szCs w:val="20"/>
              </w:rPr>
              <w:t>…</w:t>
            </w:r>
          </w:p>
        </w:tc>
        <w:tc>
          <w:tcPr>
            <w:tcW w:w="725" w:type="pct"/>
            <w:shd w:val="clear" w:color="auto" w:fill="99CCFF"/>
            <w:noWrap/>
            <w:vAlign w:val="bottom"/>
          </w:tcPr>
          <w:p w:rsidR="00EC5DA3" w:rsidRPr="00506FCA" w:rsidRDefault="00EC5DA3" w:rsidP="009E0823">
            <w:pPr>
              <w:spacing w:after="0"/>
              <w:jc w:val="center"/>
              <w:rPr>
                <w:rFonts w:cs="Arial"/>
                <w:b/>
                <w:szCs w:val="20"/>
              </w:rPr>
            </w:pPr>
            <w:r w:rsidRPr="00506FCA">
              <w:rPr>
                <w:rFonts w:cs="Arial"/>
                <w:b/>
                <w:szCs w:val="20"/>
              </w:rPr>
              <w:t>n. év</w:t>
            </w:r>
          </w:p>
        </w:tc>
      </w:tr>
      <w:tr w:rsidR="00EC5DA3" w:rsidRPr="00506FCA" w:rsidTr="009E0823">
        <w:trPr>
          <w:trHeight w:val="255"/>
        </w:trPr>
        <w:tc>
          <w:tcPr>
            <w:tcW w:w="1982" w:type="pct"/>
            <w:shd w:val="clear" w:color="auto" w:fill="auto"/>
            <w:noWrap/>
          </w:tcPr>
          <w:p w:rsidR="00EC5DA3" w:rsidRPr="00506FCA" w:rsidRDefault="00EC5DA3" w:rsidP="00EC5DA3">
            <w:pPr>
              <w:pStyle w:val="Listaszerbekezds"/>
              <w:numPr>
                <w:ilvl w:val="0"/>
                <w:numId w:val="163"/>
              </w:numPr>
              <w:spacing w:after="0"/>
              <w:contextualSpacing/>
              <w:rPr>
                <w:rFonts w:cs="Arial"/>
                <w:szCs w:val="20"/>
              </w:rPr>
            </w:pPr>
            <w:r w:rsidRPr="00506FCA">
              <w:t>Az infrastruktúra használatáért közvetlenül a felhasználókat terhelő díjak</w:t>
            </w:r>
          </w:p>
        </w:tc>
        <w:tc>
          <w:tcPr>
            <w:tcW w:w="713" w:type="pct"/>
            <w:shd w:val="clear" w:color="auto" w:fill="auto"/>
            <w:noWrap/>
            <w:vAlign w:val="bottom"/>
          </w:tcPr>
          <w:p w:rsidR="00EC5DA3" w:rsidRPr="00506FCA" w:rsidRDefault="00EC5DA3" w:rsidP="009E0823">
            <w:pPr>
              <w:spacing w:after="0"/>
              <w:rPr>
                <w:rFonts w:cs="Arial"/>
                <w:szCs w:val="20"/>
              </w:rPr>
            </w:pPr>
          </w:p>
        </w:tc>
        <w:tc>
          <w:tcPr>
            <w:tcW w:w="715" w:type="pct"/>
          </w:tcPr>
          <w:p w:rsidR="00EC5DA3" w:rsidRPr="00506FCA" w:rsidRDefault="00EC5DA3" w:rsidP="009E0823">
            <w:pPr>
              <w:spacing w:after="0"/>
              <w:rPr>
                <w:rFonts w:cs="Arial"/>
                <w:szCs w:val="20"/>
              </w:rPr>
            </w:pPr>
          </w:p>
        </w:tc>
        <w:tc>
          <w:tcPr>
            <w:tcW w:w="713" w:type="pct"/>
          </w:tcPr>
          <w:p w:rsidR="00EC5DA3" w:rsidRPr="00506FCA" w:rsidRDefault="00EC5DA3" w:rsidP="009E0823">
            <w:pPr>
              <w:spacing w:after="0"/>
              <w:rPr>
                <w:rFonts w:cs="Arial"/>
                <w:szCs w:val="20"/>
              </w:rPr>
            </w:pPr>
          </w:p>
        </w:tc>
        <w:tc>
          <w:tcPr>
            <w:tcW w:w="152" w:type="pct"/>
            <w:shd w:val="clear" w:color="auto" w:fill="auto"/>
            <w:noWrap/>
            <w:vAlign w:val="bottom"/>
          </w:tcPr>
          <w:p w:rsidR="00EC5DA3" w:rsidRPr="00506FCA" w:rsidRDefault="00EC5DA3" w:rsidP="009E0823">
            <w:pPr>
              <w:spacing w:after="0"/>
              <w:rPr>
                <w:rFonts w:cs="Arial"/>
                <w:szCs w:val="20"/>
              </w:rPr>
            </w:pPr>
          </w:p>
        </w:tc>
        <w:tc>
          <w:tcPr>
            <w:tcW w:w="725" w:type="pct"/>
            <w:shd w:val="clear" w:color="auto" w:fill="auto"/>
            <w:noWrap/>
            <w:vAlign w:val="bottom"/>
          </w:tcPr>
          <w:p w:rsidR="00EC5DA3" w:rsidRPr="00506FCA" w:rsidRDefault="00EC5DA3" w:rsidP="009E0823">
            <w:pPr>
              <w:spacing w:after="0"/>
              <w:rPr>
                <w:rFonts w:cs="Arial"/>
                <w:szCs w:val="20"/>
              </w:rPr>
            </w:pPr>
          </w:p>
        </w:tc>
      </w:tr>
      <w:tr w:rsidR="00EC5DA3" w:rsidRPr="00506FCA" w:rsidTr="009E0823">
        <w:trPr>
          <w:trHeight w:val="255"/>
        </w:trPr>
        <w:tc>
          <w:tcPr>
            <w:tcW w:w="1982" w:type="pct"/>
            <w:shd w:val="clear" w:color="auto" w:fill="auto"/>
            <w:noWrap/>
          </w:tcPr>
          <w:p w:rsidR="00EC5DA3" w:rsidRPr="00506FCA" w:rsidRDefault="00EC5DA3" w:rsidP="00EC5DA3">
            <w:pPr>
              <w:pStyle w:val="Listaszerbekezds"/>
              <w:numPr>
                <w:ilvl w:val="1"/>
                <w:numId w:val="163"/>
              </w:numPr>
              <w:spacing w:after="0"/>
              <w:contextualSpacing/>
            </w:pPr>
            <w:r w:rsidRPr="00506FCA">
              <w:t>...</w:t>
            </w:r>
          </w:p>
        </w:tc>
        <w:tc>
          <w:tcPr>
            <w:tcW w:w="713" w:type="pct"/>
            <w:shd w:val="clear" w:color="auto" w:fill="auto"/>
            <w:noWrap/>
            <w:vAlign w:val="bottom"/>
          </w:tcPr>
          <w:p w:rsidR="00EC5DA3" w:rsidRPr="00506FCA" w:rsidRDefault="00EC5DA3" w:rsidP="009E0823">
            <w:pPr>
              <w:spacing w:after="0"/>
              <w:rPr>
                <w:rFonts w:cs="Arial"/>
                <w:szCs w:val="20"/>
              </w:rPr>
            </w:pPr>
          </w:p>
        </w:tc>
        <w:tc>
          <w:tcPr>
            <w:tcW w:w="715" w:type="pct"/>
          </w:tcPr>
          <w:p w:rsidR="00EC5DA3" w:rsidRPr="00506FCA" w:rsidRDefault="00EC5DA3" w:rsidP="009E0823">
            <w:pPr>
              <w:spacing w:after="0"/>
              <w:rPr>
                <w:rFonts w:cs="Arial"/>
                <w:szCs w:val="20"/>
              </w:rPr>
            </w:pPr>
          </w:p>
        </w:tc>
        <w:tc>
          <w:tcPr>
            <w:tcW w:w="713" w:type="pct"/>
          </w:tcPr>
          <w:p w:rsidR="00EC5DA3" w:rsidRPr="00506FCA" w:rsidRDefault="00EC5DA3" w:rsidP="009E0823">
            <w:pPr>
              <w:spacing w:after="0"/>
              <w:rPr>
                <w:rFonts w:cs="Arial"/>
                <w:szCs w:val="20"/>
              </w:rPr>
            </w:pPr>
          </w:p>
        </w:tc>
        <w:tc>
          <w:tcPr>
            <w:tcW w:w="152" w:type="pct"/>
            <w:shd w:val="clear" w:color="auto" w:fill="auto"/>
            <w:noWrap/>
            <w:vAlign w:val="bottom"/>
          </w:tcPr>
          <w:p w:rsidR="00EC5DA3" w:rsidRPr="00506FCA" w:rsidRDefault="00EC5DA3" w:rsidP="009E0823">
            <w:pPr>
              <w:spacing w:after="0"/>
              <w:rPr>
                <w:rFonts w:cs="Arial"/>
                <w:szCs w:val="20"/>
              </w:rPr>
            </w:pPr>
          </w:p>
        </w:tc>
        <w:tc>
          <w:tcPr>
            <w:tcW w:w="725" w:type="pct"/>
            <w:shd w:val="clear" w:color="auto" w:fill="auto"/>
            <w:noWrap/>
            <w:vAlign w:val="bottom"/>
          </w:tcPr>
          <w:p w:rsidR="00EC5DA3" w:rsidRPr="00506FCA" w:rsidRDefault="00EC5DA3" w:rsidP="009E0823">
            <w:pPr>
              <w:spacing w:after="0"/>
              <w:rPr>
                <w:rFonts w:cs="Arial"/>
                <w:szCs w:val="20"/>
              </w:rPr>
            </w:pPr>
          </w:p>
        </w:tc>
      </w:tr>
      <w:tr w:rsidR="00EC5DA3" w:rsidRPr="00506FCA" w:rsidTr="009E0823">
        <w:trPr>
          <w:trHeight w:val="255"/>
        </w:trPr>
        <w:tc>
          <w:tcPr>
            <w:tcW w:w="1982" w:type="pct"/>
            <w:shd w:val="clear" w:color="auto" w:fill="auto"/>
            <w:noWrap/>
          </w:tcPr>
          <w:p w:rsidR="00EC5DA3" w:rsidRPr="00506FCA" w:rsidRDefault="00EC5DA3" w:rsidP="00EC5DA3">
            <w:pPr>
              <w:pStyle w:val="Listaszerbekezds"/>
              <w:numPr>
                <w:ilvl w:val="0"/>
                <w:numId w:val="163"/>
              </w:numPr>
              <w:spacing w:after="0"/>
              <w:contextualSpacing/>
              <w:rPr>
                <w:rFonts w:cs="Arial"/>
                <w:szCs w:val="20"/>
              </w:rPr>
            </w:pPr>
            <w:r w:rsidRPr="00506FCA">
              <w:t>A föld vagy az épületek eladásából vagy bérbeadásából származó bevételeket vagy</w:t>
            </w:r>
          </w:p>
        </w:tc>
        <w:tc>
          <w:tcPr>
            <w:tcW w:w="713" w:type="pct"/>
            <w:shd w:val="clear" w:color="auto" w:fill="auto"/>
            <w:noWrap/>
            <w:vAlign w:val="bottom"/>
          </w:tcPr>
          <w:p w:rsidR="00EC5DA3" w:rsidRPr="00506FCA" w:rsidRDefault="00EC5DA3" w:rsidP="009E0823">
            <w:pPr>
              <w:spacing w:after="0"/>
              <w:rPr>
                <w:rFonts w:cs="Arial"/>
                <w:szCs w:val="20"/>
              </w:rPr>
            </w:pPr>
          </w:p>
        </w:tc>
        <w:tc>
          <w:tcPr>
            <w:tcW w:w="715" w:type="pct"/>
          </w:tcPr>
          <w:p w:rsidR="00EC5DA3" w:rsidRPr="00506FCA" w:rsidRDefault="00EC5DA3" w:rsidP="009E0823">
            <w:pPr>
              <w:spacing w:after="0"/>
              <w:rPr>
                <w:rFonts w:cs="Arial"/>
                <w:szCs w:val="20"/>
              </w:rPr>
            </w:pPr>
          </w:p>
        </w:tc>
        <w:tc>
          <w:tcPr>
            <w:tcW w:w="713" w:type="pct"/>
          </w:tcPr>
          <w:p w:rsidR="00EC5DA3" w:rsidRPr="00506FCA" w:rsidRDefault="00EC5DA3" w:rsidP="009E0823">
            <w:pPr>
              <w:spacing w:after="0"/>
              <w:rPr>
                <w:rFonts w:cs="Arial"/>
                <w:szCs w:val="20"/>
              </w:rPr>
            </w:pPr>
          </w:p>
        </w:tc>
        <w:tc>
          <w:tcPr>
            <w:tcW w:w="152" w:type="pct"/>
            <w:shd w:val="clear" w:color="auto" w:fill="auto"/>
            <w:noWrap/>
            <w:vAlign w:val="bottom"/>
          </w:tcPr>
          <w:p w:rsidR="00EC5DA3" w:rsidRPr="00506FCA" w:rsidRDefault="00EC5DA3" w:rsidP="009E0823">
            <w:pPr>
              <w:spacing w:after="0"/>
              <w:rPr>
                <w:rFonts w:cs="Arial"/>
                <w:szCs w:val="20"/>
              </w:rPr>
            </w:pPr>
          </w:p>
        </w:tc>
        <w:tc>
          <w:tcPr>
            <w:tcW w:w="725" w:type="pct"/>
            <w:shd w:val="clear" w:color="auto" w:fill="auto"/>
            <w:noWrap/>
            <w:vAlign w:val="bottom"/>
          </w:tcPr>
          <w:p w:rsidR="00EC5DA3" w:rsidRPr="00506FCA" w:rsidRDefault="00EC5DA3" w:rsidP="009E0823">
            <w:pPr>
              <w:spacing w:after="0"/>
              <w:rPr>
                <w:rFonts w:cs="Arial"/>
                <w:szCs w:val="20"/>
              </w:rPr>
            </w:pPr>
          </w:p>
        </w:tc>
      </w:tr>
      <w:tr w:rsidR="00EC5DA3" w:rsidRPr="00506FCA" w:rsidTr="009E0823">
        <w:trPr>
          <w:trHeight w:val="255"/>
        </w:trPr>
        <w:tc>
          <w:tcPr>
            <w:tcW w:w="1982" w:type="pct"/>
            <w:shd w:val="clear" w:color="auto" w:fill="auto"/>
            <w:noWrap/>
          </w:tcPr>
          <w:p w:rsidR="00EC5DA3" w:rsidRPr="00506FCA" w:rsidRDefault="00EC5DA3" w:rsidP="00EC5DA3">
            <w:pPr>
              <w:pStyle w:val="Listaszerbekezds"/>
              <w:numPr>
                <w:ilvl w:val="1"/>
                <w:numId w:val="163"/>
              </w:numPr>
              <w:spacing w:after="0"/>
              <w:contextualSpacing/>
            </w:pPr>
            <w:r w:rsidRPr="00506FCA">
              <w:t>...</w:t>
            </w:r>
          </w:p>
        </w:tc>
        <w:tc>
          <w:tcPr>
            <w:tcW w:w="713" w:type="pct"/>
            <w:shd w:val="clear" w:color="auto" w:fill="auto"/>
            <w:noWrap/>
            <w:vAlign w:val="bottom"/>
          </w:tcPr>
          <w:p w:rsidR="00EC5DA3" w:rsidRPr="00506FCA" w:rsidRDefault="00EC5DA3" w:rsidP="009E0823">
            <w:pPr>
              <w:spacing w:after="0"/>
              <w:rPr>
                <w:rFonts w:cs="Arial"/>
                <w:szCs w:val="20"/>
              </w:rPr>
            </w:pPr>
          </w:p>
        </w:tc>
        <w:tc>
          <w:tcPr>
            <w:tcW w:w="715" w:type="pct"/>
          </w:tcPr>
          <w:p w:rsidR="00EC5DA3" w:rsidRPr="00506FCA" w:rsidRDefault="00EC5DA3" w:rsidP="009E0823">
            <w:pPr>
              <w:spacing w:after="0"/>
              <w:rPr>
                <w:rFonts w:cs="Arial"/>
                <w:szCs w:val="20"/>
              </w:rPr>
            </w:pPr>
          </w:p>
        </w:tc>
        <w:tc>
          <w:tcPr>
            <w:tcW w:w="713" w:type="pct"/>
          </w:tcPr>
          <w:p w:rsidR="00EC5DA3" w:rsidRPr="00506FCA" w:rsidRDefault="00EC5DA3" w:rsidP="009E0823">
            <w:pPr>
              <w:spacing w:after="0"/>
              <w:rPr>
                <w:rFonts w:cs="Arial"/>
                <w:szCs w:val="20"/>
              </w:rPr>
            </w:pPr>
          </w:p>
        </w:tc>
        <w:tc>
          <w:tcPr>
            <w:tcW w:w="152" w:type="pct"/>
            <w:shd w:val="clear" w:color="auto" w:fill="auto"/>
            <w:noWrap/>
            <w:vAlign w:val="bottom"/>
          </w:tcPr>
          <w:p w:rsidR="00EC5DA3" w:rsidRPr="00506FCA" w:rsidRDefault="00EC5DA3" w:rsidP="009E0823">
            <w:pPr>
              <w:spacing w:after="0"/>
              <w:rPr>
                <w:rFonts w:cs="Arial"/>
                <w:szCs w:val="20"/>
              </w:rPr>
            </w:pPr>
          </w:p>
        </w:tc>
        <w:tc>
          <w:tcPr>
            <w:tcW w:w="725" w:type="pct"/>
            <w:shd w:val="clear" w:color="auto" w:fill="auto"/>
            <w:noWrap/>
            <w:vAlign w:val="bottom"/>
          </w:tcPr>
          <w:p w:rsidR="00EC5DA3" w:rsidRPr="00506FCA" w:rsidRDefault="00EC5DA3" w:rsidP="009E0823">
            <w:pPr>
              <w:spacing w:after="0"/>
              <w:rPr>
                <w:rFonts w:cs="Arial"/>
                <w:szCs w:val="20"/>
              </w:rPr>
            </w:pPr>
          </w:p>
        </w:tc>
      </w:tr>
      <w:tr w:rsidR="00EC5DA3" w:rsidRPr="00506FCA" w:rsidTr="009E0823">
        <w:trPr>
          <w:trHeight w:val="255"/>
        </w:trPr>
        <w:tc>
          <w:tcPr>
            <w:tcW w:w="1982" w:type="pct"/>
            <w:shd w:val="clear" w:color="auto" w:fill="auto"/>
            <w:noWrap/>
          </w:tcPr>
          <w:p w:rsidR="00EC5DA3" w:rsidRPr="00506FCA" w:rsidRDefault="00EC5DA3" w:rsidP="00EC5DA3">
            <w:pPr>
              <w:pStyle w:val="Listaszerbekezds"/>
              <w:numPr>
                <w:ilvl w:val="0"/>
                <w:numId w:val="163"/>
              </w:numPr>
              <w:spacing w:after="0"/>
              <w:contextualSpacing/>
            </w:pPr>
            <w:r w:rsidRPr="00506FCA">
              <w:t xml:space="preserve">Egyéb </w:t>
            </w:r>
          </w:p>
        </w:tc>
        <w:tc>
          <w:tcPr>
            <w:tcW w:w="713" w:type="pct"/>
            <w:shd w:val="clear" w:color="auto" w:fill="auto"/>
            <w:noWrap/>
            <w:vAlign w:val="bottom"/>
          </w:tcPr>
          <w:p w:rsidR="00EC5DA3" w:rsidRPr="00506FCA" w:rsidRDefault="00EC5DA3" w:rsidP="009E0823">
            <w:pPr>
              <w:spacing w:after="0"/>
              <w:rPr>
                <w:rFonts w:cs="Arial"/>
                <w:szCs w:val="20"/>
              </w:rPr>
            </w:pPr>
          </w:p>
        </w:tc>
        <w:tc>
          <w:tcPr>
            <w:tcW w:w="715" w:type="pct"/>
          </w:tcPr>
          <w:p w:rsidR="00EC5DA3" w:rsidRPr="00506FCA" w:rsidRDefault="00EC5DA3" w:rsidP="009E0823">
            <w:pPr>
              <w:spacing w:after="0"/>
              <w:rPr>
                <w:rFonts w:cs="Arial"/>
                <w:szCs w:val="20"/>
              </w:rPr>
            </w:pPr>
          </w:p>
        </w:tc>
        <w:tc>
          <w:tcPr>
            <w:tcW w:w="713" w:type="pct"/>
          </w:tcPr>
          <w:p w:rsidR="00EC5DA3" w:rsidRPr="00506FCA" w:rsidRDefault="00EC5DA3" w:rsidP="009E0823">
            <w:pPr>
              <w:spacing w:after="0"/>
              <w:rPr>
                <w:rFonts w:cs="Arial"/>
                <w:szCs w:val="20"/>
              </w:rPr>
            </w:pPr>
          </w:p>
        </w:tc>
        <w:tc>
          <w:tcPr>
            <w:tcW w:w="152" w:type="pct"/>
            <w:shd w:val="clear" w:color="auto" w:fill="auto"/>
            <w:noWrap/>
            <w:vAlign w:val="bottom"/>
          </w:tcPr>
          <w:p w:rsidR="00EC5DA3" w:rsidRPr="00506FCA" w:rsidRDefault="00EC5DA3" w:rsidP="009E0823">
            <w:pPr>
              <w:spacing w:after="0"/>
              <w:rPr>
                <w:rFonts w:cs="Arial"/>
                <w:szCs w:val="20"/>
              </w:rPr>
            </w:pPr>
          </w:p>
        </w:tc>
        <w:tc>
          <w:tcPr>
            <w:tcW w:w="725" w:type="pct"/>
            <w:shd w:val="clear" w:color="auto" w:fill="auto"/>
            <w:noWrap/>
            <w:vAlign w:val="bottom"/>
          </w:tcPr>
          <w:p w:rsidR="00EC5DA3" w:rsidRPr="00506FCA" w:rsidRDefault="00EC5DA3" w:rsidP="009E0823">
            <w:pPr>
              <w:spacing w:after="0"/>
              <w:rPr>
                <w:rFonts w:cs="Arial"/>
                <w:szCs w:val="20"/>
              </w:rPr>
            </w:pPr>
          </w:p>
        </w:tc>
      </w:tr>
      <w:tr w:rsidR="00EC5DA3" w:rsidRPr="00506FCA" w:rsidTr="009E0823">
        <w:trPr>
          <w:trHeight w:val="255"/>
        </w:trPr>
        <w:tc>
          <w:tcPr>
            <w:tcW w:w="1982" w:type="pct"/>
            <w:shd w:val="clear" w:color="auto" w:fill="auto"/>
            <w:noWrap/>
          </w:tcPr>
          <w:p w:rsidR="00EC5DA3" w:rsidRPr="00506FCA" w:rsidRDefault="00EC5DA3" w:rsidP="00EC5DA3">
            <w:pPr>
              <w:pStyle w:val="Listaszerbekezds"/>
              <w:numPr>
                <w:ilvl w:val="1"/>
                <w:numId w:val="163"/>
              </w:numPr>
              <w:spacing w:after="0"/>
              <w:contextualSpacing/>
            </w:pPr>
            <w:r w:rsidRPr="00506FCA">
              <w:t>...</w:t>
            </w:r>
          </w:p>
        </w:tc>
        <w:tc>
          <w:tcPr>
            <w:tcW w:w="713" w:type="pct"/>
            <w:shd w:val="clear" w:color="auto" w:fill="auto"/>
            <w:noWrap/>
            <w:vAlign w:val="bottom"/>
          </w:tcPr>
          <w:p w:rsidR="00EC5DA3" w:rsidRPr="00506FCA" w:rsidRDefault="00EC5DA3" w:rsidP="009E0823">
            <w:pPr>
              <w:spacing w:after="0"/>
              <w:rPr>
                <w:rFonts w:cs="Arial"/>
                <w:szCs w:val="20"/>
              </w:rPr>
            </w:pPr>
          </w:p>
        </w:tc>
        <w:tc>
          <w:tcPr>
            <w:tcW w:w="715" w:type="pct"/>
          </w:tcPr>
          <w:p w:rsidR="00EC5DA3" w:rsidRPr="00506FCA" w:rsidRDefault="00EC5DA3" w:rsidP="009E0823">
            <w:pPr>
              <w:spacing w:after="0"/>
              <w:rPr>
                <w:rFonts w:cs="Arial"/>
                <w:szCs w:val="20"/>
              </w:rPr>
            </w:pPr>
          </w:p>
        </w:tc>
        <w:tc>
          <w:tcPr>
            <w:tcW w:w="713" w:type="pct"/>
          </w:tcPr>
          <w:p w:rsidR="00EC5DA3" w:rsidRPr="00506FCA" w:rsidRDefault="00EC5DA3" w:rsidP="009E0823">
            <w:pPr>
              <w:spacing w:after="0"/>
              <w:rPr>
                <w:rFonts w:cs="Arial"/>
                <w:szCs w:val="20"/>
              </w:rPr>
            </w:pPr>
          </w:p>
        </w:tc>
        <w:tc>
          <w:tcPr>
            <w:tcW w:w="152" w:type="pct"/>
            <w:shd w:val="clear" w:color="auto" w:fill="auto"/>
            <w:noWrap/>
            <w:vAlign w:val="bottom"/>
          </w:tcPr>
          <w:p w:rsidR="00EC5DA3" w:rsidRPr="00506FCA" w:rsidRDefault="00EC5DA3" w:rsidP="009E0823">
            <w:pPr>
              <w:spacing w:after="0"/>
              <w:rPr>
                <w:rFonts w:cs="Arial"/>
                <w:szCs w:val="20"/>
              </w:rPr>
            </w:pPr>
          </w:p>
        </w:tc>
        <w:tc>
          <w:tcPr>
            <w:tcW w:w="725" w:type="pct"/>
            <w:shd w:val="clear" w:color="auto" w:fill="auto"/>
            <w:noWrap/>
            <w:vAlign w:val="bottom"/>
          </w:tcPr>
          <w:p w:rsidR="00EC5DA3" w:rsidRPr="00506FCA" w:rsidRDefault="00EC5DA3" w:rsidP="009E0823">
            <w:pPr>
              <w:spacing w:after="0"/>
              <w:rPr>
                <w:rFonts w:cs="Arial"/>
                <w:szCs w:val="20"/>
              </w:rPr>
            </w:pPr>
          </w:p>
        </w:tc>
      </w:tr>
      <w:tr w:rsidR="00EC5DA3" w:rsidRPr="00506FCA" w:rsidTr="009E0823">
        <w:trPr>
          <w:trHeight w:val="255"/>
        </w:trPr>
        <w:tc>
          <w:tcPr>
            <w:tcW w:w="1982" w:type="pct"/>
            <w:shd w:val="clear" w:color="auto" w:fill="auto"/>
            <w:noWrap/>
          </w:tcPr>
          <w:p w:rsidR="00EC5DA3" w:rsidRPr="00506FCA" w:rsidRDefault="00EC5DA3" w:rsidP="00EC5DA3">
            <w:pPr>
              <w:pStyle w:val="Listaszerbekezds"/>
              <w:numPr>
                <w:ilvl w:val="0"/>
                <w:numId w:val="163"/>
              </w:numPr>
              <w:spacing w:after="0"/>
              <w:contextualSpacing/>
              <w:rPr>
                <w:b/>
              </w:rPr>
            </w:pPr>
            <w:r w:rsidRPr="00506FCA">
              <w:rPr>
                <w:b/>
              </w:rPr>
              <w:t>Pénzügyi bevételek (1+2+3)</w:t>
            </w:r>
          </w:p>
        </w:tc>
        <w:tc>
          <w:tcPr>
            <w:tcW w:w="713" w:type="pct"/>
            <w:shd w:val="clear" w:color="auto" w:fill="auto"/>
            <w:noWrap/>
            <w:vAlign w:val="bottom"/>
          </w:tcPr>
          <w:p w:rsidR="00EC5DA3" w:rsidRPr="00506FCA" w:rsidRDefault="00EC5DA3" w:rsidP="009E0823">
            <w:pPr>
              <w:spacing w:after="0"/>
              <w:rPr>
                <w:rFonts w:cs="Arial"/>
                <w:szCs w:val="20"/>
              </w:rPr>
            </w:pPr>
          </w:p>
        </w:tc>
        <w:tc>
          <w:tcPr>
            <w:tcW w:w="715" w:type="pct"/>
          </w:tcPr>
          <w:p w:rsidR="00EC5DA3" w:rsidRPr="00506FCA" w:rsidRDefault="00EC5DA3" w:rsidP="009E0823">
            <w:pPr>
              <w:spacing w:after="0"/>
              <w:rPr>
                <w:rFonts w:cs="Arial"/>
                <w:szCs w:val="20"/>
              </w:rPr>
            </w:pPr>
          </w:p>
        </w:tc>
        <w:tc>
          <w:tcPr>
            <w:tcW w:w="713" w:type="pct"/>
          </w:tcPr>
          <w:p w:rsidR="00EC5DA3" w:rsidRPr="00506FCA" w:rsidRDefault="00EC5DA3" w:rsidP="009E0823">
            <w:pPr>
              <w:spacing w:after="0"/>
              <w:rPr>
                <w:rFonts w:cs="Arial"/>
                <w:szCs w:val="20"/>
              </w:rPr>
            </w:pPr>
          </w:p>
        </w:tc>
        <w:tc>
          <w:tcPr>
            <w:tcW w:w="152" w:type="pct"/>
            <w:shd w:val="clear" w:color="auto" w:fill="auto"/>
            <w:noWrap/>
            <w:vAlign w:val="bottom"/>
          </w:tcPr>
          <w:p w:rsidR="00EC5DA3" w:rsidRPr="00506FCA" w:rsidRDefault="00EC5DA3" w:rsidP="009E0823">
            <w:pPr>
              <w:spacing w:after="0"/>
              <w:rPr>
                <w:rFonts w:cs="Arial"/>
                <w:szCs w:val="20"/>
              </w:rPr>
            </w:pPr>
          </w:p>
        </w:tc>
        <w:tc>
          <w:tcPr>
            <w:tcW w:w="725" w:type="pct"/>
            <w:shd w:val="clear" w:color="auto" w:fill="auto"/>
            <w:noWrap/>
            <w:vAlign w:val="bottom"/>
          </w:tcPr>
          <w:p w:rsidR="00EC5DA3" w:rsidRPr="00506FCA" w:rsidRDefault="00EC5DA3" w:rsidP="009E0823">
            <w:pPr>
              <w:spacing w:after="0"/>
              <w:rPr>
                <w:rFonts w:cs="Arial"/>
                <w:szCs w:val="20"/>
              </w:rPr>
            </w:pPr>
          </w:p>
        </w:tc>
      </w:tr>
      <w:tr w:rsidR="00EC5DA3" w:rsidRPr="00506FCA" w:rsidTr="009E0823">
        <w:trPr>
          <w:trHeight w:val="255"/>
        </w:trPr>
        <w:tc>
          <w:tcPr>
            <w:tcW w:w="1982" w:type="pct"/>
            <w:shd w:val="clear" w:color="auto" w:fill="auto"/>
            <w:noWrap/>
          </w:tcPr>
          <w:p w:rsidR="00EC5DA3" w:rsidRPr="00506FCA" w:rsidRDefault="00EC5DA3" w:rsidP="00EC5DA3">
            <w:pPr>
              <w:pStyle w:val="Listaszerbekezds"/>
              <w:numPr>
                <w:ilvl w:val="0"/>
                <w:numId w:val="163"/>
              </w:numPr>
              <w:spacing w:after="0"/>
              <w:contextualSpacing/>
              <w:rPr>
                <w:rFonts w:cs="Arial"/>
                <w:szCs w:val="20"/>
              </w:rPr>
            </w:pPr>
            <w:r w:rsidRPr="00506FCA">
              <w:rPr>
                <w:rFonts w:cs="Arial"/>
                <w:szCs w:val="20"/>
              </w:rPr>
              <w:t>Költségvetési díjkiegészítés</w:t>
            </w:r>
          </w:p>
        </w:tc>
        <w:tc>
          <w:tcPr>
            <w:tcW w:w="713" w:type="pct"/>
            <w:shd w:val="clear" w:color="auto" w:fill="auto"/>
            <w:noWrap/>
            <w:vAlign w:val="bottom"/>
          </w:tcPr>
          <w:p w:rsidR="00EC5DA3" w:rsidRPr="00506FCA" w:rsidRDefault="00EC5DA3" w:rsidP="009E0823">
            <w:pPr>
              <w:spacing w:after="0"/>
              <w:rPr>
                <w:rFonts w:cs="Arial"/>
                <w:szCs w:val="20"/>
              </w:rPr>
            </w:pPr>
          </w:p>
        </w:tc>
        <w:tc>
          <w:tcPr>
            <w:tcW w:w="715" w:type="pct"/>
          </w:tcPr>
          <w:p w:rsidR="00EC5DA3" w:rsidRPr="00506FCA" w:rsidRDefault="00EC5DA3" w:rsidP="009E0823">
            <w:pPr>
              <w:spacing w:after="0"/>
              <w:rPr>
                <w:rFonts w:cs="Arial"/>
                <w:szCs w:val="20"/>
              </w:rPr>
            </w:pPr>
          </w:p>
        </w:tc>
        <w:tc>
          <w:tcPr>
            <w:tcW w:w="713" w:type="pct"/>
          </w:tcPr>
          <w:p w:rsidR="00EC5DA3" w:rsidRPr="00506FCA" w:rsidRDefault="00EC5DA3" w:rsidP="009E0823">
            <w:pPr>
              <w:spacing w:after="0"/>
              <w:rPr>
                <w:rFonts w:cs="Arial"/>
                <w:szCs w:val="20"/>
              </w:rPr>
            </w:pPr>
          </w:p>
        </w:tc>
        <w:tc>
          <w:tcPr>
            <w:tcW w:w="152" w:type="pct"/>
            <w:shd w:val="clear" w:color="auto" w:fill="auto"/>
            <w:noWrap/>
            <w:vAlign w:val="bottom"/>
          </w:tcPr>
          <w:p w:rsidR="00EC5DA3" w:rsidRPr="00506FCA" w:rsidRDefault="00EC5DA3" w:rsidP="009E0823">
            <w:pPr>
              <w:spacing w:after="0"/>
              <w:rPr>
                <w:rFonts w:cs="Arial"/>
                <w:szCs w:val="20"/>
              </w:rPr>
            </w:pPr>
          </w:p>
        </w:tc>
        <w:tc>
          <w:tcPr>
            <w:tcW w:w="725" w:type="pct"/>
            <w:shd w:val="clear" w:color="auto" w:fill="auto"/>
            <w:noWrap/>
            <w:vAlign w:val="bottom"/>
          </w:tcPr>
          <w:p w:rsidR="00EC5DA3" w:rsidRPr="00506FCA" w:rsidRDefault="00EC5DA3" w:rsidP="009E0823">
            <w:pPr>
              <w:spacing w:after="0"/>
              <w:rPr>
                <w:rFonts w:cs="Arial"/>
                <w:szCs w:val="20"/>
              </w:rPr>
            </w:pPr>
          </w:p>
        </w:tc>
      </w:tr>
      <w:tr w:rsidR="00EC5DA3" w:rsidRPr="00506FCA" w:rsidTr="009E0823">
        <w:trPr>
          <w:trHeight w:val="255"/>
        </w:trPr>
        <w:tc>
          <w:tcPr>
            <w:tcW w:w="1982" w:type="pct"/>
            <w:shd w:val="clear" w:color="auto" w:fill="auto"/>
            <w:noWrap/>
          </w:tcPr>
          <w:p w:rsidR="00EC5DA3" w:rsidRPr="00506FCA" w:rsidRDefault="00EC5DA3" w:rsidP="00EC5DA3">
            <w:pPr>
              <w:pStyle w:val="Listaszerbekezds"/>
              <w:numPr>
                <w:ilvl w:val="1"/>
                <w:numId w:val="163"/>
              </w:numPr>
              <w:spacing w:after="0"/>
              <w:contextualSpacing/>
            </w:pPr>
            <w:r w:rsidRPr="00506FCA">
              <w:t>...</w:t>
            </w:r>
          </w:p>
        </w:tc>
        <w:tc>
          <w:tcPr>
            <w:tcW w:w="713" w:type="pct"/>
            <w:shd w:val="clear" w:color="auto" w:fill="auto"/>
            <w:noWrap/>
            <w:vAlign w:val="bottom"/>
          </w:tcPr>
          <w:p w:rsidR="00EC5DA3" w:rsidRPr="00506FCA" w:rsidRDefault="00EC5DA3" w:rsidP="009E0823">
            <w:pPr>
              <w:spacing w:after="0"/>
              <w:rPr>
                <w:rFonts w:cs="Arial"/>
                <w:szCs w:val="20"/>
              </w:rPr>
            </w:pPr>
          </w:p>
        </w:tc>
        <w:tc>
          <w:tcPr>
            <w:tcW w:w="715" w:type="pct"/>
          </w:tcPr>
          <w:p w:rsidR="00EC5DA3" w:rsidRPr="00506FCA" w:rsidRDefault="00EC5DA3" w:rsidP="009E0823">
            <w:pPr>
              <w:spacing w:after="0"/>
              <w:rPr>
                <w:rFonts w:cs="Arial"/>
                <w:szCs w:val="20"/>
              </w:rPr>
            </w:pPr>
          </w:p>
        </w:tc>
        <w:tc>
          <w:tcPr>
            <w:tcW w:w="713" w:type="pct"/>
          </w:tcPr>
          <w:p w:rsidR="00EC5DA3" w:rsidRPr="00506FCA" w:rsidRDefault="00EC5DA3" w:rsidP="009E0823">
            <w:pPr>
              <w:spacing w:after="0"/>
              <w:rPr>
                <w:rFonts w:cs="Arial"/>
                <w:szCs w:val="20"/>
              </w:rPr>
            </w:pPr>
          </w:p>
        </w:tc>
        <w:tc>
          <w:tcPr>
            <w:tcW w:w="152" w:type="pct"/>
            <w:shd w:val="clear" w:color="auto" w:fill="auto"/>
            <w:noWrap/>
            <w:vAlign w:val="bottom"/>
          </w:tcPr>
          <w:p w:rsidR="00EC5DA3" w:rsidRPr="00506FCA" w:rsidRDefault="00EC5DA3" w:rsidP="009E0823">
            <w:pPr>
              <w:spacing w:after="0"/>
              <w:rPr>
                <w:rFonts w:cs="Arial"/>
                <w:szCs w:val="20"/>
              </w:rPr>
            </w:pPr>
          </w:p>
        </w:tc>
        <w:tc>
          <w:tcPr>
            <w:tcW w:w="725" w:type="pct"/>
            <w:shd w:val="clear" w:color="auto" w:fill="auto"/>
            <w:noWrap/>
            <w:vAlign w:val="bottom"/>
          </w:tcPr>
          <w:p w:rsidR="00EC5DA3" w:rsidRPr="00506FCA" w:rsidRDefault="00EC5DA3" w:rsidP="009E0823">
            <w:pPr>
              <w:spacing w:after="0"/>
              <w:rPr>
                <w:rFonts w:cs="Arial"/>
                <w:szCs w:val="20"/>
              </w:rPr>
            </w:pPr>
          </w:p>
        </w:tc>
      </w:tr>
      <w:tr w:rsidR="00EC5DA3" w:rsidRPr="00506FCA" w:rsidTr="009E0823">
        <w:trPr>
          <w:trHeight w:val="255"/>
        </w:trPr>
        <w:tc>
          <w:tcPr>
            <w:tcW w:w="1982" w:type="pct"/>
            <w:shd w:val="clear" w:color="auto" w:fill="auto"/>
            <w:noWrap/>
          </w:tcPr>
          <w:p w:rsidR="00EC5DA3" w:rsidRPr="00506FCA" w:rsidRDefault="00EC5DA3" w:rsidP="00EC5DA3">
            <w:pPr>
              <w:pStyle w:val="Listaszerbekezds"/>
              <w:numPr>
                <w:ilvl w:val="0"/>
                <w:numId w:val="163"/>
              </w:numPr>
              <w:spacing w:after="0"/>
              <w:contextualSpacing/>
              <w:rPr>
                <w:rFonts w:cs="Arial"/>
                <w:szCs w:val="20"/>
              </w:rPr>
            </w:pPr>
            <w:r w:rsidRPr="00506FCA">
              <w:t>A szolgáltatásokért a közszolgáltatási szerződés szerint kapott ellentételezést</w:t>
            </w:r>
          </w:p>
        </w:tc>
        <w:tc>
          <w:tcPr>
            <w:tcW w:w="713" w:type="pct"/>
            <w:shd w:val="clear" w:color="auto" w:fill="auto"/>
            <w:noWrap/>
            <w:vAlign w:val="bottom"/>
          </w:tcPr>
          <w:p w:rsidR="00EC5DA3" w:rsidRPr="00506FCA" w:rsidRDefault="00EC5DA3" w:rsidP="009E0823">
            <w:pPr>
              <w:spacing w:after="0"/>
              <w:rPr>
                <w:rFonts w:cs="Arial"/>
                <w:szCs w:val="20"/>
              </w:rPr>
            </w:pPr>
          </w:p>
        </w:tc>
        <w:tc>
          <w:tcPr>
            <w:tcW w:w="715" w:type="pct"/>
          </w:tcPr>
          <w:p w:rsidR="00EC5DA3" w:rsidRPr="00506FCA" w:rsidRDefault="00EC5DA3" w:rsidP="009E0823">
            <w:pPr>
              <w:spacing w:after="0"/>
              <w:rPr>
                <w:rFonts w:cs="Arial"/>
                <w:szCs w:val="20"/>
              </w:rPr>
            </w:pPr>
          </w:p>
        </w:tc>
        <w:tc>
          <w:tcPr>
            <w:tcW w:w="713" w:type="pct"/>
          </w:tcPr>
          <w:p w:rsidR="00EC5DA3" w:rsidRPr="00506FCA" w:rsidRDefault="00EC5DA3" w:rsidP="009E0823">
            <w:pPr>
              <w:spacing w:after="0"/>
              <w:rPr>
                <w:rFonts w:cs="Arial"/>
                <w:szCs w:val="20"/>
              </w:rPr>
            </w:pPr>
          </w:p>
        </w:tc>
        <w:tc>
          <w:tcPr>
            <w:tcW w:w="152" w:type="pct"/>
            <w:shd w:val="clear" w:color="auto" w:fill="auto"/>
            <w:noWrap/>
            <w:vAlign w:val="bottom"/>
          </w:tcPr>
          <w:p w:rsidR="00EC5DA3" w:rsidRPr="00506FCA" w:rsidRDefault="00EC5DA3" w:rsidP="009E0823">
            <w:pPr>
              <w:spacing w:after="0"/>
              <w:rPr>
                <w:rFonts w:cs="Arial"/>
                <w:szCs w:val="20"/>
              </w:rPr>
            </w:pPr>
          </w:p>
        </w:tc>
        <w:tc>
          <w:tcPr>
            <w:tcW w:w="725" w:type="pct"/>
            <w:shd w:val="clear" w:color="auto" w:fill="auto"/>
            <w:noWrap/>
            <w:vAlign w:val="bottom"/>
          </w:tcPr>
          <w:p w:rsidR="00EC5DA3" w:rsidRPr="00506FCA" w:rsidRDefault="00EC5DA3" w:rsidP="009E0823">
            <w:pPr>
              <w:spacing w:after="0"/>
              <w:rPr>
                <w:rFonts w:cs="Arial"/>
                <w:szCs w:val="20"/>
              </w:rPr>
            </w:pPr>
          </w:p>
        </w:tc>
      </w:tr>
      <w:tr w:rsidR="00EC5DA3" w:rsidRPr="00506FCA" w:rsidTr="009E0823">
        <w:trPr>
          <w:trHeight w:val="255"/>
        </w:trPr>
        <w:tc>
          <w:tcPr>
            <w:tcW w:w="1982" w:type="pct"/>
            <w:shd w:val="clear" w:color="auto" w:fill="auto"/>
            <w:noWrap/>
          </w:tcPr>
          <w:p w:rsidR="00EC5DA3" w:rsidRPr="00506FCA" w:rsidRDefault="00EC5DA3" w:rsidP="00EC5DA3">
            <w:pPr>
              <w:pStyle w:val="Listaszerbekezds"/>
              <w:numPr>
                <w:ilvl w:val="1"/>
                <w:numId w:val="163"/>
              </w:numPr>
              <w:spacing w:after="0"/>
              <w:contextualSpacing/>
            </w:pPr>
          </w:p>
        </w:tc>
        <w:tc>
          <w:tcPr>
            <w:tcW w:w="713" w:type="pct"/>
            <w:shd w:val="clear" w:color="auto" w:fill="auto"/>
            <w:noWrap/>
            <w:vAlign w:val="bottom"/>
          </w:tcPr>
          <w:p w:rsidR="00EC5DA3" w:rsidRPr="00506FCA" w:rsidRDefault="00EC5DA3" w:rsidP="009E0823">
            <w:pPr>
              <w:spacing w:after="0"/>
              <w:rPr>
                <w:rFonts w:cs="Arial"/>
                <w:szCs w:val="20"/>
              </w:rPr>
            </w:pPr>
          </w:p>
        </w:tc>
        <w:tc>
          <w:tcPr>
            <w:tcW w:w="715" w:type="pct"/>
          </w:tcPr>
          <w:p w:rsidR="00EC5DA3" w:rsidRPr="00506FCA" w:rsidRDefault="00EC5DA3" w:rsidP="009E0823">
            <w:pPr>
              <w:spacing w:after="0"/>
              <w:rPr>
                <w:rFonts w:cs="Arial"/>
                <w:szCs w:val="20"/>
              </w:rPr>
            </w:pPr>
          </w:p>
        </w:tc>
        <w:tc>
          <w:tcPr>
            <w:tcW w:w="713" w:type="pct"/>
          </w:tcPr>
          <w:p w:rsidR="00EC5DA3" w:rsidRPr="00506FCA" w:rsidRDefault="00EC5DA3" w:rsidP="009E0823">
            <w:pPr>
              <w:spacing w:after="0"/>
              <w:rPr>
                <w:rFonts w:cs="Arial"/>
                <w:szCs w:val="20"/>
              </w:rPr>
            </w:pPr>
          </w:p>
        </w:tc>
        <w:tc>
          <w:tcPr>
            <w:tcW w:w="152" w:type="pct"/>
            <w:shd w:val="clear" w:color="auto" w:fill="auto"/>
            <w:noWrap/>
            <w:vAlign w:val="bottom"/>
          </w:tcPr>
          <w:p w:rsidR="00EC5DA3" w:rsidRPr="00506FCA" w:rsidRDefault="00EC5DA3" w:rsidP="009E0823">
            <w:pPr>
              <w:spacing w:after="0"/>
              <w:rPr>
                <w:rFonts w:cs="Arial"/>
                <w:szCs w:val="20"/>
              </w:rPr>
            </w:pPr>
          </w:p>
        </w:tc>
        <w:tc>
          <w:tcPr>
            <w:tcW w:w="725" w:type="pct"/>
            <w:shd w:val="clear" w:color="auto" w:fill="auto"/>
            <w:noWrap/>
            <w:vAlign w:val="bottom"/>
          </w:tcPr>
          <w:p w:rsidR="00EC5DA3" w:rsidRPr="00506FCA" w:rsidRDefault="00EC5DA3" w:rsidP="009E0823">
            <w:pPr>
              <w:spacing w:after="0"/>
              <w:rPr>
                <w:rFonts w:cs="Arial"/>
                <w:szCs w:val="20"/>
              </w:rPr>
            </w:pPr>
          </w:p>
        </w:tc>
      </w:tr>
      <w:tr w:rsidR="00EC5DA3" w:rsidRPr="00506FCA" w:rsidTr="009E0823">
        <w:trPr>
          <w:trHeight w:val="255"/>
        </w:trPr>
        <w:tc>
          <w:tcPr>
            <w:tcW w:w="1982" w:type="pct"/>
            <w:shd w:val="clear" w:color="auto" w:fill="auto"/>
            <w:noWrap/>
          </w:tcPr>
          <w:p w:rsidR="00EC5DA3" w:rsidRPr="00506FCA" w:rsidRDefault="00EC5DA3" w:rsidP="00EC5DA3">
            <w:pPr>
              <w:pStyle w:val="Listaszerbekezds"/>
              <w:numPr>
                <w:ilvl w:val="0"/>
                <w:numId w:val="163"/>
              </w:numPr>
              <w:spacing w:after="0"/>
              <w:contextualSpacing/>
            </w:pPr>
            <w:r w:rsidRPr="00506FCA">
              <w:rPr>
                <w:rFonts w:cs="Arial"/>
                <w:szCs w:val="20"/>
              </w:rPr>
              <w:t xml:space="preserve">Egyéb </w:t>
            </w:r>
          </w:p>
        </w:tc>
        <w:tc>
          <w:tcPr>
            <w:tcW w:w="713" w:type="pct"/>
            <w:shd w:val="clear" w:color="auto" w:fill="auto"/>
            <w:noWrap/>
            <w:vAlign w:val="bottom"/>
          </w:tcPr>
          <w:p w:rsidR="00EC5DA3" w:rsidRPr="00506FCA" w:rsidRDefault="00EC5DA3" w:rsidP="009E0823">
            <w:pPr>
              <w:spacing w:after="0"/>
              <w:rPr>
                <w:rFonts w:cs="Arial"/>
                <w:szCs w:val="20"/>
              </w:rPr>
            </w:pPr>
          </w:p>
        </w:tc>
        <w:tc>
          <w:tcPr>
            <w:tcW w:w="715" w:type="pct"/>
          </w:tcPr>
          <w:p w:rsidR="00EC5DA3" w:rsidRPr="00506FCA" w:rsidRDefault="00EC5DA3" w:rsidP="009E0823">
            <w:pPr>
              <w:spacing w:after="0"/>
              <w:rPr>
                <w:rFonts w:cs="Arial"/>
                <w:szCs w:val="20"/>
              </w:rPr>
            </w:pPr>
          </w:p>
        </w:tc>
        <w:tc>
          <w:tcPr>
            <w:tcW w:w="713" w:type="pct"/>
          </w:tcPr>
          <w:p w:rsidR="00EC5DA3" w:rsidRPr="00506FCA" w:rsidRDefault="00EC5DA3" w:rsidP="009E0823">
            <w:pPr>
              <w:spacing w:after="0"/>
              <w:rPr>
                <w:rFonts w:cs="Arial"/>
                <w:szCs w:val="20"/>
              </w:rPr>
            </w:pPr>
          </w:p>
        </w:tc>
        <w:tc>
          <w:tcPr>
            <w:tcW w:w="152" w:type="pct"/>
            <w:shd w:val="clear" w:color="auto" w:fill="auto"/>
            <w:noWrap/>
            <w:vAlign w:val="bottom"/>
          </w:tcPr>
          <w:p w:rsidR="00EC5DA3" w:rsidRPr="00506FCA" w:rsidRDefault="00EC5DA3" w:rsidP="009E0823">
            <w:pPr>
              <w:spacing w:after="0"/>
              <w:rPr>
                <w:rFonts w:cs="Arial"/>
                <w:szCs w:val="20"/>
              </w:rPr>
            </w:pPr>
          </w:p>
        </w:tc>
        <w:tc>
          <w:tcPr>
            <w:tcW w:w="725" w:type="pct"/>
            <w:shd w:val="clear" w:color="auto" w:fill="auto"/>
            <w:noWrap/>
            <w:vAlign w:val="bottom"/>
          </w:tcPr>
          <w:p w:rsidR="00EC5DA3" w:rsidRPr="00506FCA" w:rsidRDefault="00EC5DA3" w:rsidP="009E0823">
            <w:pPr>
              <w:spacing w:after="0"/>
              <w:rPr>
                <w:rFonts w:cs="Arial"/>
                <w:szCs w:val="20"/>
              </w:rPr>
            </w:pPr>
          </w:p>
        </w:tc>
      </w:tr>
      <w:tr w:rsidR="00EC5DA3" w:rsidRPr="00506FCA" w:rsidTr="009E0823">
        <w:trPr>
          <w:trHeight w:val="255"/>
        </w:trPr>
        <w:tc>
          <w:tcPr>
            <w:tcW w:w="1982" w:type="pct"/>
            <w:shd w:val="clear" w:color="auto" w:fill="auto"/>
            <w:noWrap/>
          </w:tcPr>
          <w:p w:rsidR="00EC5DA3" w:rsidRPr="00506FCA" w:rsidRDefault="00EC5DA3" w:rsidP="00EC5DA3">
            <w:pPr>
              <w:pStyle w:val="Listaszerbekezds"/>
              <w:numPr>
                <w:ilvl w:val="1"/>
                <w:numId w:val="163"/>
              </w:numPr>
              <w:spacing w:after="0"/>
              <w:contextualSpacing/>
              <w:rPr>
                <w:rFonts w:cs="Arial"/>
                <w:szCs w:val="20"/>
              </w:rPr>
            </w:pPr>
          </w:p>
        </w:tc>
        <w:tc>
          <w:tcPr>
            <w:tcW w:w="713" w:type="pct"/>
            <w:shd w:val="clear" w:color="auto" w:fill="auto"/>
            <w:noWrap/>
            <w:vAlign w:val="bottom"/>
          </w:tcPr>
          <w:p w:rsidR="00EC5DA3" w:rsidRPr="00506FCA" w:rsidRDefault="00EC5DA3" w:rsidP="009E0823">
            <w:pPr>
              <w:spacing w:after="0"/>
              <w:rPr>
                <w:rFonts w:cs="Arial"/>
                <w:szCs w:val="20"/>
              </w:rPr>
            </w:pPr>
          </w:p>
        </w:tc>
        <w:tc>
          <w:tcPr>
            <w:tcW w:w="715" w:type="pct"/>
          </w:tcPr>
          <w:p w:rsidR="00EC5DA3" w:rsidRPr="00506FCA" w:rsidRDefault="00EC5DA3" w:rsidP="009E0823">
            <w:pPr>
              <w:spacing w:after="0"/>
              <w:rPr>
                <w:rFonts w:cs="Arial"/>
                <w:szCs w:val="20"/>
              </w:rPr>
            </w:pPr>
          </w:p>
        </w:tc>
        <w:tc>
          <w:tcPr>
            <w:tcW w:w="713" w:type="pct"/>
          </w:tcPr>
          <w:p w:rsidR="00EC5DA3" w:rsidRPr="00506FCA" w:rsidRDefault="00EC5DA3" w:rsidP="009E0823">
            <w:pPr>
              <w:spacing w:after="0"/>
              <w:rPr>
                <w:rFonts w:cs="Arial"/>
                <w:szCs w:val="20"/>
              </w:rPr>
            </w:pPr>
          </w:p>
        </w:tc>
        <w:tc>
          <w:tcPr>
            <w:tcW w:w="152" w:type="pct"/>
            <w:shd w:val="clear" w:color="auto" w:fill="auto"/>
            <w:noWrap/>
            <w:vAlign w:val="bottom"/>
          </w:tcPr>
          <w:p w:rsidR="00EC5DA3" w:rsidRPr="00506FCA" w:rsidRDefault="00EC5DA3" w:rsidP="009E0823">
            <w:pPr>
              <w:spacing w:after="0"/>
              <w:rPr>
                <w:rFonts w:cs="Arial"/>
                <w:szCs w:val="20"/>
              </w:rPr>
            </w:pPr>
          </w:p>
        </w:tc>
        <w:tc>
          <w:tcPr>
            <w:tcW w:w="725" w:type="pct"/>
            <w:shd w:val="clear" w:color="auto" w:fill="auto"/>
            <w:noWrap/>
            <w:vAlign w:val="bottom"/>
          </w:tcPr>
          <w:p w:rsidR="00EC5DA3" w:rsidRPr="00506FCA" w:rsidRDefault="00EC5DA3" w:rsidP="009E0823">
            <w:pPr>
              <w:spacing w:after="0"/>
              <w:rPr>
                <w:rFonts w:cs="Arial"/>
                <w:szCs w:val="20"/>
              </w:rPr>
            </w:pPr>
          </w:p>
        </w:tc>
      </w:tr>
      <w:tr w:rsidR="00EC5DA3" w:rsidRPr="00506FCA" w:rsidTr="009E0823">
        <w:trPr>
          <w:trHeight w:val="255"/>
        </w:trPr>
        <w:tc>
          <w:tcPr>
            <w:tcW w:w="1982" w:type="pct"/>
            <w:shd w:val="clear" w:color="auto" w:fill="auto"/>
            <w:noWrap/>
          </w:tcPr>
          <w:p w:rsidR="00EC5DA3" w:rsidRPr="00506FCA" w:rsidRDefault="00EC5DA3" w:rsidP="00EC5DA3">
            <w:pPr>
              <w:pStyle w:val="Listaszerbekezds"/>
              <w:numPr>
                <w:ilvl w:val="0"/>
                <w:numId w:val="163"/>
              </w:numPr>
              <w:spacing w:after="0"/>
              <w:contextualSpacing/>
              <w:rPr>
                <w:rFonts w:cs="Arial"/>
                <w:b/>
                <w:szCs w:val="20"/>
              </w:rPr>
            </w:pPr>
            <w:r w:rsidRPr="00506FCA">
              <w:rPr>
                <w:rFonts w:cs="Arial"/>
                <w:b/>
                <w:szCs w:val="20"/>
              </w:rPr>
              <w:t>Egyéb bejövő pénzáramok (5+6+7)</w:t>
            </w:r>
          </w:p>
        </w:tc>
        <w:tc>
          <w:tcPr>
            <w:tcW w:w="713" w:type="pct"/>
            <w:shd w:val="clear" w:color="auto" w:fill="auto"/>
            <w:noWrap/>
            <w:vAlign w:val="bottom"/>
          </w:tcPr>
          <w:p w:rsidR="00EC5DA3" w:rsidRPr="00506FCA" w:rsidRDefault="00EC5DA3" w:rsidP="009E0823">
            <w:pPr>
              <w:spacing w:after="0"/>
              <w:rPr>
                <w:rFonts w:cs="Arial"/>
                <w:szCs w:val="20"/>
              </w:rPr>
            </w:pPr>
          </w:p>
        </w:tc>
        <w:tc>
          <w:tcPr>
            <w:tcW w:w="715" w:type="pct"/>
          </w:tcPr>
          <w:p w:rsidR="00EC5DA3" w:rsidRPr="00506FCA" w:rsidRDefault="00EC5DA3" w:rsidP="009E0823">
            <w:pPr>
              <w:spacing w:after="0"/>
              <w:rPr>
                <w:rFonts w:cs="Arial"/>
                <w:szCs w:val="20"/>
              </w:rPr>
            </w:pPr>
          </w:p>
        </w:tc>
        <w:tc>
          <w:tcPr>
            <w:tcW w:w="713" w:type="pct"/>
          </w:tcPr>
          <w:p w:rsidR="00EC5DA3" w:rsidRPr="00506FCA" w:rsidRDefault="00EC5DA3" w:rsidP="009E0823">
            <w:pPr>
              <w:spacing w:after="0"/>
              <w:rPr>
                <w:rFonts w:cs="Arial"/>
                <w:szCs w:val="20"/>
              </w:rPr>
            </w:pPr>
          </w:p>
        </w:tc>
        <w:tc>
          <w:tcPr>
            <w:tcW w:w="152" w:type="pct"/>
            <w:shd w:val="clear" w:color="auto" w:fill="auto"/>
            <w:noWrap/>
            <w:vAlign w:val="bottom"/>
          </w:tcPr>
          <w:p w:rsidR="00EC5DA3" w:rsidRPr="00506FCA" w:rsidRDefault="00EC5DA3" w:rsidP="009E0823">
            <w:pPr>
              <w:spacing w:after="0"/>
              <w:rPr>
                <w:rFonts w:cs="Arial"/>
                <w:szCs w:val="20"/>
              </w:rPr>
            </w:pPr>
          </w:p>
        </w:tc>
        <w:tc>
          <w:tcPr>
            <w:tcW w:w="725" w:type="pct"/>
            <w:shd w:val="clear" w:color="auto" w:fill="auto"/>
            <w:noWrap/>
            <w:vAlign w:val="bottom"/>
          </w:tcPr>
          <w:p w:rsidR="00EC5DA3" w:rsidRPr="00506FCA" w:rsidRDefault="00EC5DA3" w:rsidP="009E0823">
            <w:pPr>
              <w:spacing w:after="0"/>
              <w:rPr>
                <w:rFonts w:cs="Arial"/>
                <w:szCs w:val="20"/>
              </w:rPr>
            </w:pPr>
          </w:p>
        </w:tc>
      </w:tr>
      <w:tr w:rsidR="00EC5DA3" w:rsidRPr="00506FCA" w:rsidTr="009E0823">
        <w:trPr>
          <w:trHeight w:val="255"/>
        </w:trPr>
        <w:tc>
          <w:tcPr>
            <w:tcW w:w="1982" w:type="pct"/>
            <w:shd w:val="clear" w:color="auto" w:fill="auto"/>
            <w:noWrap/>
          </w:tcPr>
          <w:p w:rsidR="00EC5DA3" w:rsidRPr="00506FCA" w:rsidRDefault="00EC5DA3" w:rsidP="00EC5DA3">
            <w:pPr>
              <w:pStyle w:val="Listaszerbekezds"/>
              <w:numPr>
                <w:ilvl w:val="0"/>
                <w:numId w:val="163"/>
              </w:numPr>
              <w:spacing w:after="0"/>
              <w:contextualSpacing/>
              <w:rPr>
                <w:rFonts w:cs="Arial"/>
                <w:b/>
                <w:szCs w:val="20"/>
              </w:rPr>
            </w:pPr>
            <w:r w:rsidRPr="00506FCA">
              <w:rPr>
                <w:b/>
              </w:rPr>
              <w:t>Bevételek összesen (4+8)</w:t>
            </w:r>
          </w:p>
        </w:tc>
        <w:tc>
          <w:tcPr>
            <w:tcW w:w="713" w:type="pct"/>
            <w:shd w:val="clear" w:color="auto" w:fill="auto"/>
            <w:noWrap/>
            <w:vAlign w:val="bottom"/>
          </w:tcPr>
          <w:p w:rsidR="00EC5DA3" w:rsidRPr="00506FCA" w:rsidRDefault="00EC5DA3" w:rsidP="009E0823">
            <w:pPr>
              <w:spacing w:after="0"/>
              <w:rPr>
                <w:rFonts w:cs="Arial"/>
                <w:b/>
                <w:szCs w:val="20"/>
              </w:rPr>
            </w:pPr>
          </w:p>
        </w:tc>
        <w:tc>
          <w:tcPr>
            <w:tcW w:w="715" w:type="pct"/>
          </w:tcPr>
          <w:p w:rsidR="00EC5DA3" w:rsidRPr="00506FCA" w:rsidRDefault="00EC5DA3" w:rsidP="009E0823">
            <w:pPr>
              <w:spacing w:after="0"/>
              <w:rPr>
                <w:rFonts w:cs="Arial"/>
                <w:b/>
                <w:szCs w:val="20"/>
              </w:rPr>
            </w:pPr>
          </w:p>
        </w:tc>
        <w:tc>
          <w:tcPr>
            <w:tcW w:w="713" w:type="pct"/>
          </w:tcPr>
          <w:p w:rsidR="00EC5DA3" w:rsidRPr="00506FCA" w:rsidRDefault="00EC5DA3" w:rsidP="009E0823">
            <w:pPr>
              <w:spacing w:after="0"/>
              <w:rPr>
                <w:rFonts w:cs="Arial"/>
                <w:b/>
                <w:szCs w:val="20"/>
              </w:rPr>
            </w:pPr>
          </w:p>
        </w:tc>
        <w:tc>
          <w:tcPr>
            <w:tcW w:w="152" w:type="pct"/>
            <w:shd w:val="clear" w:color="auto" w:fill="auto"/>
            <w:noWrap/>
            <w:vAlign w:val="bottom"/>
          </w:tcPr>
          <w:p w:rsidR="00EC5DA3" w:rsidRPr="00506FCA" w:rsidRDefault="00EC5DA3" w:rsidP="009E0823">
            <w:pPr>
              <w:spacing w:after="0"/>
              <w:rPr>
                <w:rFonts w:cs="Arial"/>
                <w:b/>
                <w:szCs w:val="20"/>
              </w:rPr>
            </w:pPr>
          </w:p>
        </w:tc>
        <w:tc>
          <w:tcPr>
            <w:tcW w:w="725" w:type="pct"/>
            <w:shd w:val="clear" w:color="auto" w:fill="auto"/>
            <w:noWrap/>
            <w:vAlign w:val="bottom"/>
          </w:tcPr>
          <w:p w:rsidR="00EC5DA3" w:rsidRPr="00506FCA" w:rsidRDefault="00EC5DA3" w:rsidP="009E0823">
            <w:pPr>
              <w:spacing w:after="0"/>
              <w:rPr>
                <w:rFonts w:cs="Arial"/>
                <w:b/>
                <w:szCs w:val="20"/>
              </w:rPr>
            </w:pPr>
          </w:p>
        </w:tc>
      </w:tr>
    </w:tbl>
    <w:p w:rsidR="00EC5DA3" w:rsidRPr="00506FCA" w:rsidRDefault="00EC5DA3" w:rsidP="002314F2">
      <w:pPr>
        <w:pStyle w:val="Tblzat"/>
        <w:rPr>
          <w:noProof/>
        </w:rPr>
      </w:pPr>
    </w:p>
    <w:p w:rsidR="00322396" w:rsidRPr="00506FCA" w:rsidRDefault="00322396" w:rsidP="00DD7E6C">
      <w:pPr>
        <w:pStyle w:val="Cmsor3"/>
      </w:pPr>
      <w:bookmarkStart w:id="535" w:name="_Toc428430532"/>
      <w:bookmarkStart w:id="536" w:name="_Toc428431496"/>
      <w:bookmarkStart w:id="537" w:name="_Toc428636076"/>
      <w:bookmarkStart w:id="538" w:name="_Toc428771653"/>
      <w:bookmarkStart w:id="539" w:name="_Toc428430562"/>
      <w:bookmarkStart w:id="540" w:name="_Toc428431526"/>
      <w:bookmarkStart w:id="541" w:name="_Toc428636106"/>
      <w:bookmarkStart w:id="542" w:name="_Toc428771683"/>
      <w:bookmarkStart w:id="543" w:name="_Toc428430564"/>
      <w:bookmarkStart w:id="544" w:name="_Toc428431528"/>
      <w:bookmarkStart w:id="545" w:name="_Toc428636108"/>
      <w:bookmarkStart w:id="546" w:name="_Toc428771685"/>
      <w:bookmarkStart w:id="547" w:name="_Toc163364461"/>
      <w:bookmarkStart w:id="548" w:name="_Toc163414444"/>
      <w:bookmarkStart w:id="549" w:name="_Toc428430594"/>
      <w:bookmarkStart w:id="550" w:name="_Toc428431558"/>
      <w:bookmarkStart w:id="551" w:name="_Toc428430660"/>
      <w:bookmarkStart w:id="552" w:name="_Toc428431624"/>
      <w:bookmarkStart w:id="553" w:name="_Toc428636204"/>
      <w:bookmarkStart w:id="554" w:name="_Toc428771781"/>
      <w:bookmarkStart w:id="555" w:name="_Toc428430724"/>
      <w:bookmarkStart w:id="556" w:name="_Toc428431688"/>
      <w:bookmarkStart w:id="557" w:name="_Toc428636268"/>
      <w:bookmarkStart w:id="558" w:name="_Toc428771845"/>
      <w:bookmarkStart w:id="559" w:name="_Toc177825056"/>
      <w:bookmarkStart w:id="560" w:name="_Toc241657531"/>
      <w:bookmarkStart w:id="561" w:name="_Toc228260753"/>
      <w:bookmarkStart w:id="562" w:name="_Ref428192208"/>
      <w:bookmarkStart w:id="563" w:name="_Ref428258331"/>
      <w:bookmarkStart w:id="564" w:name="_Toc436923901"/>
      <w:bookmarkEnd w:id="483"/>
      <w:bookmarkEnd w:id="484"/>
      <w:bookmarkEnd w:id="485"/>
      <w:bookmarkEnd w:id="486"/>
      <w:bookmarkEnd w:id="487"/>
      <w:bookmarkEnd w:id="488"/>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r w:rsidRPr="00506FCA">
        <w:t>Teherviselő képességi vizsgálatok (affordability)</w:t>
      </w:r>
      <w:bookmarkEnd w:id="559"/>
      <w:bookmarkEnd w:id="560"/>
      <w:bookmarkEnd w:id="561"/>
      <w:bookmarkEnd w:id="562"/>
      <w:bookmarkEnd w:id="563"/>
      <w:bookmarkEnd w:id="564"/>
    </w:p>
    <w:p w:rsidR="007B7A04" w:rsidRPr="00506FCA" w:rsidRDefault="007B7A04" w:rsidP="007B7A04">
      <w:r w:rsidRPr="00506FCA">
        <w:t>Az infrastrukturális projektek bevételeinek tervezésénél figyelembe kell venni, hogy a háztartások teherviselő képessége</w:t>
      </w:r>
      <w:r w:rsidRPr="00506FCA">
        <w:rPr>
          <w:vertAlign w:val="superscript"/>
        </w:rPr>
        <w:footnoteReference w:id="11"/>
      </w:r>
      <w:r w:rsidRPr="00506FCA">
        <w:rPr>
          <w:vertAlign w:val="superscript"/>
        </w:rPr>
        <w:t xml:space="preserve"> </w:t>
      </w:r>
      <w:r w:rsidRPr="00506FCA">
        <w:t xml:space="preserve">általában behatárolt. Mivel a háztartások rendelkezésére álló jövedelmek között jelentős szórás van, külön vizsgálni kell az alsó jövedelemkategóriába tartozó háztartások terheinek alakulását. </w:t>
      </w:r>
    </w:p>
    <w:p w:rsidR="007B7A04" w:rsidRPr="00506FCA" w:rsidRDefault="007B7A04" w:rsidP="007B7A04">
      <w:r w:rsidRPr="00506FCA">
        <w:t>A pénzügyi elemzésnek ki kell terjednie arra, hogy a projekt által érintett térségben jelenleg hogyan aránylik a díjfizetés mértéke a jövedelemhez, és a projekt megvalósítása hogyan befolyásolja ennek változását.</w:t>
      </w:r>
    </w:p>
    <w:p w:rsidR="007B7A04" w:rsidRPr="00506FCA" w:rsidRDefault="007B7A04" w:rsidP="007B7A04">
      <w:r w:rsidRPr="00506FCA">
        <w:t xml:space="preserve">A lehetséges technikai változatok és a célul kitűzött szolgáltatási színvonal határozzák meg az infrastruktúrával és a szolgáltatási színvonallal kapcsolatban az első választási lehetősége(ke)t. </w:t>
      </w:r>
    </w:p>
    <w:p w:rsidR="007B7A04" w:rsidRPr="00506FCA" w:rsidRDefault="007B7A04" w:rsidP="007B7A04">
      <w:pPr>
        <w:rPr>
          <w:color w:val="993300"/>
        </w:rPr>
      </w:pPr>
      <w:r w:rsidRPr="00506FCA">
        <w:rPr>
          <w:b/>
        </w:rPr>
        <w:t>Az integrált megközelítésben az a technikai változatok kiválasztásának szakasza nem zárul le, hanem a keresletelemzésből illetve a politikai elfogadottság mérése eredményei alapján felülvizsgálatra kerülnek</w:t>
      </w:r>
      <w:r w:rsidRPr="00506FCA">
        <w:t>.</w:t>
      </w:r>
      <w:r w:rsidRPr="00506FCA">
        <w:rPr>
          <w:color w:val="993300"/>
        </w:rPr>
        <w:t xml:space="preserve"> </w:t>
      </w:r>
      <w:r w:rsidRPr="00506FCA">
        <w:t>A keresletelemzésből származó eredmények már az első lépéseknél figyelembe vehetőek.</w:t>
      </w:r>
    </w:p>
    <w:p w:rsidR="00322396" w:rsidRPr="00506FCA" w:rsidRDefault="00322396" w:rsidP="00DD7E6C">
      <w:pPr>
        <w:pStyle w:val="Cmsor2"/>
      </w:pPr>
      <w:bookmarkStart w:id="565" w:name="_Toc223856916"/>
      <w:bookmarkStart w:id="566" w:name="_Toc223877276"/>
      <w:bookmarkStart w:id="567" w:name="_Toc177825057"/>
      <w:bookmarkStart w:id="568" w:name="_Toc241657532"/>
      <w:bookmarkStart w:id="569" w:name="_Toc228260754"/>
      <w:bookmarkStart w:id="570" w:name="_Ref428192233"/>
      <w:bookmarkStart w:id="571" w:name="_Ref428258429"/>
      <w:bookmarkStart w:id="572" w:name="_Toc436923902"/>
      <w:bookmarkEnd w:id="565"/>
      <w:bookmarkEnd w:id="566"/>
      <w:r w:rsidRPr="00506FCA">
        <w:t xml:space="preserve">A projekt pénzügyi </w:t>
      </w:r>
      <w:bookmarkEnd w:id="567"/>
      <w:bookmarkEnd w:id="568"/>
      <w:bookmarkEnd w:id="569"/>
      <w:bookmarkEnd w:id="570"/>
      <w:bookmarkEnd w:id="571"/>
      <w:r w:rsidR="00274AF2" w:rsidRPr="00506FCA">
        <w:t>megtérülése</w:t>
      </w:r>
      <w:bookmarkEnd w:id="572"/>
      <w:r w:rsidR="00274AF2" w:rsidRPr="00506FCA">
        <w:t xml:space="preserve"> </w:t>
      </w:r>
    </w:p>
    <w:p w:rsidR="00322396" w:rsidRPr="00506FCA" w:rsidRDefault="00322396" w:rsidP="00221929">
      <w:pPr>
        <w:rPr>
          <w:rFonts w:cs="Arial"/>
        </w:rPr>
      </w:pPr>
      <w:r w:rsidRPr="00506FCA">
        <w:rPr>
          <w:rFonts w:cs="Arial"/>
        </w:rPr>
        <w:t>A pénzügyi megtérülés legfontosabb mutatószámai:</w:t>
      </w:r>
    </w:p>
    <w:p w:rsidR="00322396" w:rsidRPr="00506FCA" w:rsidRDefault="00751413" w:rsidP="006C5A6D">
      <w:pPr>
        <w:numPr>
          <w:ilvl w:val="0"/>
          <w:numId w:val="14"/>
        </w:numPr>
      </w:pPr>
      <w:r w:rsidRPr="00506FCA">
        <w:t>A pénzügyi nettó jelenérték (FNPV) a projekt (diszkontált) várható beruházási, illetve működési költségeinek és a várható bevételek diszkontált értékének különbözete.</w:t>
      </w:r>
    </w:p>
    <w:p w:rsidR="00322396" w:rsidRPr="00506FCA" w:rsidRDefault="00322396" w:rsidP="007B7A04">
      <w:pPr>
        <w:ind w:left="709"/>
        <w:rPr>
          <w:rFonts w:cs="Arial"/>
        </w:rPr>
      </w:pPr>
      <w:r w:rsidRPr="00506FCA">
        <w:rPr>
          <w:rFonts w:cs="Arial"/>
        </w:rPr>
        <w:t>A számítás képlete:</w:t>
      </w:r>
    </w:p>
    <w:p w:rsidR="00322396" w:rsidRPr="00506FCA" w:rsidRDefault="00322396" w:rsidP="007B7A04">
      <w:pPr>
        <w:ind w:left="709"/>
        <w:rPr>
          <w:rFonts w:cs="Arial"/>
          <w:sz w:val="16"/>
          <w:szCs w:val="16"/>
        </w:rPr>
      </w:pPr>
      <w:r w:rsidRPr="00506FCA">
        <w:rPr>
          <w:rFonts w:cs="Arial"/>
        </w:rPr>
        <w:object w:dxaOrig="2280" w:dyaOrig="680" w14:anchorId="06D82EFF">
          <v:shape id="_x0000_i1026" type="#_x0000_t75" style="width:116.25pt;height:36.75pt" o:ole="">
            <v:imagedata r:id="rId23" o:title=""/>
          </v:shape>
          <o:OLEObject Type="Embed" ProgID="Equation.3" ShapeID="_x0000_i1026" DrawAspect="Content" ObjectID="_1513579767" r:id="rId24"/>
        </w:object>
      </w:r>
    </w:p>
    <w:p w:rsidR="00322396" w:rsidRPr="00506FCA" w:rsidRDefault="00322396" w:rsidP="007B7A04">
      <w:pPr>
        <w:ind w:left="709"/>
        <w:rPr>
          <w:rFonts w:cs="Arial"/>
          <w:vertAlign w:val="superscript"/>
        </w:rPr>
      </w:pPr>
      <w:r w:rsidRPr="00506FCA">
        <w:rPr>
          <w:rFonts w:cs="Arial"/>
        </w:rPr>
        <w:t xml:space="preserve">ahol (X) az adott évre vonatkozó pénzáramlás, (i) a </w:t>
      </w:r>
      <w:r w:rsidR="0027489C" w:rsidRPr="00506FCA">
        <w:rPr>
          <w:rFonts w:cs="Arial"/>
        </w:rPr>
        <w:t xml:space="preserve">pénzügyi </w:t>
      </w:r>
      <w:r w:rsidRPr="00506FCA">
        <w:rPr>
          <w:rFonts w:cs="Arial"/>
        </w:rPr>
        <w:t>diszkontráta és (t) az aktuális év</w:t>
      </w:r>
    </w:p>
    <w:p w:rsidR="00322396" w:rsidRPr="00506FCA" w:rsidRDefault="00322396" w:rsidP="00221929">
      <w:pPr>
        <w:rPr>
          <w:rFonts w:cs="Arial"/>
        </w:rPr>
      </w:pPr>
    </w:p>
    <w:p w:rsidR="00322396" w:rsidRPr="00506FCA" w:rsidRDefault="00322396" w:rsidP="006C5A6D">
      <w:pPr>
        <w:numPr>
          <w:ilvl w:val="0"/>
          <w:numId w:val="14"/>
        </w:numPr>
      </w:pPr>
      <w:r w:rsidRPr="00506FCA">
        <w:t>FRR (pénzügyi belső megtérülési ráta): Azt a diszkontrátát fejezi ki, amelynél az FNPV=0. (A projekt akkor támogatható, ha az FRR alacsonyabb</w:t>
      </w:r>
      <w:r w:rsidR="0027489C" w:rsidRPr="00506FCA">
        <w:t>,</w:t>
      </w:r>
      <w:r w:rsidRPr="00506FCA">
        <w:t xml:space="preserve"> mint az alkalmazott pénzügyi diszkontráta, lásd </w:t>
      </w:r>
      <w:r w:rsidR="0027489C" w:rsidRPr="00506FCA">
        <w:fldChar w:fldCharType="begin"/>
      </w:r>
      <w:r w:rsidR="0027489C" w:rsidRPr="00506FCA">
        <w:instrText xml:space="preserve"> REF _Ref428371339 \r \h </w:instrText>
      </w:r>
      <w:r w:rsidR="00506FCA">
        <w:instrText xml:space="preserve"> \* MERGEFORMAT </w:instrText>
      </w:r>
      <w:r w:rsidR="0027489C" w:rsidRPr="00506FCA">
        <w:fldChar w:fldCharType="separate"/>
      </w:r>
      <w:r w:rsidR="001F37EA" w:rsidRPr="00506FCA">
        <w:t>5.5.1</w:t>
      </w:r>
      <w:r w:rsidR="0027489C" w:rsidRPr="00506FCA">
        <w:fldChar w:fldCharType="end"/>
      </w:r>
      <w:r w:rsidRPr="00506FCA">
        <w:t xml:space="preserve">. </w:t>
      </w:r>
      <w:r w:rsidR="0027489C" w:rsidRPr="00506FCA">
        <w:t>fejezet</w:t>
      </w:r>
      <w:r w:rsidRPr="00506FCA">
        <w:t>)</w:t>
      </w:r>
    </w:p>
    <w:p w:rsidR="00322396" w:rsidRPr="00506FCA" w:rsidRDefault="00322396" w:rsidP="007B7A04">
      <w:pPr>
        <w:ind w:left="709"/>
        <w:rPr>
          <w:rFonts w:cs="Arial"/>
        </w:rPr>
      </w:pPr>
      <w:r w:rsidRPr="00506FCA">
        <w:rPr>
          <w:rFonts w:cs="Arial"/>
        </w:rPr>
        <w:t>Az FRR számításához ugyanaz a képlet használható, azzal a különbséggel, hogy adott az FNPV nagysága (zérus), és a kamatlábat keressük.</w:t>
      </w:r>
    </w:p>
    <w:p w:rsidR="00322396" w:rsidRPr="00506FCA" w:rsidRDefault="00322396" w:rsidP="007B7A04">
      <w:pPr>
        <w:ind w:left="709"/>
        <w:rPr>
          <w:rFonts w:cs="Arial"/>
        </w:rPr>
      </w:pPr>
      <w:r w:rsidRPr="00506FCA">
        <w:rPr>
          <w:rFonts w:cs="Arial"/>
        </w:rPr>
        <w:t xml:space="preserve">Ha </w:t>
      </w:r>
      <w:r w:rsidRPr="00506FCA">
        <w:rPr>
          <w:rFonts w:cs="Arial"/>
          <w:position w:val="-28"/>
        </w:rPr>
        <w:object w:dxaOrig="2640" w:dyaOrig="680" w14:anchorId="2E8F9B05">
          <v:shape id="_x0000_i1027" type="#_x0000_t75" style="width:131.25pt;height:36.75pt" o:ole="">
            <v:imagedata r:id="rId25" o:title=""/>
          </v:shape>
          <o:OLEObject Type="Embed" ProgID="Equation.3" ShapeID="_x0000_i1027" DrawAspect="Content" ObjectID="_1513579768" r:id="rId26"/>
        </w:object>
      </w:r>
      <w:r w:rsidRPr="00506FCA">
        <w:rPr>
          <w:rFonts w:cs="Arial"/>
        </w:rPr>
        <w:t>, akkor i= FRR.</w:t>
      </w:r>
    </w:p>
    <w:p w:rsidR="00322396" w:rsidRPr="00506FCA" w:rsidRDefault="00322396" w:rsidP="00DD7E6C">
      <w:pPr>
        <w:pStyle w:val="Cmsor3"/>
      </w:pPr>
      <w:bookmarkStart w:id="573" w:name="_Toc222652626"/>
      <w:bookmarkStart w:id="574" w:name="_Toc222652800"/>
      <w:bookmarkStart w:id="575" w:name="_Toc222652872"/>
      <w:bookmarkStart w:id="576" w:name="_Toc222653919"/>
      <w:bookmarkStart w:id="577" w:name="_Toc222653991"/>
      <w:bookmarkStart w:id="578" w:name="_Toc222654065"/>
      <w:bookmarkStart w:id="579" w:name="_Toc222654137"/>
      <w:bookmarkStart w:id="580" w:name="_Toc222730518"/>
      <w:bookmarkStart w:id="581" w:name="_Toc222734778"/>
      <w:bookmarkStart w:id="582" w:name="_Toc222741579"/>
      <w:bookmarkStart w:id="583" w:name="_Toc223751381"/>
      <w:bookmarkStart w:id="584" w:name="_Toc223751864"/>
      <w:bookmarkStart w:id="585" w:name="_Toc223856918"/>
      <w:bookmarkStart w:id="586" w:name="_Toc223877278"/>
      <w:bookmarkStart w:id="587" w:name="_Toc177825058"/>
      <w:bookmarkStart w:id="588" w:name="_Toc241657533"/>
      <w:bookmarkStart w:id="589" w:name="_Toc228260755"/>
      <w:bookmarkStart w:id="590" w:name="_Toc436923903"/>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r w:rsidRPr="00506FCA">
        <w:t>EU-támogatás nélküli esetben</w:t>
      </w:r>
      <w:bookmarkEnd w:id="587"/>
      <w:bookmarkEnd w:id="588"/>
      <w:bookmarkEnd w:id="589"/>
      <w:bookmarkEnd w:id="590"/>
    </w:p>
    <w:p w:rsidR="00751413" w:rsidRPr="00506FCA" w:rsidRDefault="00751413" w:rsidP="00751413">
      <w:r w:rsidRPr="00506FCA">
        <w:t xml:space="preserve">Az egyes beruházások pénzügyi nyereségességének vizsgálata során a beruházás pénzügyi nettó jelenértékét és pénzügyi megtérülési rátáját (FNPV(C) és FRR(C)) becsülik meg. Ezek a mutatók a beruházási költségeket a nettó bevételekhez </w:t>
      </w:r>
      <w:r w:rsidR="00DB077D" w:rsidRPr="00506FCA">
        <w:t>viszonyítják,</w:t>
      </w:r>
      <w:r w:rsidRPr="00506FCA">
        <w:t xml:space="preserve"> és azt mérik, hogy a projekt nettó bevétele mennyire tudja visszatermelni finanszírozási forrástól függetlenül a befektetett összeget. Az FNPV(C) számítása során a fizetett kamatokat nem veszik figyelembe. </w:t>
      </w:r>
    </w:p>
    <w:p w:rsidR="007B7A04" w:rsidRPr="00506FCA" w:rsidRDefault="007B7A04" w:rsidP="007B7A04">
      <w:pPr>
        <w:rPr>
          <w:rFonts w:cs="Arial"/>
        </w:rPr>
      </w:pPr>
      <w:r w:rsidRPr="00506FCA">
        <w:rPr>
          <w:rFonts w:cs="Arial"/>
        </w:rPr>
        <w:t>A Kohéziós politika keretén belül</w:t>
      </w:r>
      <w:r w:rsidR="0027489C" w:rsidRPr="00506FCA">
        <w:rPr>
          <w:rFonts w:cs="Arial"/>
        </w:rPr>
        <w:t xml:space="preserve">– egyéb vonatkozó feltételek teljesülése mellett – </w:t>
      </w:r>
      <w:r w:rsidRPr="00506FCA">
        <w:rPr>
          <w:rFonts w:cs="Arial"/>
        </w:rPr>
        <w:t xml:space="preserve">a projekt abban az esetben részesülhet EU </w:t>
      </w:r>
      <w:r w:rsidR="0027489C" w:rsidRPr="00506FCA">
        <w:rPr>
          <w:rFonts w:cs="Arial"/>
        </w:rPr>
        <w:t>támogatásban</w:t>
      </w:r>
      <w:r w:rsidRPr="00506FCA">
        <w:rPr>
          <w:rFonts w:cs="Arial"/>
        </w:rPr>
        <w:t>, ha az FNPV(C)&lt;0, kivéve</w:t>
      </w:r>
      <w:r w:rsidR="0027489C" w:rsidRPr="00506FCA">
        <w:rPr>
          <w:rFonts w:cs="Arial"/>
        </w:rPr>
        <w:t>,</w:t>
      </w:r>
      <w:r w:rsidRPr="00506FCA">
        <w:rPr>
          <w:rFonts w:cs="Arial"/>
        </w:rPr>
        <w:t xml:space="preserve"> ha a projekt az állami támogatás szabálya alá esik.</w:t>
      </w:r>
    </w:p>
    <w:p w:rsidR="00751413" w:rsidRPr="00506FCA" w:rsidRDefault="00751413" w:rsidP="007B7A04">
      <w:pPr>
        <w:rPr>
          <w:rFonts w:cs="Arial"/>
        </w:rPr>
      </w:pPr>
      <w:r w:rsidRPr="00506FCA">
        <w:t>Ha egy projekt pénzügyi nyereségessége magas (vagyis az FRR(C) mutató a pénzügyi diszkontrátánál lényegesen magasabb), a projektet általános szabályként úgy kezelik, mint amely uniós hozzájárulás nélkül is megvalósítható. Az uniós támogatás kizárólag abban az esetben indokolt, ha igazolják, hogy a beruházás önállóan nem térülne meg, figyelembe véve, hogy előfordulhat, hogy a befektető által a projekt – pl. nagyon innovatív projektek – megvalósítása során vállalt kockázat túl magas ahhoz, hogy a beruházás közpénzből nyújtott vissza nem térítendő támogatás nélkül megvalósítható legyen.</w:t>
      </w:r>
    </w:p>
    <w:p w:rsidR="00322396" w:rsidRPr="00506FCA" w:rsidRDefault="00322396" w:rsidP="00221929">
      <w:pPr>
        <w:rPr>
          <w:rFonts w:cs="Arial"/>
        </w:rPr>
      </w:pPr>
      <w:r w:rsidRPr="00506FCA">
        <w:rPr>
          <w:rFonts w:cs="Arial"/>
        </w:rPr>
        <w:t>A tőkét és jövedelmet érintő illetve egyéb közvetlen adókat nem kell figyelembe venni az FNPV(C) számításánál.</w:t>
      </w:r>
    </w:p>
    <w:p w:rsidR="007740C5" w:rsidRPr="00506FCA" w:rsidRDefault="00506FCA" w:rsidP="002314F2">
      <w:pPr>
        <w:pStyle w:val="Tblzat"/>
      </w:pPr>
      <w:fldSimple w:instr=" SEQ táblázat \* ARABIC ">
        <w:bookmarkStart w:id="591" w:name="_Toc428557404"/>
        <w:bookmarkStart w:id="592" w:name="_Toc436923952"/>
        <w:r w:rsidR="00971400" w:rsidRPr="00506FCA">
          <w:rPr>
            <w:noProof/>
          </w:rPr>
          <w:t>19</w:t>
        </w:r>
      </w:fldSimple>
      <w:r w:rsidR="007740C5" w:rsidRPr="00506FCA">
        <w:t xml:space="preserve">. táblázat: A beruházás megtérülési számítása </w:t>
      </w:r>
      <w:r w:rsidR="007740C5" w:rsidRPr="00506FCA">
        <w:rPr>
          <w:noProof/>
        </w:rPr>
        <w:t>(Ft, különbözet)</w:t>
      </w:r>
      <w:bookmarkEnd w:id="591"/>
      <w:bookmarkEnd w:id="59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64"/>
        <w:gridCol w:w="1275"/>
        <w:gridCol w:w="1275"/>
        <w:gridCol w:w="1275"/>
        <w:gridCol w:w="348"/>
        <w:gridCol w:w="1275"/>
      </w:tblGrid>
      <w:tr w:rsidR="007740C5" w:rsidRPr="00506FCA" w:rsidTr="00EE10BE">
        <w:trPr>
          <w:trHeight w:val="255"/>
          <w:tblHeader/>
        </w:trPr>
        <w:tc>
          <w:tcPr>
            <w:tcW w:w="2043" w:type="pct"/>
            <w:shd w:val="clear" w:color="auto" w:fill="99CCFF"/>
            <w:noWrap/>
            <w:vAlign w:val="center"/>
          </w:tcPr>
          <w:p w:rsidR="007740C5" w:rsidRPr="00506FCA" w:rsidRDefault="007740C5" w:rsidP="00EE10BE">
            <w:pPr>
              <w:spacing w:after="0"/>
              <w:jc w:val="center"/>
              <w:rPr>
                <w:rFonts w:cs="Arial"/>
                <w:b/>
                <w:szCs w:val="20"/>
              </w:rPr>
            </w:pPr>
            <w:r w:rsidRPr="00506FCA">
              <w:rPr>
                <w:rFonts w:cs="Arial"/>
                <w:b/>
                <w:szCs w:val="20"/>
              </w:rPr>
              <w:t>Megnevezés</w:t>
            </w:r>
          </w:p>
        </w:tc>
        <w:tc>
          <w:tcPr>
            <w:tcW w:w="692" w:type="pct"/>
            <w:shd w:val="clear" w:color="auto" w:fill="99CCFF"/>
            <w:noWrap/>
            <w:vAlign w:val="center"/>
          </w:tcPr>
          <w:p w:rsidR="007740C5" w:rsidRPr="00506FCA" w:rsidRDefault="007740C5" w:rsidP="00EE10BE">
            <w:pPr>
              <w:spacing w:after="0"/>
              <w:jc w:val="center"/>
              <w:rPr>
                <w:rFonts w:cs="Arial"/>
                <w:b/>
                <w:szCs w:val="20"/>
              </w:rPr>
            </w:pPr>
            <w:r w:rsidRPr="00506FCA">
              <w:rPr>
                <w:rFonts w:cs="Arial"/>
                <w:b/>
                <w:szCs w:val="20"/>
              </w:rPr>
              <w:t>FPV</w:t>
            </w:r>
          </w:p>
        </w:tc>
        <w:tc>
          <w:tcPr>
            <w:tcW w:w="692" w:type="pct"/>
            <w:shd w:val="clear" w:color="auto" w:fill="99CCFF"/>
            <w:vAlign w:val="center"/>
          </w:tcPr>
          <w:p w:rsidR="007740C5" w:rsidRPr="00506FCA" w:rsidRDefault="007740C5" w:rsidP="00EE10BE">
            <w:pPr>
              <w:spacing w:after="0"/>
              <w:jc w:val="center"/>
              <w:rPr>
                <w:rFonts w:cs="Arial"/>
                <w:b/>
                <w:szCs w:val="20"/>
              </w:rPr>
            </w:pPr>
            <w:r w:rsidRPr="00506FCA">
              <w:rPr>
                <w:rFonts w:cs="Arial"/>
                <w:b/>
                <w:szCs w:val="20"/>
              </w:rPr>
              <w:t>1. év</w:t>
            </w:r>
          </w:p>
        </w:tc>
        <w:tc>
          <w:tcPr>
            <w:tcW w:w="692" w:type="pct"/>
            <w:shd w:val="clear" w:color="auto" w:fill="99CCFF"/>
          </w:tcPr>
          <w:p w:rsidR="007740C5" w:rsidRPr="00506FCA" w:rsidRDefault="007740C5" w:rsidP="00EE10BE">
            <w:pPr>
              <w:spacing w:after="0"/>
              <w:jc w:val="center"/>
              <w:rPr>
                <w:rFonts w:cs="Arial"/>
                <w:b/>
                <w:szCs w:val="20"/>
              </w:rPr>
            </w:pPr>
            <w:r w:rsidRPr="00506FCA">
              <w:rPr>
                <w:rFonts w:cs="Arial"/>
                <w:b/>
                <w:szCs w:val="20"/>
              </w:rPr>
              <w:t>2. év</w:t>
            </w:r>
          </w:p>
        </w:tc>
        <w:tc>
          <w:tcPr>
            <w:tcW w:w="189" w:type="pct"/>
            <w:shd w:val="clear" w:color="auto" w:fill="99CCFF"/>
            <w:noWrap/>
            <w:vAlign w:val="center"/>
          </w:tcPr>
          <w:p w:rsidR="007740C5" w:rsidRPr="00506FCA" w:rsidRDefault="007740C5" w:rsidP="00EE10BE">
            <w:pPr>
              <w:spacing w:after="0"/>
              <w:jc w:val="center"/>
              <w:rPr>
                <w:rFonts w:cs="Arial"/>
                <w:b/>
                <w:szCs w:val="20"/>
              </w:rPr>
            </w:pPr>
            <w:r w:rsidRPr="00506FCA">
              <w:rPr>
                <w:rFonts w:cs="Arial"/>
                <w:b/>
                <w:szCs w:val="20"/>
              </w:rPr>
              <w:t>…</w:t>
            </w:r>
          </w:p>
        </w:tc>
        <w:tc>
          <w:tcPr>
            <w:tcW w:w="692" w:type="pct"/>
            <w:shd w:val="clear" w:color="auto" w:fill="99CCFF"/>
            <w:noWrap/>
            <w:vAlign w:val="bottom"/>
          </w:tcPr>
          <w:p w:rsidR="007740C5" w:rsidRPr="00506FCA" w:rsidRDefault="007740C5" w:rsidP="00EE10BE">
            <w:pPr>
              <w:spacing w:after="0"/>
              <w:jc w:val="center"/>
              <w:rPr>
                <w:rFonts w:cs="Arial"/>
                <w:b/>
                <w:szCs w:val="20"/>
              </w:rPr>
            </w:pPr>
            <w:r w:rsidRPr="00506FCA">
              <w:rPr>
                <w:rFonts w:cs="Arial"/>
                <w:b/>
                <w:szCs w:val="20"/>
              </w:rPr>
              <w:t>n. év</w:t>
            </w:r>
          </w:p>
        </w:tc>
      </w:tr>
      <w:tr w:rsidR="007740C5" w:rsidRPr="00506FCA" w:rsidTr="00EE10BE">
        <w:trPr>
          <w:trHeight w:val="255"/>
        </w:trPr>
        <w:tc>
          <w:tcPr>
            <w:tcW w:w="2043" w:type="pct"/>
            <w:shd w:val="clear" w:color="auto" w:fill="auto"/>
            <w:noWrap/>
          </w:tcPr>
          <w:p w:rsidR="007740C5" w:rsidRPr="00506FCA" w:rsidRDefault="007740C5" w:rsidP="006F2748">
            <w:pPr>
              <w:numPr>
                <w:ilvl w:val="0"/>
                <w:numId w:val="62"/>
              </w:numPr>
              <w:rPr>
                <w:szCs w:val="20"/>
              </w:rPr>
            </w:pPr>
            <w:r w:rsidRPr="00506FCA">
              <w:t xml:space="preserve">Pénzügyi beruházási költség </w:t>
            </w:r>
          </w:p>
        </w:tc>
        <w:tc>
          <w:tcPr>
            <w:tcW w:w="692" w:type="pct"/>
            <w:shd w:val="clear" w:color="auto" w:fill="auto"/>
            <w:noWrap/>
            <w:vAlign w:val="bottom"/>
          </w:tcPr>
          <w:p w:rsidR="007740C5" w:rsidRPr="00506FCA" w:rsidRDefault="007740C5" w:rsidP="00EE10BE">
            <w:pPr>
              <w:spacing w:after="0"/>
              <w:rPr>
                <w:rFonts w:cs="Arial"/>
                <w:szCs w:val="20"/>
              </w:rPr>
            </w:pPr>
          </w:p>
        </w:tc>
        <w:tc>
          <w:tcPr>
            <w:tcW w:w="692" w:type="pct"/>
            <w:vAlign w:val="bottom"/>
          </w:tcPr>
          <w:p w:rsidR="007740C5" w:rsidRPr="00506FCA" w:rsidRDefault="007740C5" w:rsidP="00EE10BE">
            <w:pPr>
              <w:spacing w:after="0"/>
              <w:rPr>
                <w:rFonts w:cs="Arial"/>
                <w:szCs w:val="20"/>
              </w:rPr>
            </w:pPr>
          </w:p>
        </w:tc>
        <w:tc>
          <w:tcPr>
            <w:tcW w:w="692" w:type="pct"/>
          </w:tcPr>
          <w:p w:rsidR="007740C5" w:rsidRPr="00506FCA" w:rsidRDefault="007740C5" w:rsidP="00EE10BE">
            <w:pPr>
              <w:spacing w:after="0"/>
              <w:rPr>
                <w:rFonts w:cs="Arial"/>
                <w:szCs w:val="20"/>
              </w:rPr>
            </w:pPr>
          </w:p>
        </w:tc>
        <w:tc>
          <w:tcPr>
            <w:tcW w:w="189" w:type="pct"/>
            <w:shd w:val="clear" w:color="auto" w:fill="auto"/>
            <w:noWrap/>
            <w:vAlign w:val="bottom"/>
          </w:tcPr>
          <w:p w:rsidR="007740C5" w:rsidRPr="00506FCA" w:rsidRDefault="007740C5" w:rsidP="00EE10BE">
            <w:pPr>
              <w:spacing w:after="0"/>
              <w:rPr>
                <w:rFonts w:cs="Arial"/>
                <w:szCs w:val="20"/>
              </w:rPr>
            </w:pPr>
          </w:p>
        </w:tc>
        <w:tc>
          <w:tcPr>
            <w:tcW w:w="692" w:type="pct"/>
            <w:shd w:val="clear" w:color="auto" w:fill="auto"/>
            <w:noWrap/>
            <w:vAlign w:val="bottom"/>
          </w:tcPr>
          <w:p w:rsidR="007740C5" w:rsidRPr="00506FCA" w:rsidRDefault="007740C5" w:rsidP="00EE10BE">
            <w:pPr>
              <w:spacing w:after="0"/>
              <w:rPr>
                <w:rFonts w:cs="Arial"/>
                <w:szCs w:val="20"/>
              </w:rPr>
            </w:pPr>
          </w:p>
        </w:tc>
      </w:tr>
      <w:tr w:rsidR="007740C5" w:rsidRPr="00506FCA" w:rsidTr="00EE10BE">
        <w:trPr>
          <w:trHeight w:val="255"/>
        </w:trPr>
        <w:tc>
          <w:tcPr>
            <w:tcW w:w="2043" w:type="pct"/>
            <w:shd w:val="clear" w:color="auto" w:fill="auto"/>
            <w:noWrap/>
          </w:tcPr>
          <w:p w:rsidR="007740C5" w:rsidRPr="00506FCA" w:rsidRDefault="007740C5" w:rsidP="006F2748">
            <w:pPr>
              <w:numPr>
                <w:ilvl w:val="0"/>
                <w:numId w:val="62"/>
              </w:numPr>
              <w:rPr>
                <w:szCs w:val="20"/>
              </w:rPr>
            </w:pPr>
            <w:r w:rsidRPr="00506FCA">
              <w:t>Pénzügyi működési költség</w:t>
            </w:r>
          </w:p>
        </w:tc>
        <w:tc>
          <w:tcPr>
            <w:tcW w:w="692" w:type="pct"/>
            <w:shd w:val="clear" w:color="auto" w:fill="auto"/>
            <w:noWrap/>
            <w:vAlign w:val="bottom"/>
          </w:tcPr>
          <w:p w:rsidR="007740C5" w:rsidRPr="00506FCA" w:rsidRDefault="007740C5" w:rsidP="00EE10BE">
            <w:pPr>
              <w:spacing w:after="0"/>
              <w:rPr>
                <w:rFonts w:cs="Arial"/>
                <w:szCs w:val="20"/>
              </w:rPr>
            </w:pPr>
          </w:p>
        </w:tc>
        <w:tc>
          <w:tcPr>
            <w:tcW w:w="692" w:type="pct"/>
            <w:vAlign w:val="bottom"/>
          </w:tcPr>
          <w:p w:rsidR="007740C5" w:rsidRPr="00506FCA" w:rsidRDefault="007740C5" w:rsidP="00EE10BE">
            <w:pPr>
              <w:spacing w:after="0"/>
              <w:rPr>
                <w:rFonts w:cs="Arial"/>
                <w:szCs w:val="20"/>
              </w:rPr>
            </w:pPr>
          </w:p>
        </w:tc>
        <w:tc>
          <w:tcPr>
            <w:tcW w:w="692" w:type="pct"/>
          </w:tcPr>
          <w:p w:rsidR="007740C5" w:rsidRPr="00506FCA" w:rsidRDefault="007740C5" w:rsidP="00EE10BE">
            <w:pPr>
              <w:spacing w:after="0"/>
              <w:rPr>
                <w:rFonts w:cs="Arial"/>
                <w:szCs w:val="20"/>
              </w:rPr>
            </w:pPr>
          </w:p>
        </w:tc>
        <w:tc>
          <w:tcPr>
            <w:tcW w:w="189" w:type="pct"/>
            <w:shd w:val="clear" w:color="auto" w:fill="auto"/>
            <w:noWrap/>
            <w:vAlign w:val="bottom"/>
          </w:tcPr>
          <w:p w:rsidR="007740C5" w:rsidRPr="00506FCA" w:rsidRDefault="007740C5" w:rsidP="00EE10BE">
            <w:pPr>
              <w:spacing w:after="0"/>
              <w:rPr>
                <w:rFonts w:cs="Arial"/>
                <w:szCs w:val="20"/>
              </w:rPr>
            </w:pPr>
          </w:p>
        </w:tc>
        <w:tc>
          <w:tcPr>
            <w:tcW w:w="692" w:type="pct"/>
            <w:shd w:val="clear" w:color="auto" w:fill="auto"/>
            <w:noWrap/>
            <w:vAlign w:val="bottom"/>
          </w:tcPr>
          <w:p w:rsidR="007740C5" w:rsidRPr="00506FCA" w:rsidRDefault="007740C5" w:rsidP="00EE10BE">
            <w:pPr>
              <w:spacing w:after="0"/>
              <w:rPr>
                <w:rFonts w:cs="Arial"/>
                <w:szCs w:val="20"/>
              </w:rPr>
            </w:pPr>
          </w:p>
        </w:tc>
      </w:tr>
      <w:tr w:rsidR="007740C5" w:rsidRPr="00506FCA" w:rsidTr="00EE10BE">
        <w:trPr>
          <w:trHeight w:val="255"/>
        </w:trPr>
        <w:tc>
          <w:tcPr>
            <w:tcW w:w="2043" w:type="pct"/>
            <w:shd w:val="clear" w:color="auto" w:fill="auto"/>
            <w:noWrap/>
          </w:tcPr>
          <w:p w:rsidR="007740C5" w:rsidRPr="00506FCA" w:rsidRDefault="007740C5" w:rsidP="006F2748">
            <w:pPr>
              <w:numPr>
                <w:ilvl w:val="0"/>
                <w:numId w:val="62"/>
              </w:numPr>
              <w:rPr>
                <w:szCs w:val="20"/>
              </w:rPr>
            </w:pPr>
            <w:r w:rsidRPr="00506FCA">
              <w:t>Kiadási pénzáram (1+2)</w:t>
            </w:r>
          </w:p>
        </w:tc>
        <w:tc>
          <w:tcPr>
            <w:tcW w:w="692" w:type="pct"/>
            <w:shd w:val="clear" w:color="auto" w:fill="auto"/>
            <w:noWrap/>
            <w:vAlign w:val="bottom"/>
          </w:tcPr>
          <w:p w:rsidR="007740C5" w:rsidRPr="00506FCA" w:rsidRDefault="007740C5" w:rsidP="00EE10BE">
            <w:pPr>
              <w:spacing w:after="0"/>
              <w:rPr>
                <w:rFonts w:cs="Arial"/>
                <w:szCs w:val="20"/>
              </w:rPr>
            </w:pPr>
          </w:p>
        </w:tc>
        <w:tc>
          <w:tcPr>
            <w:tcW w:w="692" w:type="pct"/>
            <w:vAlign w:val="bottom"/>
          </w:tcPr>
          <w:p w:rsidR="007740C5" w:rsidRPr="00506FCA" w:rsidRDefault="007740C5" w:rsidP="00EE10BE">
            <w:pPr>
              <w:spacing w:after="0"/>
              <w:rPr>
                <w:rFonts w:cs="Arial"/>
                <w:szCs w:val="20"/>
              </w:rPr>
            </w:pPr>
          </w:p>
        </w:tc>
        <w:tc>
          <w:tcPr>
            <w:tcW w:w="692" w:type="pct"/>
          </w:tcPr>
          <w:p w:rsidR="007740C5" w:rsidRPr="00506FCA" w:rsidRDefault="007740C5" w:rsidP="00EE10BE">
            <w:pPr>
              <w:spacing w:after="0"/>
              <w:rPr>
                <w:rFonts w:cs="Arial"/>
                <w:szCs w:val="20"/>
              </w:rPr>
            </w:pPr>
          </w:p>
        </w:tc>
        <w:tc>
          <w:tcPr>
            <w:tcW w:w="189" w:type="pct"/>
            <w:shd w:val="clear" w:color="auto" w:fill="auto"/>
            <w:noWrap/>
            <w:vAlign w:val="bottom"/>
          </w:tcPr>
          <w:p w:rsidR="007740C5" w:rsidRPr="00506FCA" w:rsidRDefault="007740C5" w:rsidP="00EE10BE">
            <w:pPr>
              <w:spacing w:after="0"/>
              <w:rPr>
                <w:rFonts w:cs="Arial"/>
                <w:szCs w:val="20"/>
              </w:rPr>
            </w:pPr>
          </w:p>
        </w:tc>
        <w:tc>
          <w:tcPr>
            <w:tcW w:w="692" w:type="pct"/>
            <w:shd w:val="clear" w:color="auto" w:fill="auto"/>
            <w:noWrap/>
            <w:vAlign w:val="bottom"/>
          </w:tcPr>
          <w:p w:rsidR="007740C5" w:rsidRPr="00506FCA" w:rsidRDefault="007740C5" w:rsidP="00EE10BE">
            <w:pPr>
              <w:spacing w:after="0"/>
              <w:rPr>
                <w:rFonts w:cs="Arial"/>
                <w:szCs w:val="20"/>
              </w:rPr>
            </w:pPr>
          </w:p>
        </w:tc>
      </w:tr>
      <w:tr w:rsidR="007740C5" w:rsidRPr="00506FCA" w:rsidTr="00EE10BE">
        <w:trPr>
          <w:trHeight w:val="255"/>
        </w:trPr>
        <w:tc>
          <w:tcPr>
            <w:tcW w:w="2043" w:type="pct"/>
            <w:shd w:val="clear" w:color="auto" w:fill="auto"/>
            <w:noWrap/>
          </w:tcPr>
          <w:p w:rsidR="007740C5" w:rsidRPr="00506FCA" w:rsidRDefault="007740C5" w:rsidP="006F2748">
            <w:pPr>
              <w:numPr>
                <w:ilvl w:val="0"/>
                <w:numId w:val="62"/>
              </w:numPr>
              <w:rPr>
                <w:szCs w:val="20"/>
              </w:rPr>
            </w:pPr>
            <w:r w:rsidRPr="00506FCA">
              <w:t>Pénzügyi bevétel</w:t>
            </w:r>
          </w:p>
        </w:tc>
        <w:tc>
          <w:tcPr>
            <w:tcW w:w="692" w:type="pct"/>
            <w:shd w:val="clear" w:color="auto" w:fill="auto"/>
            <w:noWrap/>
            <w:vAlign w:val="bottom"/>
          </w:tcPr>
          <w:p w:rsidR="007740C5" w:rsidRPr="00506FCA" w:rsidRDefault="007740C5" w:rsidP="00EE10BE">
            <w:pPr>
              <w:spacing w:after="0"/>
              <w:rPr>
                <w:rFonts w:cs="Arial"/>
                <w:szCs w:val="20"/>
              </w:rPr>
            </w:pPr>
          </w:p>
        </w:tc>
        <w:tc>
          <w:tcPr>
            <w:tcW w:w="692" w:type="pct"/>
            <w:vAlign w:val="bottom"/>
          </w:tcPr>
          <w:p w:rsidR="007740C5" w:rsidRPr="00506FCA" w:rsidRDefault="007740C5" w:rsidP="00EE10BE">
            <w:pPr>
              <w:spacing w:after="0"/>
              <w:rPr>
                <w:rFonts w:cs="Arial"/>
                <w:szCs w:val="20"/>
              </w:rPr>
            </w:pPr>
          </w:p>
        </w:tc>
        <w:tc>
          <w:tcPr>
            <w:tcW w:w="692" w:type="pct"/>
          </w:tcPr>
          <w:p w:rsidR="007740C5" w:rsidRPr="00506FCA" w:rsidRDefault="007740C5" w:rsidP="00EE10BE">
            <w:pPr>
              <w:spacing w:after="0"/>
              <w:rPr>
                <w:rFonts w:cs="Arial"/>
                <w:szCs w:val="20"/>
              </w:rPr>
            </w:pPr>
          </w:p>
        </w:tc>
        <w:tc>
          <w:tcPr>
            <w:tcW w:w="189" w:type="pct"/>
            <w:shd w:val="clear" w:color="auto" w:fill="auto"/>
            <w:noWrap/>
            <w:vAlign w:val="bottom"/>
          </w:tcPr>
          <w:p w:rsidR="007740C5" w:rsidRPr="00506FCA" w:rsidRDefault="007740C5" w:rsidP="00EE10BE">
            <w:pPr>
              <w:spacing w:after="0"/>
              <w:rPr>
                <w:rFonts w:cs="Arial"/>
                <w:szCs w:val="20"/>
              </w:rPr>
            </w:pPr>
          </w:p>
        </w:tc>
        <w:tc>
          <w:tcPr>
            <w:tcW w:w="692" w:type="pct"/>
            <w:shd w:val="clear" w:color="auto" w:fill="auto"/>
            <w:noWrap/>
            <w:vAlign w:val="bottom"/>
          </w:tcPr>
          <w:p w:rsidR="007740C5" w:rsidRPr="00506FCA" w:rsidRDefault="007740C5" w:rsidP="00EE10BE">
            <w:pPr>
              <w:spacing w:after="0"/>
              <w:rPr>
                <w:rFonts w:cs="Arial"/>
                <w:szCs w:val="20"/>
              </w:rPr>
            </w:pPr>
          </w:p>
        </w:tc>
      </w:tr>
      <w:tr w:rsidR="007740C5" w:rsidRPr="00506FCA" w:rsidTr="00EE10BE">
        <w:trPr>
          <w:trHeight w:val="255"/>
        </w:trPr>
        <w:tc>
          <w:tcPr>
            <w:tcW w:w="2043" w:type="pct"/>
            <w:shd w:val="clear" w:color="auto" w:fill="auto"/>
            <w:noWrap/>
          </w:tcPr>
          <w:p w:rsidR="007740C5" w:rsidRPr="00506FCA" w:rsidRDefault="007740C5" w:rsidP="006F2748">
            <w:pPr>
              <w:numPr>
                <w:ilvl w:val="0"/>
                <w:numId w:val="62"/>
              </w:numPr>
              <w:rPr>
                <w:szCs w:val="20"/>
              </w:rPr>
            </w:pPr>
            <w:r w:rsidRPr="00506FCA">
              <w:t>Bevételi pénzáram</w:t>
            </w:r>
          </w:p>
        </w:tc>
        <w:tc>
          <w:tcPr>
            <w:tcW w:w="692" w:type="pct"/>
            <w:shd w:val="clear" w:color="auto" w:fill="auto"/>
            <w:noWrap/>
            <w:vAlign w:val="bottom"/>
          </w:tcPr>
          <w:p w:rsidR="007740C5" w:rsidRPr="00506FCA" w:rsidRDefault="007740C5" w:rsidP="00EE10BE">
            <w:pPr>
              <w:spacing w:after="0"/>
              <w:rPr>
                <w:rFonts w:cs="Arial"/>
                <w:szCs w:val="20"/>
              </w:rPr>
            </w:pPr>
          </w:p>
        </w:tc>
        <w:tc>
          <w:tcPr>
            <w:tcW w:w="692" w:type="pct"/>
            <w:vAlign w:val="bottom"/>
          </w:tcPr>
          <w:p w:rsidR="007740C5" w:rsidRPr="00506FCA" w:rsidRDefault="007740C5" w:rsidP="00EE10BE">
            <w:pPr>
              <w:spacing w:after="0"/>
              <w:rPr>
                <w:rFonts w:cs="Arial"/>
                <w:szCs w:val="20"/>
              </w:rPr>
            </w:pPr>
          </w:p>
        </w:tc>
        <w:tc>
          <w:tcPr>
            <w:tcW w:w="692" w:type="pct"/>
          </w:tcPr>
          <w:p w:rsidR="007740C5" w:rsidRPr="00506FCA" w:rsidRDefault="007740C5" w:rsidP="00EE10BE">
            <w:pPr>
              <w:spacing w:after="0"/>
              <w:rPr>
                <w:rFonts w:cs="Arial"/>
                <w:szCs w:val="20"/>
              </w:rPr>
            </w:pPr>
          </w:p>
        </w:tc>
        <w:tc>
          <w:tcPr>
            <w:tcW w:w="189" w:type="pct"/>
            <w:shd w:val="clear" w:color="auto" w:fill="auto"/>
            <w:noWrap/>
            <w:vAlign w:val="bottom"/>
          </w:tcPr>
          <w:p w:rsidR="007740C5" w:rsidRPr="00506FCA" w:rsidRDefault="007740C5" w:rsidP="00EE10BE">
            <w:pPr>
              <w:spacing w:after="0"/>
              <w:rPr>
                <w:rFonts w:cs="Arial"/>
                <w:szCs w:val="20"/>
              </w:rPr>
            </w:pPr>
          </w:p>
        </w:tc>
        <w:tc>
          <w:tcPr>
            <w:tcW w:w="692" w:type="pct"/>
            <w:shd w:val="clear" w:color="auto" w:fill="auto"/>
            <w:noWrap/>
            <w:vAlign w:val="bottom"/>
          </w:tcPr>
          <w:p w:rsidR="007740C5" w:rsidRPr="00506FCA" w:rsidRDefault="007740C5" w:rsidP="00EE10BE">
            <w:pPr>
              <w:spacing w:after="0"/>
              <w:rPr>
                <w:rFonts w:cs="Arial"/>
                <w:szCs w:val="20"/>
              </w:rPr>
            </w:pPr>
          </w:p>
        </w:tc>
      </w:tr>
      <w:tr w:rsidR="007740C5" w:rsidRPr="00506FCA" w:rsidTr="00EE10BE">
        <w:trPr>
          <w:trHeight w:val="255"/>
        </w:trPr>
        <w:tc>
          <w:tcPr>
            <w:tcW w:w="2043" w:type="pct"/>
            <w:shd w:val="clear" w:color="auto" w:fill="auto"/>
            <w:noWrap/>
          </w:tcPr>
          <w:p w:rsidR="007740C5" w:rsidRPr="00506FCA" w:rsidRDefault="007740C5" w:rsidP="006F2748">
            <w:pPr>
              <w:numPr>
                <w:ilvl w:val="0"/>
                <w:numId w:val="62"/>
              </w:numPr>
              <w:rPr>
                <w:szCs w:val="20"/>
              </w:rPr>
            </w:pPr>
            <w:r w:rsidRPr="00506FCA">
              <w:t>Pénzügyi maradványérték</w:t>
            </w:r>
          </w:p>
        </w:tc>
        <w:tc>
          <w:tcPr>
            <w:tcW w:w="692" w:type="pct"/>
            <w:shd w:val="clear" w:color="auto" w:fill="auto"/>
            <w:noWrap/>
            <w:vAlign w:val="bottom"/>
          </w:tcPr>
          <w:p w:rsidR="007740C5" w:rsidRPr="00506FCA" w:rsidRDefault="007740C5" w:rsidP="00EE10BE">
            <w:pPr>
              <w:spacing w:after="0"/>
              <w:rPr>
                <w:rFonts w:cs="Arial"/>
                <w:szCs w:val="20"/>
              </w:rPr>
            </w:pPr>
          </w:p>
        </w:tc>
        <w:tc>
          <w:tcPr>
            <w:tcW w:w="692" w:type="pct"/>
            <w:vAlign w:val="bottom"/>
          </w:tcPr>
          <w:p w:rsidR="007740C5" w:rsidRPr="00506FCA" w:rsidRDefault="007740C5" w:rsidP="00EE10BE">
            <w:pPr>
              <w:spacing w:after="0"/>
              <w:rPr>
                <w:rFonts w:cs="Arial"/>
                <w:szCs w:val="20"/>
              </w:rPr>
            </w:pPr>
          </w:p>
        </w:tc>
        <w:tc>
          <w:tcPr>
            <w:tcW w:w="692" w:type="pct"/>
          </w:tcPr>
          <w:p w:rsidR="007740C5" w:rsidRPr="00506FCA" w:rsidRDefault="007740C5" w:rsidP="00EE10BE">
            <w:pPr>
              <w:spacing w:after="0"/>
              <w:rPr>
                <w:rFonts w:cs="Arial"/>
                <w:szCs w:val="20"/>
              </w:rPr>
            </w:pPr>
          </w:p>
        </w:tc>
        <w:tc>
          <w:tcPr>
            <w:tcW w:w="189" w:type="pct"/>
            <w:shd w:val="clear" w:color="auto" w:fill="auto"/>
            <w:noWrap/>
            <w:vAlign w:val="bottom"/>
          </w:tcPr>
          <w:p w:rsidR="007740C5" w:rsidRPr="00506FCA" w:rsidRDefault="007740C5" w:rsidP="00EE10BE">
            <w:pPr>
              <w:spacing w:after="0"/>
              <w:rPr>
                <w:rFonts w:cs="Arial"/>
                <w:szCs w:val="20"/>
              </w:rPr>
            </w:pPr>
          </w:p>
        </w:tc>
        <w:tc>
          <w:tcPr>
            <w:tcW w:w="692" w:type="pct"/>
            <w:shd w:val="clear" w:color="auto" w:fill="auto"/>
            <w:noWrap/>
            <w:vAlign w:val="bottom"/>
          </w:tcPr>
          <w:p w:rsidR="007740C5" w:rsidRPr="00506FCA" w:rsidRDefault="007740C5" w:rsidP="00EE10BE">
            <w:pPr>
              <w:spacing w:after="0"/>
              <w:rPr>
                <w:rFonts w:cs="Arial"/>
                <w:szCs w:val="20"/>
              </w:rPr>
            </w:pPr>
          </w:p>
        </w:tc>
      </w:tr>
      <w:tr w:rsidR="007740C5" w:rsidRPr="00506FCA" w:rsidTr="00EE10BE">
        <w:trPr>
          <w:trHeight w:val="255"/>
        </w:trPr>
        <w:tc>
          <w:tcPr>
            <w:tcW w:w="2043" w:type="pct"/>
            <w:shd w:val="clear" w:color="auto" w:fill="auto"/>
            <w:noWrap/>
          </w:tcPr>
          <w:p w:rsidR="007740C5" w:rsidRPr="00506FCA" w:rsidRDefault="007740C5" w:rsidP="006F2748">
            <w:pPr>
              <w:numPr>
                <w:ilvl w:val="0"/>
                <w:numId w:val="62"/>
              </w:numPr>
              <w:rPr>
                <w:szCs w:val="20"/>
              </w:rPr>
            </w:pPr>
            <w:r w:rsidRPr="00506FCA">
              <w:t>Nettó összes pénzügyi pénzáram (5+6-3)</w:t>
            </w:r>
          </w:p>
        </w:tc>
        <w:tc>
          <w:tcPr>
            <w:tcW w:w="692" w:type="pct"/>
            <w:tcBorders>
              <w:bottom w:val="single" w:sz="4" w:space="0" w:color="auto"/>
            </w:tcBorders>
            <w:shd w:val="clear" w:color="auto" w:fill="auto"/>
            <w:noWrap/>
            <w:vAlign w:val="bottom"/>
          </w:tcPr>
          <w:p w:rsidR="007740C5" w:rsidRPr="00506FCA" w:rsidRDefault="007740C5" w:rsidP="00EE10BE">
            <w:pPr>
              <w:spacing w:after="0"/>
              <w:rPr>
                <w:rFonts w:cs="Arial"/>
                <w:b/>
                <w:szCs w:val="20"/>
              </w:rPr>
            </w:pPr>
          </w:p>
        </w:tc>
        <w:tc>
          <w:tcPr>
            <w:tcW w:w="692" w:type="pct"/>
            <w:tcBorders>
              <w:bottom w:val="single" w:sz="4" w:space="0" w:color="auto"/>
            </w:tcBorders>
            <w:vAlign w:val="bottom"/>
          </w:tcPr>
          <w:p w:rsidR="007740C5" w:rsidRPr="00506FCA" w:rsidRDefault="007740C5" w:rsidP="00EE10BE">
            <w:pPr>
              <w:spacing w:after="0"/>
              <w:rPr>
                <w:rFonts w:cs="Arial"/>
                <w:b/>
                <w:szCs w:val="20"/>
              </w:rPr>
            </w:pPr>
          </w:p>
        </w:tc>
        <w:tc>
          <w:tcPr>
            <w:tcW w:w="692" w:type="pct"/>
            <w:tcBorders>
              <w:bottom w:val="single" w:sz="4" w:space="0" w:color="auto"/>
            </w:tcBorders>
          </w:tcPr>
          <w:p w:rsidR="007740C5" w:rsidRPr="00506FCA" w:rsidRDefault="007740C5" w:rsidP="00EE10BE">
            <w:pPr>
              <w:spacing w:after="0"/>
              <w:rPr>
                <w:rFonts w:cs="Arial"/>
                <w:b/>
                <w:szCs w:val="20"/>
              </w:rPr>
            </w:pPr>
          </w:p>
        </w:tc>
        <w:tc>
          <w:tcPr>
            <w:tcW w:w="189" w:type="pct"/>
            <w:tcBorders>
              <w:bottom w:val="single" w:sz="4" w:space="0" w:color="auto"/>
            </w:tcBorders>
            <w:shd w:val="clear" w:color="auto" w:fill="auto"/>
            <w:noWrap/>
            <w:vAlign w:val="bottom"/>
          </w:tcPr>
          <w:p w:rsidR="007740C5" w:rsidRPr="00506FCA" w:rsidRDefault="007740C5" w:rsidP="00EE10BE">
            <w:pPr>
              <w:spacing w:after="0"/>
              <w:rPr>
                <w:rFonts w:cs="Arial"/>
                <w:b/>
                <w:szCs w:val="20"/>
              </w:rPr>
            </w:pPr>
          </w:p>
        </w:tc>
        <w:tc>
          <w:tcPr>
            <w:tcW w:w="692" w:type="pct"/>
            <w:tcBorders>
              <w:bottom w:val="single" w:sz="4" w:space="0" w:color="auto"/>
            </w:tcBorders>
            <w:shd w:val="clear" w:color="auto" w:fill="auto"/>
            <w:noWrap/>
            <w:vAlign w:val="bottom"/>
          </w:tcPr>
          <w:p w:rsidR="007740C5" w:rsidRPr="00506FCA" w:rsidRDefault="007740C5" w:rsidP="00EE10BE">
            <w:pPr>
              <w:spacing w:after="0"/>
              <w:rPr>
                <w:rFonts w:cs="Arial"/>
                <w:b/>
                <w:szCs w:val="20"/>
              </w:rPr>
            </w:pPr>
          </w:p>
        </w:tc>
      </w:tr>
      <w:tr w:rsidR="007740C5" w:rsidRPr="00506FCA" w:rsidTr="00EE10BE">
        <w:trPr>
          <w:trHeight w:val="255"/>
        </w:trPr>
        <w:tc>
          <w:tcPr>
            <w:tcW w:w="2043" w:type="pct"/>
            <w:tcBorders>
              <w:right w:val="single" w:sz="4" w:space="0" w:color="auto"/>
            </w:tcBorders>
            <w:shd w:val="clear" w:color="auto" w:fill="auto"/>
            <w:noWrap/>
          </w:tcPr>
          <w:p w:rsidR="007740C5" w:rsidRPr="00506FCA" w:rsidRDefault="007740C5" w:rsidP="00EE10BE">
            <w:pPr>
              <w:spacing w:after="0"/>
              <w:rPr>
                <w:rFonts w:cs="Arial"/>
                <w:b/>
                <w:szCs w:val="20"/>
              </w:rPr>
            </w:pPr>
            <w:r w:rsidRPr="00506FCA">
              <w:rPr>
                <w:b/>
              </w:rPr>
              <w:t>Pénzügyi nettó jelenérték (FNPV(C))</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b/>
                <w:szCs w:val="20"/>
              </w:rPr>
            </w:pPr>
          </w:p>
        </w:tc>
        <w:tc>
          <w:tcPr>
            <w:tcW w:w="692" w:type="pct"/>
            <w:tcBorders>
              <w:top w:val="single" w:sz="4" w:space="0" w:color="auto"/>
              <w:left w:val="single" w:sz="4" w:space="0" w:color="auto"/>
              <w:bottom w:val="nil"/>
              <w:right w:val="nil"/>
            </w:tcBorders>
            <w:vAlign w:val="bottom"/>
          </w:tcPr>
          <w:p w:rsidR="007740C5" w:rsidRPr="00506FCA" w:rsidRDefault="007740C5" w:rsidP="00EE10BE">
            <w:pPr>
              <w:spacing w:after="0"/>
              <w:rPr>
                <w:rFonts w:cs="Arial"/>
                <w:b/>
                <w:szCs w:val="20"/>
              </w:rPr>
            </w:pPr>
          </w:p>
        </w:tc>
        <w:tc>
          <w:tcPr>
            <w:tcW w:w="692" w:type="pct"/>
            <w:tcBorders>
              <w:top w:val="single" w:sz="4" w:space="0" w:color="auto"/>
              <w:left w:val="nil"/>
              <w:bottom w:val="nil"/>
              <w:right w:val="nil"/>
            </w:tcBorders>
          </w:tcPr>
          <w:p w:rsidR="007740C5" w:rsidRPr="00506FCA" w:rsidRDefault="007740C5" w:rsidP="00EE10BE">
            <w:pPr>
              <w:spacing w:after="0"/>
              <w:rPr>
                <w:rFonts w:cs="Arial"/>
                <w:b/>
                <w:szCs w:val="20"/>
              </w:rPr>
            </w:pPr>
          </w:p>
        </w:tc>
        <w:tc>
          <w:tcPr>
            <w:tcW w:w="189" w:type="pct"/>
            <w:tcBorders>
              <w:top w:val="single" w:sz="4" w:space="0" w:color="auto"/>
              <w:left w:val="nil"/>
              <w:bottom w:val="nil"/>
              <w:right w:val="nil"/>
            </w:tcBorders>
            <w:shd w:val="clear" w:color="auto" w:fill="auto"/>
            <w:noWrap/>
            <w:vAlign w:val="bottom"/>
          </w:tcPr>
          <w:p w:rsidR="007740C5" w:rsidRPr="00506FCA" w:rsidRDefault="007740C5" w:rsidP="00EE10BE">
            <w:pPr>
              <w:spacing w:after="0"/>
              <w:rPr>
                <w:rFonts w:cs="Arial"/>
                <w:b/>
                <w:szCs w:val="20"/>
              </w:rPr>
            </w:pPr>
          </w:p>
        </w:tc>
        <w:tc>
          <w:tcPr>
            <w:tcW w:w="692" w:type="pct"/>
            <w:tcBorders>
              <w:top w:val="single" w:sz="4" w:space="0" w:color="auto"/>
              <w:left w:val="nil"/>
              <w:bottom w:val="nil"/>
              <w:right w:val="nil"/>
            </w:tcBorders>
            <w:shd w:val="clear" w:color="auto" w:fill="auto"/>
            <w:noWrap/>
            <w:vAlign w:val="bottom"/>
          </w:tcPr>
          <w:p w:rsidR="007740C5" w:rsidRPr="00506FCA" w:rsidRDefault="007740C5" w:rsidP="00EE10BE">
            <w:pPr>
              <w:spacing w:after="0"/>
              <w:rPr>
                <w:rFonts w:cs="Arial"/>
                <w:b/>
                <w:szCs w:val="20"/>
              </w:rPr>
            </w:pPr>
          </w:p>
        </w:tc>
      </w:tr>
      <w:tr w:rsidR="007740C5" w:rsidRPr="00506FCA" w:rsidTr="00EE10BE">
        <w:trPr>
          <w:trHeight w:val="255"/>
        </w:trPr>
        <w:tc>
          <w:tcPr>
            <w:tcW w:w="2043" w:type="pct"/>
            <w:tcBorders>
              <w:right w:val="single" w:sz="4" w:space="0" w:color="auto"/>
            </w:tcBorders>
            <w:shd w:val="clear" w:color="auto" w:fill="auto"/>
            <w:noWrap/>
          </w:tcPr>
          <w:p w:rsidR="007740C5" w:rsidRPr="00506FCA" w:rsidRDefault="007740C5" w:rsidP="00EE10BE">
            <w:pPr>
              <w:spacing w:after="0"/>
              <w:rPr>
                <w:rFonts w:cs="Arial"/>
                <w:b/>
                <w:szCs w:val="20"/>
              </w:rPr>
            </w:pPr>
            <w:r w:rsidRPr="00506FCA">
              <w:rPr>
                <w:b/>
              </w:rPr>
              <w:t>Pénzügyi belső megtérülési ráta (FRR(C))</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b/>
                <w:szCs w:val="20"/>
              </w:rPr>
            </w:pPr>
          </w:p>
        </w:tc>
        <w:tc>
          <w:tcPr>
            <w:tcW w:w="692" w:type="pct"/>
            <w:tcBorders>
              <w:top w:val="nil"/>
              <w:left w:val="single" w:sz="4" w:space="0" w:color="auto"/>
              <w:bottom w:val="nil"/>
              <w:right w:val="nil"/>
            </w:tcBorders>
            <w:vAlign w:val="bottom"/>
          </w:tcPr>
          <w:p w:rsidR="007740C5" w:rsidRPr="00506FCA" w:rsidRDefault="007740C5" w:rsidP="00EE10BE">
            <w:pPr>
              <w:spacing w:after="0"/>
              <w:rPr>
                <w:rFonts w:cs="Arial"/>
                <w:b/>
                <w:szCs w:val="20"/>
              </w:rPr>
            </w:pPr>
          </w:p>
        </w:tc>
        <w:tc>
          <w:tcPr>
            <w:tcW w:w="692" w:type="pct"/>
            <w:tcBorders>
              <w:top w:val="nil"/>
              <w:left w:val="nil"/>
              <w:bottom w:val="nil"/>
              <w:right w:val="nil"/>
            </w:tcBorders>
          </w:tcPr>
          <w:p w:rsidR="007740C5" w:rsidRPr="00506FCA" w:rsidRDefault="007740C5" w:rsidP="00EE10BE">
            <w:pPr>
              <w:spacing w:after="0"/>
              <w:rPr>
                <w:rFonts w:cs="Arial"/>
                <w:b/>
                <w:szCs w:val="20"/>
              </w:rPr>
            </w:pPr>
          </w:p>
        </w:tc>
        <w:tc>
          <w:tcPr>
            <w:tcW w:w="189" w:type="pct"/>
            <w:tcBorders>
              <w:top w:val="nil"/>
              <w:left w:val="nil"/>
              <w:bottom w:val="nil"/>
              <w:right w:val="nil"/>
            </w:tcBorders>
            <w:shd w:val="clear" w:color="auto" w:fill="auto"/>
            <w:noWrap/>
            <w:vAlign w:val="bottom"/>
          </w:tcPr>
          <w:p w:rsidR="007740C5" w:rsidRPr="00506FCA" w:rsidRDefault="007740C5" w:rsidP="00EE10BE">
            <w:pPr>
              <w:spacing w:after="0"/>
              <w:rPr>
                <w:rFonts w:cs="Arial"/>
                <w:b/>
                <w:szCs w:val="20"/>
              </w:rPr>
            </w:pPr>
          </w:p>
        </w:tc>
        <w:tc>
          <w:tcPr>
            <w:tcW w:w="692" w:type="pct"/>
            <w:tcBorders>
              <w:top w:val="nil"/>
              <w:left w:val="nil"/>
              <w:bottom w:val="nil"/>
              <w:right w:val="nil"/>
            </w:tcBorders>
            <w:shd w:val="clear" w:color="auto" w:fill="auto"/>
            <w:noWrap/>
            <w:vAlign w:val="bottom"/>
          </w:tcPr>
          <w:p w:rsidR="007740C5" w:rsidRPr="00506FCA" w:rsidRDefault="007740C5" w:rsidP="00EE10BE">
            <w:pPr>
              <w:spacing w:after="0"/>
              <w:rPr>
                <w:rFonts w:cs="Arial"/>
                <w:b/>
                <w:szCs w:val="20"/>
              </w:rPr>
            </w:pPr>
          </w:p>
        </w:tc>
      </w:tr>
    </w:tbl>
    <w:p w:rsidR="007740C5" w:rsidRPr="00506FCA" w:rsidRDefault="007740C5" w:rsidP="00221929">
      <w:pPr>
        <w:rPr>
          <w:rFonts w:cs="Arial"/>
        </w:rPr>
      </w:pPr>
    </w:p>
    <w:p w:rsidR="004226B0" w:rsidRPr="00506FCA" w:rsidRDefault="004226B0">
      <w:pPr>
        <w:spacing w:after="160" w:line="259" w:lineRule="auto"/>
        <w:jc w:val="left"/>
        <w:rPr>
          <w:rFonts w:eastAsia="Times New Roman" w:cs="Arial"/>
          <w:b/>
          <w:sz w:val="24"/>
          <w:szCs w:val="24"/>
          <w:lang w:val="x-none" w:eastAsia="x-none"/>
        </w:rPr>
      </w:pPr>
      <w:bookmarkStart w:id="593" w:name="_Toc428430792"/>
      <w:bookmarkStart w:id="594" w:name="_Toc428431756"/>
      <w:bookmarkStart w:id="595" w:name="_Toc428636336"/>
      <w:bookmarkStart w:id="596" w:name="_Toc428771913"/>
      <w:bookmarkStart w:id="597" w:name="_Toc177825059"/>
      <w:bookmarkStart w:id="598" w:name="_Toc241657534"/>
      <w:bookmarkStart w:id="599" w:name="_Toc228260756"/>
      <w:bookmarkEnd w:id="593"/>
      <w:bookmarkEnd w:id="594"/>
      <w:bookmarkEnd w:id="595"/>
      <w:bookmarkEnd w:id="596"/>
      <w:r w:rsidRPr="00506FCA">
        <w:br w:type="page"/>
      </w:r>
    </w:p>
    <w:p w:rsidR="00322396" w:rsidRPr="00506FCA" w:rsidRDefault="00322396" w:rsidP="00DD7E6C">
      <w:pPr>
        <w:pStyle w:val="Cmsor3"/>
      </w:pPr>
      <w:bookmarkStart w:id="600" w:name="_Toc436923904"/>
      <w:r w:rsidRPr="00506FCA">
        <w:t>Befektetett tőke megtérülése</w:t>
      </w:r>
      <w:bookmarkEnd w:id="597"/>
      <w:bookmarkEnd w:id="598"/>
      <w:bookmarkEnd w:id="599"/>
      <w:bookmarkEnd w:id="600"/>
    </w:p>
    <w:p w:rsidR="00751413" w:rsidRPr="00506FCA" w:rsidRDefault="00751413" w:rsidP="00751413">
      <w:r w:rsidRPr="00506FCA">
        <w:t>A nemzeti tőke pénzügyi nyereségességének vizsgálata során a tőke pénzügyi nettó jelenértékét és pénzügyi megtérülési rátáját (FNPV(K) és FRR(K)) becsülik meg. Ezek a mutatók azt mérik, hogy a projekt nettó bevétele mennyire tudja visszatermelni a nemzeti finanszírozásból (magán- és közfinanszírozás) nyújtott pénzügyi forrásokat.</w:t>
      </w:r>
    </w:p>
    <w:p w:rsidR="0066014B" w:rsidRPr="00506FCA" w:rsidRDefault="00751413" w:rsidP="00751413">
      <w:r w:rsidRPr="00506FCA">
        <w:t xml:space="preserve">Az FNPV(K) és FRR(K) számításához arra van szükség, hogy: </w:t>
      </w:r>
    </w:p>
    <w:p w:rsidR="0066014B" w:rsidRPr="00506FCA" w:rsidRDefault="00751413" w:rsidP="008E60FC">
      <w:r w:rsidRPr="00506FCA">
        <w:t xml:space="preserve">a projektbe befektetett (uniós támogatás nélkül számított) pénzügyi forrásokat a beruházási költségeket figyelmen kívül hagyva kimenő pénzáramként kezeljék; </w:t>
      </w:r>
    </w:p>
    <w:p w:rsidR="0066014B" w:rsidRPr="00506FCA" w:rsidRDefault="00751413" w:rsidP="008E60FC">
      <w:r w:rsidRPr="00506FCA">
        <w:t xml:space="preserve">a tőkehozzájárulásokat akkor vegyék figyelembe, amikor azokat a projekttel kapcsolatban ténylegesen kifizetik, illetve (kölcsön esetén) visszatérítik; </w:t>
      </w:r>
    </w:p>
    <w:p w:rsidR="0066014B" w:rsidRPr="00506FCA" w:rsidRDefault="00751413" w:rsidP="008E60FC">
      <w:r w:rsidRPr="00506FCA">
        <w:t xml:space="preserve">a kifizetett kamatok szerepeljenek a tőkemegtérülési ráta (FNPV(K)) elemzésére vonatkozó táblázatban; </w:t>
      </w:r>
    </w:p>
    <w:p w:rsidR="0066014B" w:rsidRPr="00506FCA" w:rsidRDefault="00751413" w:rsidP="008E60FC">
      <w:r w:rsidRPr="00506FCA">
        <w:t xml:space="preserve">a működési támogatások ne szerepeljenek a tőkemegtérülési ráta (FNPV(K)) elemzésére vonatkozó táblázatban; </w:t>
      </w:r>
    </w:p>
    <w:p w:rsidR="00751413" w:rsidRPr="00506FCA" w:rsidRDefault="00751413" w:rsidP="00751413">
      <w:r w:rsidRPr="00506FCA">
        <w:t>Ahhoz, hogy egy projekthez az alapokból támogatást lehessen igényelni</w:t>
      </w:r>
      <w:r w:rsidR="0066014B" w:rsidRPr="00506FCA">
        <w:t>,</w:t>
      </w:r>
      <w:r w:rsidRPr="00506FCA">
        <w:t xml:space="preserve"> az uniós támogatást tartalmazó FNPV(K)-nak negatívnak vagy nullának, az FRR(K)-nak pedig a diszkontrátánál alacsonyabbnak vagy azzal megegyezőnek kell lennie</w:t>
      </w:r>
      <w:r w:rsidR="0066014B" w:rsidRPr="00506FCA">
        <w:t>;</w:t>
      </w:r>
      <w:r w:rsidRPr="00506FCA">
        <w:t xml:space="preserve"> ellenkező esetben a támogatási igényt megfelelően indokolni kell. </w:t>
      </w:r>
    </w:p>
    <w:p w:rsidR="00322396" w:rsidRPr="00506FCA" w:rsidRDefault="00322396" w:rsidP="00221929">
      <w:pPr>
        <w:rPr>
          <w:rFonts w:cs="Arial"/>
        </w:rPr>
      </w:pPr>
      <w:r w:rsidRPr="00506FCA">
        <w:rPr>
          <w:rFonts w:cs="Arial"/>
        </w:rPr>
        <w:t>A tőkebefektetés történhet magánforrásból vagy állami költségvetésből. Ennek nagysága megegyezik a beruházási költségekből az EU támogatással és a hitellel le nem fedett résszel. Ebben az esetben viszont a hiteltörlesztést is a költségek között kell kimutatni.</w:t>
      </w:r>
    </w:p>
    <w:p w:rsidR="00322396" w:rsidRPr="00506FCA" w:rsidRDefault="00322396" w:rsidP="00221929">
      <w:pPr>
        <w:rPr>
          <w:rFonts w:cs="Arial"/>
        </w:rPr>
      </w:pPr>
      <w:r w:rsidRPr="00506FCA">
        <w:rPr>
          <w:rFonts w:cs="Arial"/>
        </w:rPr>
        <w:t xml:space="preserve">Az EU </w:t>
      </w:r>
      <w:r w:rsidR="0066014B" w:rsidRPr="00506FCA">
        <w:rPr>
          <w:rFonts w:cs="Arial"/>
        </w:rPr>
        <w:t>Útmutató</w:t>
      </w:r>
      <w:r w:rsidRPr="00506FCA">
        <w:rPr>
          <w:rFonts w:cs="Arial"/>
        </w:rPr>
        <w:t xml:space="preserve"> szerint a hitelkamat figyelembe veendő a tőkemegtérülési mutató (FNPV(K)) számításánál. A tőkét és jövedelmet érintő illetve egyéb közvetlen adókat szintén nem kell figyelembe venni az (FNPV(K)) számításánál. </w:t>
      </w:r>
      <w:r w:rsidRPr="00506FCA">
        <w:rPr>
          <w:rFonts w:cs="Arial"/>
          <w:vertAlign w:val="superscript"/>
        </w:rPr>
        <w:footnoteReference w:id="12"/>
      </w:r>
    </w:p>
    <w:p w:rsidR="00322396" w:rsidRPr="00506FCA" w:rsidRDefault="00322396" w:rsidP="00221929">
      <w:pPr>
        <w:rPr>
          <w:rFonts w:cs="Arial"/>
        </w:rPr>
      </w:pPr>
      <w:r w:rsidRPr="00506FCA">
        <w:rPr>
          <w:rFonts w:cs="Arial"/>
        </w:rPr>
        <w:t xml:space="preserve">Az FRR(K) mutató gyakran még akkor is pozitív értéket vesz fel, ha az FRR(C) várhatóan alacsony, vagy közberuházás esetén negatív értéket fog felvenni. </w:t>
      </w:r>
    </w:p>
    <w:p w:rsidR="00322396" w:rsidRPr="00506FCA" w:rsidRDefault="00322396" w:rsidP="00221929">
      <w:pPr>
        <w:rPr>
          <w:rFonts w:cs="Arial"/>
        </w:rPr>
      </w:pPr>
      <w:r w:rsidRPr="00506FCA">
        <w:rPr>
          <w:rFonts w:cs="Arial"/>
        </w:rPr>
        <w:t xml:space="preserve">A fentieknek megfelelően, az EK által alkalmazott pénzügyi diszkontráta értéke </w:t>
      </w:r>
      <w:r w:rsidR="007B7A04" w:rsidRPr="00506FCA">
        <w:rPr>
          <w:rFonts w:cs="Arial"/>
        </w:rPr>
        <w:t>4</w:t>
      </w:r>
      <w:r w:rsidRPr="00506FCA">
        <w:rPr>
          <w:rFonts w:cs="Arial"/>
        </w:rPr>
        <w:t xml:space="preserve">%, mely értékhatárhoz, elvben a kedvezményezett által alkalmazott rátának is igazodni kell. </w:t>
      </w:r>
      <w:r w:rsidR="007B7A04" w:rsidRPr="00506FCA">
        <w:rPr>
          <w:rFonts w:cs="Arial"/>
        </w:rPr>
        <w:t>Amennyiben az FRR/K meghaladja az 4%-ot, a működtető esetében túltámogatás áll fenn.</w:t>
      </w:r>
    </w:p>
    <w:p w:rsidR="00322396" w:rsidRPr="00506FCA" w:rsidRDefault="00322396" w:rsidP="00221929">
      <w:pPr>
        <w:rPr>
          <w:rFonts w:cs="Arial"/>
        </w:rPr>
      </w:pPr>
      <w:r w:rsidRPr="00506FCA">
        <w:rPr>
          <w:rFonts w:cs="Arial"/>
        </w:rPr>
        <w:t xml:space="preserve">Abban az esetben, ha a projekttől nagy, pozitív FRR(K) értéket várnak el, ez rámutat arra az eshetőségre, hogy az EU támogatás a kedvezményezett számára átlag feletti hasznot eredményezhet. </w:t>
      </w:r>
    </w:p>
    <w:p w:rsidR="00322396" w:rsidRPr="00506FCA" w:rsidRDefault="00322396" w:rsidP="00221929">
      <w:pPr>
        <w:rPr>
          <w:rFonts w:cs="Arial"/>
        </w:rPr>
      </w:pPr>
      <w:bookmarkStart w:id="601" w:name="_Toc238966792"/>
      <w:bookmarkStart w:id="602" w:name="_Toc239887789"/>
      <w:bookmarkStart w:id="603" w:name="_Toc240011980"/>
      <w:bookmarkEnd w:id="601"/>
      <w:bookmarkEnd w:id="602"/>
      <w:bookmarkEnd w:id="603"/>
      <w:r w:rsidRPr="00506FCA">
        <w:rPr>
          <w:rFonts w:cs="Arial"/>
        </w:rPr>
        <w:t>Az FNPV(K) és a FRR(K) számítása során minden pénzügyi forrást figyelembe kell venni, kivéve az EU támogatást.</w:t>
      </w:r>
    </w:p>
    <w:p w:rsidR="007740C5" w:rsidRPr="00506FCA" w:rsidRDefault="00506FCA" w:rsidP="002314F2">
      <w:pPr>
        <w:pStyle w:val="Tblzat"/>
      </w:pPr>
      <w:fldSimple w:instr=" SEQ táblázat \* ARABIC ">
        <w:bookmarkStart w:id="604" w:name="_Toc428557405"/>
        <w:bookmarkStart w:id="605" w:name="_Toc436923953"/>
        <w:r w:rsidR="00971400" w:rsidRPr="00506FCA">
          <w:rPr>
            <w:noProof/>
          </w:rPr>
          <w:t>20</w:t>
        </w:r>
      </w:fldSimple>
      <w:r w:rsidR="007740C5" w:rsidRPr="00506FCA">
        <w:t xml:space="preserve">. táblázat: A befektetett tőke megtérülésének számítása </w:t>
      </w:r>
      <w:r w:rsidR="007740C5" w:rsidRPr="00506FCA">
        <w:rPr>
          <w:noProof/>
        </w:rPr>
        <w:t>(Ft, különbözet)</w:t>
      </w:r>
      <w:bookmarkEnd w:id="604"/>
      <w:bookmarkEnd w:id="60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64"/>
        <w:gridCol w:w="1275"/>
        <w:gridCol w:w="1275"/>
        <w:gridCol w:w="1275"/>
        <w:gridCol w:w="348"/>
        <w:gridCol w:w="1275"/>
      </w:tblGrid>
      <w:tr w:rsidR="007740C5" w:rsidRPr="00506FCA" w:rsidTr="00EE10BE">
        <w:trPr>
          <w:trHeight w:val="255"/>
          <w:tblHeader/>
        </w:trPr>
        <w:tc>
          <w:tcPr>
            <w:tcW w:w="2043" w:type="pct"/>
            <w:shd w:val="clear" w:color="auto" w:fill="99CCFF"/>
            <w:noWrap/>
            <w:vAlign w:val="center"/>
          </w:tcPr>
          <w:p w:rsidR="007740C5" w:rsidRPr="00506FCA" w:rsidRDefault="007740C5" w:rsidP="00EE10BE">
            <w:pPr>
              <w:spacing w:after="0"/>
              <w:jc w:val="center"/>
              <w:rPr>
                <w:rFonts w:cs="Arial"/>
                <w:b/>
                <w:szCs w:val="20"/>
              </w:rPr>
            </w:pPr>
            <w:r w:rsidRPr="00506FCA">
              <w:rPr>
                <w:rFonts w:cs="Arial"/>
                <w:b/>
                <w:szCs w:val="20"/>
              </w:rPr>
              <w:t>Megnevezés</w:t>
            </w:r>
          </w:p>
        </w:tc>
        <w:tc>
          <w:tcPr>
            <w:tcW w:w="692" w:type="pct"/>
            <w:shd w:val="clear" w:color="auto" w:fill="99CCFF"/>
            <w:noWrap/>
            <w:vAlign w:val="center"/>
          </w:tcPr>
          <w:p w:rsidR="007740C5" w:rsidRPr="00506FCA" w:rsidRDefault="007740C5" w:rsidP="00EE10BE">
            <w:pPr>
              <w:spacing w:after="0"/>
              <w:jc w:val="center"/>
              <w:rPr>
                <w:rFonts w:cs="Arial"/>
                <w:b/>
                <w:szCs w:val="20"/>
              </w:rPr>
            </w:pPr>
            <w:r w:rsidRPr="00506FCA">
              <w:rPr>
                <w:rFonts w:cs="Arial"/>
                <w:b/>
                <w:szCs w:val="20"/>
              </w:rPr>
              <w:t>FPV</w:t>
            </w:r>
          </w:p>
        </w:tc>
        <w:tc>
          <w:tcPr>
            <w:tcW w:w="692" w:type="pct"/>
            <w:shd w:val="clear" w:color="auto" w:fill="99CCFF"/>
            <w:vAlign w:val="center"/>
          </w:tcPr>
          <w:p w:rsidR="007740C5" w:rsidRPr="00506FCA" w:rsidRDefault="007740C5" w:rsidP="00EE10BE">
            <w:pPr>
              <w:spacing w:after="0"/>
              <w:jc w:val="center"/>
              <w:rPr>
                <w:rFonts w:cs="Arial"/>
                <w:b/>
                <w:szCs w:val="20"/>
              </w:rPr>
            </w:pPr>
            <w:r w:rsidRPr="00506FCA">
              <w:rPr>
                <w:rFonts w:cs="Arial"/>
                <w:b/>
                <w:szCs w:val="20"/>
              </w:rPr>
              <w:t>1. év</w:t>
            </w:r>
          </w:p>
        </w:tc>
        <w:tc>
          <w:tcPr>
            <w:tcW w:w="692" w:type="pct"/>
            <w:shd w:val="clear" w:color="auto" w:fill="99CCFF"/>
          </w:tcPr>
          <w:p w:rsidR="007740C5" w:rsidRPr="00506FCA" w:rsidRDefault="007740C5" w:rsidP="00EE10BE">
            <w:pPr>
              <w:spacing w:after="0"/>
              <w:jc w:val="center"/>
              <w:rPr>
                <w:rFonts w:cs="Arial"/>
                <w:b/>
                <w:szCs w:val="20"/>
              </w:rPr>
            </w:pPr>
            <w:r w:rsidRPr="00506FCA">
              <w:rPr>
                <w:rFonts w:cs="Arial"/>
                <w:b/>
                <w:szCs w:val="20"/>
              </w:rPr>
              <w:t>2. év</w:t>
            </w:r>
          </w:p>
        </w:tc>
        <w:tc>
          <w:tcPr>
            <w:tcW w:w="189" w:type="pct"/>
            <w:shd w:val="clear" w:color="auto" w:fill="99CCFF"/>
            <w:noWrap/>
            <w:vAlign w:val="center"/>
          </w:tcPr>
          <w:p w:rsidR="007740C5" w:rsidRPr="00506FCA" w:rsidRDefault="007740C5" w:rsidP="00EE10BE">
            <w:pPr>
              <w:spacing w:after="0"/>
              <w:jc w:val="center"/>
              <w:rPr>
                <w:rFonts w:cs="Arial"/>
                <w:b/>
                <w:szCs w:val="20"/>
              </w:rPr>
            </w:pPr>
            <w:r w:rsidRPr="00506FCA">
              <w:rPr>
                <w:rFonts w:cs="Arial"/>
                <w:b/>
                <w:szCs w:val="20"/>
              </w:rPr>
              <w:t>…</w:t>
            </w:r>
          </w:p>
        </w:tc>
        <w:tc>
          <w:tcPr>
            <w:tcW w:w="692" w:type="pct"/>
            <w:shd w:val="clear" w:color="auto" w:fill="99CCFF"/>
            <w:noWrap/>
            <w:vAlign w:val="bottom"/>
          </w:tcPr>
          <w:p w:rsidR="007740C5" w:rsidRPr="00506FCA" w:rsidRDefault="007740C5" w:rsidP="00EE10BE">
            <w:pPr>
              <w:spacing w:after="0"/>
              <w:jc w:val="center"/>
              <w:rPr>
                <w:rFonts w:cs="Arial"/>
                <w:b/>
                <w:szCs w:val="20"/>
              </w:rPr>
            </w:pPr>
            <w:r w:rsidRPr="00506FCA">
              <w:rPr>
                <w:rFonts w:cs="Arial"/>
                <w:b/>
                <w:szCs w:val="20"/>
              </w:rPr>
              <w:t>n. év</w:t>
            </w:r>
          </w:p>
        </w:tc>
      </w:tr>
      <w:tr w:rsidR="007740C5" w:rsidRPr="00506FCA" w:rsidTr="00EE10BE">
        <w:trPr>
          <w:trHeight w:val="255"/>
        </w:trPr>
        <w:tc>
          <w:tcPr>
            <w:tcW w:w="2043" w:type="pct"/>
            <w:shd w:val="clear" w:color="auto" w:fill="auto"/>
            <w:noWrap/>
          </w:tcPr>
          <w:p w:rsidR="007740C5" w:rsidRPr="00506FCA" w:rsidRDefault="007740C5" w:rsidP="006F2748">
            <w:pPr>
              <w:numPr>
                <w:ilvl w:val="0"/>
                <w:numId w:val="63"/>
              </w:numPr>
              <w:rPr>
                <w:szCs w:val="20"/>
              </w:rPr>
            </w:pPr>
            <w:r w:rsidRPr="00506FCA">
              <w:t>Pénzügyi működési költség, kivéve a pótlási költséget</w:t>
            </w:r>
          </w:p>
        </w:tc>
        <w:tc>
          <w:tcPr>
            <w:tcW w:w="692" w:type="pct"/>
            <w:shd w:val="clear" w:color="auto" w:fill="auto"/>
            <w:noWrap/>
            <w:vAlign w:val="bottom"/>
          </w:tcPr>
          <w:p w:rsidR="007740C5" w:rsidRPr="00506FCA" w:rsidRDefault="007740C5" w:rsidP="00EE10BE">
            <w:pPr>
              <w:spacing w:after="0"/>
              <w:rPr>
                <w:rFonts w:cs="Arial"/>
                <w:szCs w:val="20"/>
              </w:rPr>
            </w:pPr>
          </w:p>
        </w:tc>
        <w:tc>
          <w:tcPr>
            <w:tcW w:w="692" w:type="pct"/>
            <w:vAlign w:val="bottom"/>
          </w:tcPr>
          <w:p w:rsidR="007740C5" w:rsidRPr="00506FCA" w:rsidRDefault="007740C5" w:rsidP="00EE10BE">
            <w:pPr>
              <w:spacing w:after="0"/>
              <w:rPr>
                <w:rFonts w:cs="Arial"/>
                <w:szCs w:val="20"/>
              </w:rPr>
            </w:pPr>
          </w:p>
        </w:tc>
        <w:tc>
          <w:tcPr>
            <w:tcW w:w="692" w:type="pct"/>
          </w:tcPr>
          <w:p w:rsidR="007740C5" w:rsidRPr="00506FCA" w:rsidRDefault="007740C5" w:rsidP="00EE10BE">
            <w:pPr>
              <w:spacing w:after="0"/>
              <w:rPr>
                <w:rFonts w:cs="Arial"/>
                <w:szCs w:val="20"/>
              </w:rPr>
            </w:pPr>
          </w:p>
        </w:tc>
        <w:tc>
          <w:tcPr>
            <w:tcW w:w="189" w:type="pct"/>
            <w:shd w:val="clear" w:color="auto" w:fill="auto"/>
            <w:noWrap/>
            <w:vAlign w:val="bottom"/>
          </w:tcPr>
          <w:p w:rsidR="007740C5" w:rsidRPr="00506FCA" w:rsidRDefault="007740C5" w:rsidP="00EE10BE">
            <w:pPr>
              <w:spacing w:after="0"/>
              <w:rPr>
                <w:rFonts w:cs="Arial"/>
                <w:szCs w:val="20"/>
              </w:rPr>
            </w:pPr>
          </w:p>
        </w:tc>
        <w:tc>
          <w:tcPr>
            <w:tcW w:w="692" w:type="pct"/>
            <w:shd w:val="clear" w:color="auto" w:fill="auto"/>
            <w:noWrap/>
            <w:vAlign w:val="bottom"/>
          </w:tcPr>
          <w:p w:rsidR="007740C5" w:rsidRPr="00506FCA" w:rsidRDefault="007740C5" w:rsidP="00EE10BE">
            <w:pPr>
              <w:spacing w:after="0"/>
              <w:rPr>
                <w:rFonts w:cs="Arial"/>
                <w:szCs w:val="20"/>
              </w:rPr>
            </w:pPr>
          </w:p>
        </w:tc>
      </w:tr>
      <w:tr w:rsidR="007740C5" w:rsidRPr="00506FCA" w:rsidTr="00EE10BE">
        <w:trPr>
          <w:trHeight w:val="255"/>
        </w:trPr>
        <w:tc>
          <w:tcPr>
            <w:tcW w:w="2043" w:type="pct"/>
            <w:shd w:val="clear" w:color="auto" w:fill="auto"/>
            <w:noWrap/>
          </w:tcPr>
          <w:p w:rsidR="007740C5" w:rsidRPr="00506FCA" w:rsidRDefault="007740C5" w:rsidP="006F2748">
            <w:pPr>
              <w:numPr>
                <w:ilvl w:val="0"/>
                <w:numId w:val="63"/>
              </w:numPr>
              <w:rPr>
                <w:szCs w:val="20"/>
              </w:rPr>
            </w:pPr>
            <w:r w:rsidRPr="00506FCA">
              <w:t>Pénzügyi pótlási költség</w:t>
            </w:r>
          </w:p>
        </w:tc>
        <w:tc>
          <w:tcPr>
            <w:tcW w:w="692" w:type="pct"/>
            <w:shd w:val="clear" w:color="auto" w:fill="auto"/>
            <w:noWrap/>
            <w:vAlign w:val="bottom"/>
          </w:tcPr>
          <w:p w:rsidR="007740C5" w:rsidRPr="00506FCA" w:rsidRDefault="007740C5" w:rsidP="00EE10BE">
            <w:pPr>
              <w:spacing w:after="0"/>
              <w:rPr>
                <w:rFonts w:cs="Arial"/>
                <w:szCs w:val="20"/>
              </w:rPr>
            </w:pPr>
          </w:p>
        </w:tc>
        <w:tc>
          <w:tcPr>
            <w:tcW w:w="692" w:type="pct"/>
            <w:vAlign w:val="bottom"/>
          </w:tcPr>
          <w:p w:rsidR="007740C5" w:rsidRPr="00506FCA" w:rsidRDefault="007740C5" w:rsidP="00EE10BE">
            <w:pPr>
              <w:spacing w:after="0"/>
              <w:rPr>
                <w:rFonts w:cs="Arial"/>
                <w:szCs w:val="20"/>
              </w:rPr>
            </w:pPr>
          </w:p>
        </w:tc>
        <w:tc>
          <w:tcPr>
            <w:tcW w:w="692" w:type="pct"/>
          </w:tcPr>
          <w:p w:rsidR="007740C5" w:rsidRPr="00506FCA" w:rsidRDefault="007740C5" w:rsidP="00EE10BE">
            <w:pPr>
              <w:spacing w:after="0"/>
              <w:rPr>
                <w:rFonts w:cs="Arial"/>
                <w:szCs w:val="20"/>
              </w:rPr>
            </w:pPr>
          </w:p>
        </w:tc>
        <w:tc>
          <w:tcPr>
            <w:tcW w:w="189" w:type="pct"/>
            <w:shd w:val="clear" w:color="auto" w:fill="auto"/>
            <w:noWrap/>
            <w:vAlign w:val="bottom"/>
          </w:tcPr>
          <w:p w:rsidR="007740C5" w:rsidRPr="00506FCA" w:rsidRDefault="007740C5" w:rsidP="00EE10BE">
            <w:pPr>
              <w:spacing w:after="0"/>
              <w:rPr>
                <w:rFonts w:cs="Arial"/>
                <w:szCs w:val="20"/>
              </w:rPr>
            </w:pPr>
          </w:p>
        </w:tc>
        <w:tc>
          <w:tcPr>
            <w:tcW w:w="692" w:type="pct"/>
            <w:shd w:val="clear" w:color="auto" w:fill="auto"/>
            <w:noWrap/>
            <w:vAlign w:val="bottom"/>
          </w:tcPr>
          <w:p w:rsidR="007740C5" w:rsidRPr="00506FCA" w:rsidRDefault="007740C5" w:rsidP="00EE10BE">
            <w:pPr>
              <w:spacing w:after="0"/>
              <w:rPr>
                <w:rFonts w:cs="Arial"/>
                <w:szCs w:val="20"/>
              </w:rPr>
            </w:pPr>
          </w:p>
        </w:tc>
      </w:tr>
      <w:tr w:rsidR="007740C5" w:rsidRPr="00506FCA" w:rsidTr="00EE10BE">
        <w:trPr>
          <w:trHeight w:val="255"/>
        </w:trPr>
        <w:tc>
          <w:tcPr>
            <w:tcW w:w="2043" w:type="pct"/>
            <w:shd w:val="clear" w:color="auto" w:fill="auto"/>
            <w:noWrap/>
          </w:tcPr>
          <w:p w:rsidR="007740C5" w:rsidRPr="00506FCA" w:rsidRDefault="007740C5" w:rsidP="006F2748">
            <w:pPr>
              <w:numPr>
                <w:ilvl w:val="0"/>
                <w:numId w:val="63"/>
              </w:numPr>
              <w:rPr>
                <w:szCs w:val="20"/>
              </w:rPr>
            </w:pPr>
            <w:r w:rsidRPr="00506FCA">
              <w:t>Hiteltörlesztés</w:t>
            </w:r>
          </w:p>
        </w:tc>
        <w:tc>
          <w:tcPr>
            <w:tcW w:w="692" w:type="pct"/>
            <w:shd w:val="clear" w:color="auto" w:fill="auto"/>
            <w:noWrap/>
            <w:vAlign w:val="bottom"/>
          </w:tcPr>
          <w:p w:rsidR="007740C5" w:rsidRPr="00506FCA" w:rsidRDefault="007740C5" w:rsidP="00EE10BE">
            <w:pPr>
              <w:spacing w:after="0"/>
              <w:rPr>
                <w:rFonts w:cs="Arial"/>
                <w:szCs w:val="20"/>
              </w:rPr>
            </w:pPr>
          </w:p>
        </w:tc>
        <w:tc>
          <w:tcPr>
            <w:tcW w:w="692" w:type="pct"/>
            <w:vAlign w:val="bottom"/>
          </w:tcPr>
          <w:p w:rsidR="007740C5" w:rsidRPr="00506FCA" w:rsidRDefault="007740C5" w:rsidP="00EE10BE">
            <w:pPr>
              <w:spacing w:after="0"/>
              <w:rPr>
                <w:rFonts w:cs="Arial"/>
                <w:szCs w:val="20"/>
              </w:rPr>
            </w:pPr>
          </w:p>
        </w:tc>
        <w:tc>
          <w:tcPr>
            <w:tcW w:w="692" w:type="pct"/>
          </w:tcPr>
          <w:p w:rsidR="007740C5" w:rsidRPr="00506FCA" w:rsidRDefault="007740C5" w:rsidP="00EE10BE">
            <w:pPr>
              <w:spacing w:after="0"/>
              <w:rPr>
                <w:rFonts w:cs="Arial"/>
                <w:szCs w:val="20"/>
              </w:rPr>
            </w:pPr>
          </w:p>
        </w:tc>
        <w:tc>
          <w:tcPr>
            <w:tcW w:w="189" w:type="pct"/>
            <w:shd w:val="clear" w:color="auto" w:fill="auto"/>
            <w:noWrap/>
            <w:vAlign w:val="bottom"/>
          </w:tcPr>
          <w:p w:rsidR="007740C5" w:rsidRPr="00506FCA" w:rsidRDefault="007740C5" w:rsidP="00EE10BE">
            <w:pPr>
              <w:spacing w:after="0"/>
              <w:rPr>
                <w:rFonts w:cs="Arial"/>
                <w:szCs w:val="20"/>
              </w:rPr>
            </w:pPr>
          </w:p>
        </w:tc>
        <w:tc>
          <w:tcPr>
            <w:tcW w:w="692" w:type="pct"/>
            <w:shd w:val="clear" w:color="auto" w:fill="auto"/>
            <w:noWrap/>
            <w:vAlign w:val="bottom"/>
          </w:tcPr>
          <w:p w:rsidR="007740C5" w:rsidRPr="00506FCA" w:rsidRDefault="007740C5" w:rsidP="00EE10BE">
            <w:pPr>
              <w:spacing w:after="0"/>
              <w:rPr>
                <w:rFonts w:cs="Arial"/>
                <w:szCs w:val="20"/>
              </w:rPr>
            </w:pPr>
          </w:p>
        </w:tc>
      </w:tr>
      <w:tr w:rsidR="007740C5" w:rsidRPr="00506FCA" w:rsidTr="00EE10BE">
        <w:trPr>
          <w:trHeight w:val="255"/>
        </w:trPr>
        <w:tc>
          <w:tcPr>
            <w:tcW w:w="2043" w:type="pct"/>
            <w:shd w:val="clear" w:color="auto" w:fill="auto"/>
            <w:noWrap/>
          </w:tcPr>
          <w:p w:rsidR="007740C5" w:rsidRPr="00506FCA" w:rsidRDefault="007740C5" w:rsidP="006F2748">
            <w:pPr>
              <w:numPr>
                <w:ilvl w:val="0"/>
                <w:numId w:val="63"/>
              </w:numPr>
              <w:rPr>
                <w:szCs w:val="20"/>
              </w:rPr>
            </w:pPr>
            <w:r w:rsidRPr="00506FCA">
              <w:t>Hitelkamat</w:t>
            </w:r>
          </w:p>
        </w:tc>
        <w:tc>
          <w:tcPr>
            <w:tcW w:w="692" w:type="pct"/>
            <w:shd w:val="clear" w:color="auto" w:fill="auto"/>
            <w:noWrap/>
            <w:vAlign w:val="bottom"/>
          </w:tcPr>
          <w:p w:rsidR="007740C5" w:rsidRPr="00506FCA" w:rsidRDefault="007740C5" w:rsidP="00EE10BE">
            <w:pPr>
              <w:spacing w:after="0"/>
              <w:rPr>
                <w:rFonts w:cs="Arial"/>
                <w:szCs w:val="20"/>
              </w:rPr>
            </w:pPr>
          </w:p>
        </w:tc>
        <w:tc>
          <w:tcPr>
            <w:tcW w:w="692" w:type="pct"/>
            <w:vAlign w:val="bottom"/>
          </w:tcPr>
          <w:p w:rsidR="007740C5" w:rsidRPr="00506FCA" w:rsidRDefault="007740C5" w:rsidP="00EE10BE">
            <w:pPr>
              <w:spacing w:after="0"/>
              <w:rPr>
                <w:rFonts w:cs="Arial"/>
                <w:szCs w:val="20"/>
              </w:rPr>
            </w:pPr>
          </w:p>
        </w:tc>
        <w:tc>
          <w:tcPr>
            <w:tcW w:w="692" w:type="pct"/>
          </w:tcPr>
          <w:p w:rsidR="007740C5" w:rsidRPr="00506FCA" w:rsidRDefault="007740C5" w:rsidP="00EE10BE">
            <w:pPr>
              <w:spacing w:after="0"/>
              <w:rPr>
                <w:rFonts w:cs="Arial"/>
                <w:szCs w:val="20"/>
              </w:rPr>
            </w:pPr>
          </w:p>
        </w:tc>
        <w:tc>
          <w:tcPr>
            <w:tcW w:w="189" w:type="pct"/>
            <w:shd w:val="clear" w:color="auto" w:fill="auto"/>
            <w:noWrap/>
            <w:vAlign w:val="bottom"/>
          </w:tcPr>
          <w:p w:rsidR="007740C5" w:rsidRPr="00506FCA" w:rsidRDefault="007740C5" w:rsidP="00EE10BE">
            <w:pPr>
              <w:spacing w:after="0"/>
              <w:rPr>
                <w:rFonts w:cs="Arial"/>
                <w:szCs w:val="20"/>
              </w:rPr>
            </w:pPr>
          </w:p>
        </w:tc>
        <w:tc>
          <w:tcPr>
            <w:tcW w:w="692" w:type="pct"/>
            <w:shd w:val="clear" w:color="auto" w:fill="auto"/>
            <w:noWrap/>
            <w:vAlign w:val="bottom"/>
          </w:tcPr>
          <w:p w:rsidR="007740C5" w:rsidRPr="00506FCA" w:rsidRDefault="007740C5" w:rsidP="00EE10BE">
            <w:pPr>
              <w:spacing w:after="0"/>
              <w:rPr>
                <w:rFonts w:cs="Arial"/>
                <w:szCs w:val="20"/>
              </w:rPr>
            </w:pPr>
          </w:p>
        </w:tc>
      </w:tr>
      <w:tr w:rsidR="007740C5" w:rsidRPr="00506FCA" w:rsidTr="00EE10BE">
        <w:trPr>
          <w:trHeight w:val="255"/>
        </w:trPr>
        <w:tc>
          <w:tcPr>
            <w:tcW w:w="2043" w:type="pct"/>
            <w:shd w:val="clear" w:color="auto" w:fill="auto"/>
            <w:noWrap/>
          </w:tcPr>
          <w:p w:rsidR="007740C5" w:rsidRPr="00506FCA" w:rsidRDefault="007740C5" w:rsidP="006F2748">
            <w:pPr>
              <w:numPr>
                <w:ilvl w:val="0"/>
                <w:numId w:val="63"/>
              </w:numPr>
              <w:rPr>
                <w:szCs w:val="20"/>
              </w:rPr>
            </w:pPr>
            <w:r w:rsidRPr="00506FCA">
              <w:t>Nemzeti hozzájárulás, költségvetési hozzájárulás</w:t>
            </w:r>
          </w:p>
        </w:tc>
        <w:tc>
          <w:tcPr>
            <w:tcW w:w="692" w:type="pct"/>
            <w:shd w:val="clear" w:color="auto" w:fill="auto"/>
            <w:noWrap/>
            <w:vAlign w:val="bottom"/>
          </w:tcPr>
          <w:p w:rsidR="007740C5" w:rsidRPr="00506FCA" w:rsidRDefault="007740C5" w:rsidP="00EE10BE">
            <w:pPr>
              <w:spacing w:after="0"/>
              <w:rPr>
                <w:rFonts w:cs="Arial"/>
                <w:szCs w:val="20"/>
              </w:rPr>
            </w:pPr>
          </w:p>
        </w:tc>
        <w:tc>
          <w:tcPr>
            <w:tcW w:w="692" w:type="pct"/>
            <w:vAlign w:val="bottom"/>
          </w:tcPr>
          <w:p w:rsidR="007740C5" w:rsidRPr="00506FCA" w:rsidRDefault="007740C5" w:rsidP="00EE10BE">
            <w:pPr>
              <w:spacing w:after="0"/>
              <w:rPr>
                <w:rFonts w:cs="Arial"/>
                <w:szCs w:val="20"/>
              </w:rPr>
            </w:pPr>
          </w:p>
        </w:tc>
        <w:tc>
          <w:tcPr>
            <w:tcW w:w="692" w:type="pct"/>
          </w:tcPr>
          <w:p w:rsidR="007740C5" w:rsidRPr="00506FCA" w:rsidRDefault="007740C5" w:rsidP="00EE10BE">
            <w:pPr>
              <w:spacing w:after="0"/>
              <w:rPr>
                <w:rFonts w:cs="Arial"/>
                <w:szCs w:val="20"/>
              </w:rPr>
            </w:pPr>
          </w:p>
        </w:tc>
        <w:tc>
          <w:tcPr>
            <w:tcW w:w="189" w:type="pct"/>
            <w:shd w:val="clear" w:color="auto" w:fill="auto"/>
            <w:noWrap/>
            <w:vAlign w:val="bottom"/>
          </w:tcPr>
          <w:p w:rsidR="007740C5" w:rsidRPr="00506FCA" w:rsidRDefault="007740C5" w:rsidP="00EE10BE">
            <w:pPr>
              <w:spacing w:after="0"/>
              <w:rPr>
                <w:rFonts w:cs="Arial"/>
                <w:szCs w:val="20"/>
              </w:rPr>
            </w:pPr>
          </w:p>
        </w:tc>
        <w:tc>
          <w:tcPr>
            <w:tcW w:w="692" w:type="pct"/>
            <w:shd w:val="clear" w:color="auto" w:fill="auto"/>
            <w:noWrap/>
            <w:vAlign w:val="bottom"/>
          </w:tcPr>
          <w:p w:rsidR="007740C5" w:rsidRPr="00506FCA" w:rsidRDefault="007740C5" w:rsidP="00EE10BE">
            <w:pPr>
              <w:spacing w:after="0"/>
              <w:rPr>
                <w:rFonts w:cs="Arial"/>
                <w:szCs w:val="20"/>
              </w:rPr>
            </w:pPr>
          </w:p>
        </w:tc>
      </w:tr>
      <w:tr w:rsidR="007740C5" w:rsidRPr="00506FCA" w:rsidTr="00EE10BE">
        <w:trPr>
          <w:trHeight w:val="255"/>
        </w:trPr>
        <w:tc>
          <w:tcPr>
            <w:tcW w:w="2043" w:type="pct"/>
            <w:shd w:val="clear" w:color="auto" w:fill="auto"/>
            <w:noWrap/>
          </w:tcPr>
          <w:p w:rsidR="007740C5" w:rsidRPr="00506FCA" w:rsidRDefault="007740C5" w:rsidP="006F2748">
            <w:pPr>
              <w:numPr>
                <w:ilvl w:val="0"/>
                <w:numId w:val="63"/>
              </w:numPr>
              <w:rPr>
                <w:szCs w:val="20"/>
              </w:rPr>
            </w:pPr>
            <w:r w:rsidRPr="00506FCA">
              <w:t>Kiadási pénzáram (1+2+3+4+5)</w:t>
            </w:r>
          </w:p>
        </w:tc>
        <w:tc>
          <w:tcPr>
            <w:tcW w:w="692" w:type="pct"/>
            <w:shd w:val="clear" w:color="auto" w:fill="auto"/>
            <w:noWrap/>
            <w:vAlign w:val="bottom"/>
          </w:tcPr>
          <w:p w:rsidR="007740C5" w:rsidRPr="00506FCA" w:rsidRDefault="007740C5" w:rsidP="00EE10BE">
            <w:pPr>
              <w:spacing w:after="0"/>
              <w:rPr>
                <w:rFonts w:cs="Arial"/>
                <w:szCs w:val="20"/>
              </w:rPr>
            </w:pPr>
          </w:p>
        </w:tc>
        <w:tc>
          <w:tcPr>
            <w:tcW w:w="692" w:type="pct"/>
            <w:vAlign w:val="bottom"/>
          </w:tcPr>
          <w:p w:rsidR="007740C5" w:rsidRPr="00506FCA" w:rsidRDefault="007740C5" w:rsidP="00EE10BE">
            <w:pPr>
              <w:spacing w:after="0"/>
              <w:rPr>
                <w:rFonts w:cs="Arial"/>
                <w:szCs w:val="20"/>
              </w:rPr>
            </w:pPr>
          </w:p>
        </w:tc>
        <w:tc>
          <w:tcPr>
            <w:tcW w:w="692" w:type="pct"/>
          </w:tcPr>
          <w:p w:rsidR="007740C5" w:rsidRPr="00506FCA" w:rsidRDefault="007740C5" w:rsidP="00EE10BE">
            <w:pPr>
              <w:spacing w:after="0"/>
              <w:rPr>
                <w:rFonts w:cs="Arial"/>
                <w:szCs w:val="20"/>
              </w:rPr>
            </w:pPr>
          </w:p>
        </w:tc>
        <w:tc>
          <w:tcPr>
            <w:tcW w:w="189" w:type="pct"/>
            <w:shd w:val="clear" w:color="auto" w:fill="auto"/>
            <w:noWrap/>
            <w:vAlign w:val="bottom"/>
          </w:tcPr>
          <w:p w:rsidR="007740C5" w:rsidRPr="00506FCA" w:rsidRDefault="007740C5" w:rsidP="00EE10BE">
            <w:pPr>
              <w:spacing w:after="0"/>
              <w:rPr>
                <w:rFonts w:cs="Arial"/>
                <w:szCs w:val="20"/>
              </w:rPr>
            </w:pPr>
          </w:p>
        </w:tc>
        <w:tc>
          <w:tcPr>
            <w:tcW w:w="692" w:type="pct"/>
            <w:shd w:val="clear" w:color="auto" w:fill="auto"/>
            <w:noWrap/>
            <w:vAlign w:val="bottom"/>
          </w:tcPr>
          <w:p w:rsidR="007740C5" w:rsidRPr="00506FCA" w:rsidRDefault="007740C5" w:rsidP="00EE10BE">
            <w:pPr>
              <w:spacing w:after="0"/>
              <w:rPr>
                <w:rFonts w:cs="Arial"/>
                <w:szCs w:val="20"/>
              </w:rPr>
            </w:pPr>
          </w:p>
        </w:tc>
      </w:tr>
      <w:tr w:rsidR="007740C5" w:rsidRPr="00506FCA" w:rsidTr="00EE10BE">
        <w:trPr>
          <w:trHeight w:val="255"/>
        </w:trPr>
        <w:tc>
          <w:tcPr>
            <w:tcW w:w="2043" w:type="pct"/>
            <w:shd w:val="clear" w:color="auto" w:fill="auto"/>
            <w:noWrap/>
          </w:tcPr>
          <w:p w:rsidR="007740C5" w:rsidRPr="00506FCA" w:rsidRDefault="007740C5" w:rsidP="006F2748">
            <w:pPr>
              <w:numPr>
                <w:ilvl w:val="0"/>
                <w:numId w:val="63"/>
              </w:numPr>
            </w:pPr>
            <w:r w:rsidRPr="00506FCA">
              <w:t>Pénzügyi bevétel</w:t>
            </w:r>
          </w:p>
        </w:tc>
        <w:tc>
          <w:tcPr>
            <w:tcW w:w="692" w:type="pct"/>
            <w:shd w:val="clear" w:color="auto" w:fill="auto"/>
            <w:noWrap/>
            <w:vAlign w:val="bottom"/>
          </w:tcPr>
          <w:p w:rsidR="007740C5" w:rsidRPr="00506FCA" w:rsidRDefault="007740C5" w:rsidP="00EE10BE">
            <w:pPr>
              <w:spacing w:after="0"/>
              <w:rPr>
                <w:rFonts w:cs="Arial"/>
                <w:szCs w:val="20"/>
              </w:rPr>
            </w:pPr>
          </w:p>
        </w:tc>
        <w:tc>
          <w:tcPr>
            <w:tcW w:w="692" w:type="pct"/>
            <w:vAlign w:val="bottom"/>
          </w:tcPr>
          <w:p w:rsidR="007740C5" w:rsidRPr="00506FCA" w:rsidRDefault="007740C5" w:rsidP="00EE10BE">
            <w:pPr>
              <w:spacing w:after="0"/>
              <w:rPr>
                <w:rFonts w:cs="Arial"/>
                <w:szCs w:val="20"/>
              </w:rPr>
            </w:pPr>
          </w:p>
        </w:tc>
        <w:tc>
          <w:tcPr>
            <w:tcW w:w="692" w:type="pct"/>
          </w:tcPr>
          <w:p w:rsidR="007740C5" w:rsidRPr="00506FCA" w:rsidRDefault="007740C5" w:rsidP="00EE10BE">
            <w:pPr>
              <w:spacing w:after="0"/>
              <w:rPr>
                <w:rFonts w:cs="Arial"/>
                <w:szCs w:val="20"/>
              </w:rPr>
            </w:pPr>
          </w:p>
        </w:tc>
        <w:tc>
          <w:tcPr>
            <w:tcW w:w="189" w:type="pct"/>
            <w:shd w:val="clear" w:color="auto" w:fill="auto"/>
            <w:noWrap/>
            <w:vAlign w:val="bottom"/>
          </w:tcPr>
          <w:p w:rsidR="007740C5" w:rsidRPr="00506FCA" w:rsidRDefault="007740C5" w:rsidP="00EE10BE">
            <w:pPr>
              <w:spacing w:after="0"/>
              <w:rPr>
                <w:rFonts w:cs="Arial"/>
                <w:szCs w:val="20"/>
              </w:rPr>
            </w:pPr>
          </w:p>
        </w:tc>
        <w:tc>
          <w:tcPr>
            <w:tcW w:w="692" w:type="pct"/>
            <w:shd w:val="clear" w:color="auto" w:fill="auto"/>
            <w:noWrap/>
            <w:vAlign w:val="bottom"/>
          </w:tcPr>
          <w:p w:rsidR="007740C5" w:rsidRPr="00506FCA" w:rsidRDefault="007740C5" w:rsidP="00EE10BE">
            <w:pPr>
              <w:spacing w:after="0"/>
              <w:rPr>
                <w:rFonts w:cs="Arial"/>
                <w:szCs w:val="20"/>
              </w:rPr>
            </w:pPr>
          </w:p>
        </w:tc>
      </w:tr>
      <w:tr w:rsidR="007740C5" w:rsidRPr="00506FCA" w:rsidTr="00EE10BE">
        <w:trPr>
          <w:trHeight w:val="255"/>
        </w:trPr>
        <w:tc>
          <w:tcPr>
            <w:tcW w:w="2043" w:type="pct"/>
            <w:shd w:val="clear" w:color="auto" w:fill="auto"/>
            <w:noWrap/>
          </w:tcPr>
          <w:p w:rsidR="007740C5" w:rsidRPr="00506FCA" w:rsidRDefault="007740C5" w:rsidP="006F2748">
            <w:pPr>
              <w:numPr>
                <w:ilvl w:val="0"/>
                <w:numId w:val="63"/>
              </w:numPr>
            </w:pPr>
            <w:r w:rsidRPr="00506FCA">
              <w:t>Pénzügyi maradványérték</w:t>
            </w:r>
          </w:p>
        </w:tc>
        <w:tc>
          <w:tcPr>
            <w:tcW w:w="692" w:type="pct"/>
            <w:shd w:val="clear" w:color="auto" w:fill="auto"/>
            <w:noWrap/>
            <w:vAlign w:val="bottom"/>
          </w:tcPr>
          <w:p w:rsidR="007740C5" w:rsidRPr="00506FCA" w:rsidRDefault="007740C5" w:rsidP="00EE10BE">
            <w:pPr>
              <w:spacing w:after="0"/>
              <w:rPr>
                <w:rFonts w:cs="Arial"/>
                <w:szCs w:val="20"/>
              </w:rPr>
            </w:pPr>
          </w:p>
        </w:tc>
        <w:tc>
          <w:tcPr>
            <w:tcW w:w="692" w:type="pct"/>
            <w:vAlign w:val="bottom"/>
          </w:tcPr>
          <w:p w:rsidR="007740C5" w:rsidRPr="00506FCA" w:rsidRDefault="007740C5" w:rsidP="00EE10BE">
            <w:pPr>
              <w:spacing w:after="0"/>
              <w:rPr>
                <w:rFonts w:cs="Arial"/>
                <w:szCs w:val="20"/>
              </w:rPr>
            </w:pPr>
          </w:p>
        </w:tc>
        <w:tc>
          <w:tcPr>
            <w:tcW w:w="692" w:type="pct"/>
          </w:tcPr>
          <w:p w:rsidR="007740C5" w:rsidRPr="00506FCA" w:rsidRDefault="007740C5" w:rsidP="00EE10BE">
            <w:pPr>
              <w:spacing w:after="0"/>
              <w:rPr>
                <w:rFonts w:cs="Arial"/>
                <w:szCs w:val="20"/>
              </w:rPr>
            </w:pPr>
          </w:p>
        </w:tc>
        <w:tc>
          <w:tcPr>
            <w:tcW w:w="189" w:type="pct"/>
            <w:shd w:val="clear" w:color="auto" w:fill="auto"/>
            <w:noWrap/>
            <w:vAlign w:val="bottom"/>
          </w:tcPr>
          <w:p w:rsidR="007740C5" w:rsidRPr="00506FCA" w:rsidRDefault="007740C5" w:rsidP="00EE10BE">
            <w:pPr>
              <w:spacing w:after="0"/>
              <w:rPr>
                <w:rFonts w:cs="Arial"/>
                <w:szCs w:val="20"/>
              </w:rPr>
            </w:pPr>
          </w:p>
        </w:tc>
        <w:tc>
          <w:tcPr>
            <w:tcW w:w="692" w:type="pct"/>
            <w:shd w:val="clear" w:color="auto" w:fill="auto"/>
            <w:noWrap/>
            <w:vAlign w:val="bottom"/>
          </w:tcPr>
          <w:p w:rsidR="007740C5" w:rsidRPr="00506FCA" w:rsidRDefault="007740C5" w:rsidP="00EE10BE">
            <w:pPr>
              <w:spacing w:after="0"/>
              <w:rPr>
                <w:rFonts w:cs="Arial"/>
                <w:szCs w:val="20"/>
              </w:rPr>
            </w:pPr>
          </w:p>
        </w:tc>
      </w:tr>
      <w:tr w:rsidR="007740C5" w:rsidRPr="00506FCA" w:rsidTr="00EE10BE">
        <w:trPr>
          <w:trHeight w:val="255"/>
        </w:trPr>
        <w:tc>
          <w:tcPr>
            <w:tcW w:w="2043" w:type="pct"/>
            <w:shd w:val="clear" w:color="auto" w:fill="auto"/>
            <w:noWrap/>
          </w:tcPr>
          <w:p w:rsidR="007740C5" w:rsidRPr="00506FCA" w:rsidRDefault="007740C5" w:rsidP="006F2748">
            <w:pPr>
              <w:numPr>
                <w:ilvl w:val="0"/>
                <w:numId w:val="63"/>
              </w:numPr>
              <w:rPr>
                <w:szCs w:val="20"/>
              </w:rPr>
            </w:pPr>
            <w:r w:rsidRPr="00506FCA">
              <w:t>Nettó összes pénzügyi pénzáram (5+6-3)</w:t>
            </w:r>
          </w:p>
        </w:tc>
        <w:tc>
          <w:tcPr>
            <w:tcW w:w="692" w:type="pct"/>
            <w:tcBorders>
              <w:bottom w:val="single" w:sz="4" w:space="0" w:color="auto"/>
            </w:tcBorders>
            <w:shd w:val="clear" w:color="auto" w:fill="auto"/>
            <w:noWrap/>
            <w:vAlign w:val="bottom"/>
          </w:tcPr>
          <w:p w:rsidR="007740C5" w:rsidRPr="00506FCA" w:rsidRDefault="007740C5" w:rsidP="00EE10BE">
            <w:pPr>
              <w:spacing w:after="0"/>
              <w:rPr>
                <w:rFonts w:cs="Arial"/>
                <w:b/>
                <w:szCs w:val="20"/>
              </w:rPr>
            </w:pPr>
          </w:p>
        </w:tc>
        <w:tc>
          <w:tcPr>
            <w:tcW w:w="692" w:type="pct"/>
            <w:tcBorders>
              <w:bottom w:val="single" w:sz="4" w:space="0" w:color="auto"/>
            </w:tcBorders>
            <w:vAlign w:val="bottom"/>
          </w:tcPr>
          <w:p w:rsidR="007740C5" w:rsidRPr="00506FCA" w:rsidRDefault="007740C5" w:rsidP="00EE10BE">
            <w:pPr>
              <w:spacing w:after="0"/>
              <w:rPr>
                <w:rFonts w:cs="Arial"/>
                <w:b/>
                <w:szCs w:val="20"/>
              </w:rPr>
            </w:pPr>
          </w:p>
        </w:tc>
        <w:tc>
          <w:tcPr>
            <w:tcW w:w="692" w:type="pct"/>
            <w:tcBorders>
              <w:bottom w:val="single" w:sz="4" w:space="0" w:color="auto"/>
            </w:tcBorders>
          </w:tcPr>
          <w:p w:rsidR="007740C5" w:rsidRPr="00506FCA" w:rsidRDefault="007740C5" w:rsidP="00EE10BE">
            <w:pPr>
              <w:spacing w:after="0"/>
              <w:rPr>
                <w:rFonts w:cs="Arial"/>
                <w:b/>
                <w:szCs w:val="20"/>
              </w:rPr>
            </w:pPr>
          </w:p>
        </w:tc>
        <w:tc>
          <w:tcPr>
            <w:tcW w:w="189" w:type="pct"/>
            <w:tcBorders>
              <w:bottom w:val="single" w:sz="4" w:space="0" w:color="auto"/>
            </w:tcBorders>
            <w:shd w:val="clear" w:color="auto" w:fill="auto"/>
            <w:noWrap/>
            <w:vAlign w:val="bottom"/>
          </w:tcPr>
          <w:p w:rsidR="007740C5" w:rsidRPr="00506FCA" w:rsidRDefault="007740C5" w:rsidP="00EE10BE">
            <w:pPr>
              <w:spacing w:after="0"/>
              <w:rPr>
                <w:rFonts w:cs="Arial"/>
                <w:b/>
                <w:szCs w:val="20"/>
              </w:rPr>
            </w:pPr>
          </w:p>
        </w:tc>
        <w:tc>
          <w:tcPr>
            <w:tcW w:w="692" w:type="pct"/>
            <w:tcBorders>
              <w:bottom w:val="single" w:sz="4" w:space="0" w:color="auto"/>
            </w:tcBorders>
            <w:shd w:val="clear" w:color="auto" w:fill="auto"/>
            <w:noWrap/>
            <w:vAlign w:val="bottom"/>
          </w:tcPr>
          <w:p w:rsidR="007740C5" w:rsidRPr="00506FCA" w:rsidRDefault="007740C5" w:rsidP="00EE10BE">
            <w:pPr>
              <w:spacing w:after="0"/>
              <w:rPr>
                <w:rFonts w:cs="Arial"/>
                <w:b/>
                <w:szCs w:val="20"/>
              </w:rPr>
            </w:pPr>
          </w:p>
        </w:tc>
      </w:tr>
      <w:tr w:rsidR="007740C5" w:rsidRPr="00506FCA" w:rsidTr="00EE10BE">
        <w:trPr>
          <w:trHeight w:val="255"/>
        </w:trPr>
        <w:tc>
          <w:tcPr>
            <w:tcW w:w="2043" w:type="pct"/>
            <w:tcBorders>
              <w:right w:val="single" w:sz="4" w:space="0" w:color="auto"/>
            </w:tcBorders>
            <w:shd w:val="clear" w:color="auto" w:fill="auto"/>
            <w:noWrap/>
          </w:tcPr>
          <w:p w:rsidR="007740C5" w:rsidRPr="00506FCA" w:rsidRDefault="007740C5" w:rsidP="00EE10BE">
            <w:pPr>
              <w:spacing w:after="0"/>
              <w:rPr>
                <w:rFonts w:cs="Arial"/>
                <w:b/>
                <w:szCs w:val="20"/>
              </w:rPr>
            </w:pPr>
            <w:r w:rsidRPr="00506FCA">
              <w:rPr>
                <w:b/>
              </w:rPr>
              <w:t>Pénzügyi nettó jelenérték (FNPV(K))</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b/>
                <w:szCs w:val="20"/>
              </w:rPr>
            </w:pPr>
          </w:p>
        </w:tc>
        <w:tc>
          <w:tcPr>
            <w:tcW w:w="692" w:type="pct"/>
            <w:tcBorders>
              <w:top w:val="single" w:sz="4" w:space="0" w:color="auto"/>
              <w:left w:val="single" w:sz="4" w:space="0" w:color="auto"/>
              <w:bottom w:val="nil"/>
              <w:right w:val="nil"/>
            </w:tcBorders>
            <w:vAlign w:val="bottom"/>
          </w:tcPr>
          <w:p w:rsidR="007740C5" w:rsidRPr="00506FCA" w:rsidRDefault="007740C5" w:rsidP="00EE10BE">
            <w:pPr>
              <w:spacing w:after="0"/>
              <w:rPr>
                <w:rFonts w:cs="Arial"/>
                <w:b/>
                <w:szCs w:val="20"/>
              </w:rPr>
            </w:pPr>
          </w:p>
        </w:tc>
        <w:tc>
          <w:tcPr>
            <w:tcW w:w="692" w:type="pct"/>
            <w:tcBorders>
              <w:top w:val="single" w:sz="4" w:space="0" w:color="auto"/>
              <w:left w:val="nil"/>
              <w:bottom w:val="nil"/>
              <w:right w:val="nil"/>
            </w:tcBorders>
          </w:tcPr>
          <w:p w:rsidR="007740C5" w:rsidRPr="00506FCA" w:rsidRDefault="007740C5" w:rsidP="00EE10BE">
            <w:pPr>
              <w:spacing w:after="0"/>
              <w:rPr>
                <w:rFonts w:cs="Arial"/>
                <w:b/>
                <w:szCs w:val="20"/>
              </w:rPr>
            </w:pPr>
          </w:p>
        </w:tc>
        <w:tc>
          <w:tcPr>
            <w:tcW w:w="189" w:type="pct"/>
            <w:tcBorders>
              <w:top w:val="single" w:sz="4" w:space="0" w:color="auto"/>
              <w:left w:val="nil"/>
              <w:bottom w:val="nil"/>
              <w:right w:val="nil"/>
            </w:tcBorders>
            <w:shd w:val="clear" w:color="auto" w:fill="auto"/>
            <w:noWrap/>
            <w:vAlign w:val="bottom"/>
          </w:tcPr>
          <w:p w:rsidR="007740C5" w:rsidRPr="00506FCA" w:rsidRDefault="007740C5" w:rsidP="00EE10BE">
            <w:pPr>
              <w:spacing w:after="0"/>
              <w:rPr>
                <w:rFonts w:cs="Arial"/>
                <w:b/>
                <w:szCs w:val="20"/>
              </w:rPr>
            </w:pPr>
          </w:p>
        </w:tc>
        <w:tc>
          <w:tcPr>
            <w:tcW w:w="692" w:type="pct"/>
            <w:tcBorders>
              <w:top w:val="single" w:sz="4" w:space="0" w:color="auto"/>
              <w:left w:val="nil"/>
              <w:bottom w:val="nil"/>
              <w:right w:val="nil"/>
            </w:tcBorders>
            <w:shd w:val="clear" w:color="auto" w:fill="auto"/>
            <w:noWrap/>
            <w:vAlign w:val="bottom"/>
          </w:tcPr>
          <w:p w:rsidR="007740C5" w:rsidRPr="00506FCA" w:rsidRDefault="007740C5" w:rsidP="00EE10BE">
            <w:pPr>
              <w:spacing w:after="0"/>
              <w:rPr>
                <w:rFonts w:cs="Arial"/>
                <w:b/>
                <w:szCs w:val="20"/>
              </w:rPr>
            </w:pPr>
          </w:p>
        </w:tc>
      </w:tr>
      <w:tr w:rsidR="007740C5" w:rsidRPr="00506FCA" w:rsidTr="00EE10BE">
        <w:trPr>
          <w:trHeight w:val="255"/>
        </w:trPr>
        <w:tc>
          <w:tcPr>
            <w:tcW w:w="2043" w:type="pct"/>
            <w:tcBorders>
              <w:right w:val="single" w:sz="4" w:space="0" w:color="auto"/>
            </w:tcBorders>
            <w:shd w:val="clear" w:color="auto" w:fill="auto"/>
            <w:noWrap/>
          </w:tcPr>
          <w:p w:rsidR="007740C5" w:rsidRPr="00506FCA" w:rsidRDefault="007740C5" w:rsidP="00EE10BE">
            <w:pPr>
              <w:spacing w:after="0"/>
              <w:rPr>
                <w:rFonts w:cs="Arial"/>
                <w:b/>
                <w:szCs w:val="20"/>
              </w:rPr>
            </w:pPr>
            <w:r w:rsidRPr="00506FCA">
              <w:rPr>
                <w:b/>
              </w:rPr>
              <w:t>Pénzügyi belső megtérülési ráta (FRR(K))</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b/>
                <w:szCs w:val="20"/>
              </w:rPr>
            </w:pPr>
          </w:p>
        </w:tc>
        <w:tc>
          <w:tcPr>
            <w:tcW w:w="692" w:type="pct"/>
            <w:tcBorders>
              <w:top w:val="nil"/>
              <w:left w:val="single" w:sz="4" w:space="0" w:color="auto"/>
              <w:bottom w:val="nil"/>
              <w:right w:val="nil"/>
            </w:tcBorders>
            <w:vAlign w:val="bottom"/>
          </w:tcPr>
          <w:p w:rsidR="007740C5" w:rsidRPr="00506FCA" w:rsidRDefault="007740C5" w:rsidP="00EE10BE">
            <w:pPr>
              <w:spacing w:after="0"/>
              <w:rPr>
                <w:rFonts w:cs="Arial"/>
                <w:b/>
                <w:szCs w:val="20"/>
              </w:rPr>
            </w:pPr>
          </w:p>
        </w:tc>
        <w:tc>
          <w:tcPr>
            <w:tcW w:w="692" w:type="pct"/>
            <w:tcBorders>
              <w:top w:val="nil"/>
              <w:left w:val="nil"/>
              <w:bottom w:val="nil"/>
              <w:right w:val="nil"/>
            </w:tcBorders>
          </w:tcPr>
          <w:p w:rsidR="007740C5" w:rsidRPr="00506FCA" w:rsidRDefault="007740C5" w:rsidP="00EE10BE">
            <w:pPr>
              <w:spacing w:after="0"/>
              <w:rPr>
                <w:rFonts w:cs="Arial"/>
                <w:b/>
                <w:szCs w:val="20"/>
              </w:rPr>
            </w:pPr>
          </w:p>
        </w:tc>
        <w:tc>
          <w:tcPr>
            <w:tcW w:w="189" w:type="pct"/>
            <w:tcBorders>
              <w:top w:val="nil"/>
              <w:left w:val="nil"/>
              <w:bottom w:val="nil"/>
              <w:right w:val="nil"/>
            </w:tcBorders>
            <w:shd w:val="clear" w:color="auto" w:fill="auto"/>
            <w:noWrap/>
            <w:vAlign w:val="bottom"/>
          </w:tcPr>
          <w:p w:rsidR="007740C5" w:rsidRPr="00506FCA" w:rsidRDefault="007740C5" w:rsidP="00EE10BE">
            <w:pPr>
              <w:spacing w:after="0"/>
              <w:rPr>
                <w:rFonts w:cs="Arial"/>
                <w:b/>
                <w:szCs w:val="20"/>
              </w:rPr>
            </w:pPr>
          </w:p>
        </w:tc>
        <w:tc>
          <w:tcPr>
            <w:tcW w:w="692" w:type="pct"/>
            <w:tcBorders>
              <w:top w:val="nil"/>
              <w:left w:val="nil"/>
              <w:bottom w:val="nil"/>
              <w:right w:val="nil"/>
            </w:tcBorders>
            <w:shd w:val="clear" w:color="auto" w:fill="auto"/>
            <w:noWrap/>
            <w:vAlign w:val="bottom"/>
          </w:tcPr>
          <w:p w:rsidR="007740C5" w:rsidRPr="00506FCA" w:rsidRDefault="007740C5" w:rsidP="00EE10BE">
            <w:pPr>
              <w:spacing w:after="0"/>
              <w:rPr>
                <w:rFonts w:cs="Arial"/>
                <w:b/>
                <w:szCs w:val="20"/>
              </w:rPr>
            </w:pPr>
          </w:p>
        </w:tc>
      </w:tr>
    </w:tbl>
    <w:p w:rsidR="007740C5" w:rsidRPr="00506FCA" w:rsidRDefault="007740C5" w:rsidP="00221929">
      <w:pPr>
        <w:rPr>
          <w:rFonts w:cs="Arial"/>
        </w:rPr>
      </w:pPr>
    </w:p>
    <w:p w:rsidR="00C01009" w:rsidRPr="00506FCA" w:rsidRDefault="00C01009" w:rsidP="00C01009">
      <w:r w:rsidRPr="00506FCA">
        <w:t>Adott esetben</w:t>
      </w:r>
      <w:r w:rsidR="00A23C0C" w:rsidRPr="00506FCA">
        <w:t xml:space="preserve"> </w:t>
      </w:r>
      <w:r w:rsidRPr="00506FCA">
        <w:t>a fejlesztő saját befektetésének (FRR(Kp)) megtérülési rátáját is ki kell számítani. Ez a mutató a beruházás nettó bevételét a fejlesztő által biztosított forrásokhoz, vagyis a beruházási költségek uniós és/vagy nemzeti/regionális hatóságoktól származó, vissza nem térítendő támogatásokkal csökkentett összegéhez viszonyítja. Ennek kiszámítása különösen az állami támogatássokkal összefüggésben lehet hasznos annak ellenőrzésére, hogy (az uniós és nemzeti) támogatások intenzitása a lehető legelőnyösebb-e annak érdekében, hogy a közpénzből történő pénzügyi támogatást a projekt gazdasági és pénzügyi életképességéhez szükséges mértékre korlátozzák. Ha a projekttől jelentős (azaz az adott ágazatban várható nyereségességre vonatkozó nemzeti viszonyszámokat jelentősen meghaladó) pozitív megtérülés várható, ez azt jelzi, hogy a kapott vissza nem térítendő támogatás a szokásos mértéket meghaladó nyereséget eredményezne a kedvezményezett számára, és ezért az uniós támogatás esetleg nem indokolt</w:t>
      </w:r>
    </w:p>
    <w:p w:rsidR="007E44C6" w:rsidRPr="00506FCA" w:rsidRDefault="007E44C6" w:rsidP="00DD7E6C">
      <w:pPr>
        <w:pStyle w:val="Cmsor3"/>
      </w:pPr>
      <w:bookmarkStart w:id="606" w:name="_Toc436923905"/>
      <w:r w:rsidRPr="00506FCA">
        <w:t>Pénzügyi elemzés a köz- és magánszféra közötti partnerség (PPP) esetén</w:t>
      </w:r>
      <w:bookmarkEnd w:id="606"/>
    </w:p>
    <w:p w:rsidR="007E44C6" w:rsidRPr="00506FCA" w:rsidRDefault="007E44C6">
      <w:pPr>
        <w:rPr>
          <w:lang w:val="x-none" w:eastAsia="x-none"/>
        </w:rPr>
      </w:pPr>
      <w:r w:rsidRPr="00506FCA">
        <w:rPr>
          <w:lang w:val="x-none" w:eastAsia="x-none"/>
        </w:rPr>
        <w:t xml:space="preserve">Az állami és a magánszféra közötti partnerség keretében végrehajtott nagyprojektek pénzügyi elemzésekor az alábbi szempontokat kell figyelembe venni: </w:t>
      </w:r>
    </w:p>
    <w:p w:rsidR="007E44C6" w:rsidRPr="00506FCA" w:rsidRDefault="007E44C6" w:rsidP="006C5A6D">
      <w:pPr>
        <w:numPr>
          <w:ilvl w:val="0"/>
          <w:numId w:val="14"/>
        </w:numPr>
      </w:pPr>
      <w:r w:rsidRPr="00506FCA">
        <w:t xml:space="preserve">A pénzügyi diszkontráta meghaladhatja </w:t>
      </w:r>
      <w:r w:rsidRPr="00506FCA">
        <w:fldChar w:fldCharType="begin"/>
      </w:r>
      <w:r w:rsidRPr="00506FCA">
        <w:instrText xml:space="preserve"> REF _Ref428349924 \r \h </w:instrText>
      </w:r>
      <w:r w:rsidR="00506FCA">
        <w:instrText xml:space="preserve"> \* MERGEFORMAT </w:instrText>
      </w:r>
      <w:r w:rsidRPr="00506FCA">
        <w:fldChar w:fldCharType="separate"/>
      </w:r>
      <w:r w:rsidR="001F37EA" w:rsidRPr="00506FCA">
        <w:t>3.10</w:t>
      </w:r>
      <w:r w:rsidRPr="00506FCA">
        <w:fldChar w:fldCharType="end"/>
      </w:r>
      <w:r w:rsidRPr="00506FCA">
        <w:t xml:space="preserve">. fejezetben bemutatott 4%-os értéket, mivel figyelembe kell venni a tőke a magánberuházó szempontjából magasabb alternatív költségét. Ezt a magasabb alternatív költséget a kedvezményezettnek eseti alapon indokolnia kell, lehetőség szerint bemutatva a magánszférabeli partner által korábbi hasonló projektek esetén elért megtérülési rátát vagy más lényeges tényszerű bizonyítékokat. </w:t>
      </w:r>
    </w:p>
    <w:p w:rsidR="007E44C6" w:rsidRPr="00506FCA" w:rsidRDefault="007E44C6" w:rsidP="006C5A6D">
      <w:pPr>
        <w:numPr>
          <w:ilvl w:val="0"/>
          <w:numId w:val="14"/>
        </w:numPr>
      </w:pPr>
      <w:r w:rsidRPr="00506FCA">
        <w:t xml:space="preserve">PPP projektek esetén, ahol az infrastruktúra tulajdonosa nem azonos az üzemeltetővel, a tulajdonosra és az üzemeltetőre egyaránt kiterjedő összevont pénzügyi elemzést kell végezni. </w:t>
      </w:r>
    </w:p>
    <w:p w:rsidR="007E44C6" w:rsidRPr="00506FCA" w:rsidRDefault="007E44C6" w:rsidP="006C5A6D">
      <w:pPr>
        <w:numPr>
          <w:ilvl w:val="0"/>
          <w:numId w:val="14"/>
        </w:numPr>
      </w:pPr>
      <w:r w:rsidRPr="00506FCA">
        <w:t>Hacsak a magánszektorbeli partnert nem tisztességes, átlátható és nyílt versenyeljárás keretében választják ki, amely biztosítja a gazdaságilag legelőnyösebb megoldást a közszférabeli partner számára, ahhoz, hogy a magántőke nyereségességét ellenőrizni lehessen, illetve annak elkerülése érdekében, hogy az uniós támogatás indokolatlanul nagy nyereséget eredményezzen, ki kell számítani a befektetett tőke pénzügyi nyereségességét a magánszférabeli befektető szempo</w:t>
      </w:r>
      <w:r w:rsidR="00A6501D" w:rsidRPr="00506FCA">
        <w:t>ntjából mérő mutatót (FRR(Kp))</w:t>
      </w:r>
      <w:r w:rsidRPr="00506FCA">
        <w:t>, amely a magánszférabeli partner által elért nettó bevételt hasonlítja össze a beruházás során (saját tőke vagy kölcsönök útján) biztosított forrásokkal. Az így kapott FRR(Kp)-t össze kell vetni az adott ágazatban várható nyereségességre vonatkozó nemzeti vagy nemzetközi viszonyszámokkal.</w:t>
      </w:r>
    </w:p>
    <w:p w:rsidR="00DF70D1" w:rsidRPr="00506FCA" w:rsidRDefault="00DF70D1">
      <w:pPr>
        <w:rPr>
          <w:lang w:val="x-none" w:eastAsia="x-none"/>
        </w:rPr>
      </w:pPr>
      <w:r w:rsidRPr="00506FCA">
        <w:rPr>
          <w:lang w:val="x-none" w:eastAsia="x-none"/>
        </w:rPr>
        <w:t>A magánberuházó kiadási pénzáramai a következők lehetnek:</w:t>
      </w:r>
    </w:p>
    <w:p w:rsidR="00DF70D1" w:rsidRPr="00506FCA" w:rsidRDefault="00DF70D1" w:rsidP="006C5A6D">
      <w:pPr>
        <w:numPr>
          <w:ilvl w:val="0"/>
          <w:numId w:val="14"/>
        </w:numPr>
      </w:pPr>
      <w:r w:rsidRPr="00506FCA">
        <w:t xml:space="preserve">Magánberuházóra jutó beruházási költség – a teljes beruházási költség magánberuházóra jutó része </w:t>
      </w:r>
    </w:p>
    <w:p w:rsidR="00DF70D1" w:rsidRPr="00506FCA" w:rsidRDefault="00DF70D1" w:rsidP="006C5A6D">
      <w:pPr>
        <w:numPr>
          <w:ilvl w:val="0"/>
          <w:numId w:val="14"/>
        </w:numPr>
        <w:rPr>
          <w:lang w:val="x-none"/>
        </w:rPr>
      </w:pPr>
      <w:r w:rsidRPr="00506FCA">
        <w:rPr>
          <w:lang w:val="x-none"/>
        </w:rPr>
        <w:t>Pénzügyi működési költség</w:t>
      </w:r>
      <w:r w:rsidRPr="00506FCA">
        <w:t xml:space="preserve"> – a működési (üzemeltetési, karbantartási és pótlási) költségek </w:t>
      </w:r>
      <w:r w:rsidR="005F54BB" w:rsidRPr="00506FCA">
        <w:t>közül a magánberuházóra jutó rész</w:t>
      </w:r>
    </w:p>
    <w:p w:rsidR="00DF70D1" w:rsidRPr="00506FCA" w:rsidRDefault="00DF70D1" w:rsidP="006C5A6D">
      <w:pPr>
        <w:numPr>
          <w:ilvl w:val="0"/>
          <w:numId w:val="14"/>
        </w:numPr>
        <w:rPr>
          <w:lang w:val="x-none"/>
        </w:rPr>
      </w:pPr>
      <w:r w:rsidRPr="00506FCA">
        <w:rPr>
          <w:lang w:val="x-none"/>
        </w:rPr>
        <w:t>Hiteltörlesztés (kamatokkal együtt)</w:t>
      </w:r>
      <w:r w:rsidR="005F54BB" w:rsidRPr="00506FCA">
        <w:t xml:space="preserve"> – a magánberuházó által felvett hitel visszafizetése, beleértve annak valamennyi járulékos költségét</w:t>
      </w:r>
    </w:p>
    <w:p w:rsidR="00DF70D1" w:rsidRPr="00506FCA" w:rsidRDefault="00DF70D1" w:rsidP="006C5A6D">
      <w:pPr>
        <w:numPr>
          <w:ilvl w:val="0"/>
          <w:numId w:val="14"/>
        </w:numPr>
        <w:rPr>
          <w:lang w:val="x-none"/>
        </w:rPr>
      </w:pPr>
      <w:r w:rsidRPr="00506FCA">
        <w:rPr>
          <w:lang w:val="x-none"/>
        </w:rPr>
        <w:t xml:space="preserve">Közszektornak fizetendő díj </w:t>
      </w:r>
      <w:r w:rsidR="005F54BB" w:rsidRPr="00506FCA">
        <w:t xml:space="preserve">– az infrastruktúra üzemeltetése fejében fizetendő díj, mely főként koncessziós díj, PPP-díj stb. lehet </w:t>
      </w:r>
    </w:p>
    <w:p w:rsidR="00EB7FB9" w:rsidRPr="00506FCA" w:rsidRDefault="00EB7FB9">
      <w:pPr>
        <w:spacing w:after="160" w:line="259" w:lineRule="auto"/>
        <w:jc w:val="left"/>
      </w:pPr>
      <w:r w:rsidRPr="00506FCA">
        <w:br w:type="page"/>
      </w:r>
    </w:p>
    <w:p w:rsidR="007740C5" w:rsidRPr="00506FCA" w:rsidRDefault="007740C5" w:rsidP="002314F2">
      <w:pPr>
        <w:pStyle w:val="Tblzat"/>
        <w:rPr>
          <w:noProof/>
        </w:rPr>
      </w:pPr>
      <w:r w:rsidRPr="00506FCA">
        <w:rPr>
          <w:noProof/>
        </w:rPr>
        <w:fldChar w:fldCharType="begin"/>
      </w:r>
      <w:r w:rsidRPr="00506FCA">
        <w:rPr>
          <w:noProof/>
        </w:rPr>
        <w:instrText xml:space="preserve"> SEQ táblázat \* ARABIC </w:instrText>
      </w:r>
      <w:r w:rsidRPr="00506FCA">
        <w:rPr>
          <w:noProof/>
        </w:rPr>
        <w:fldChar w:fldCharType="separate"/>
      </w:r>
      <w:bookmarkStart w:id="607" w:name="_Toc428557406"/>
      <w:bookmarkStart w:id="608" w:name="_Toc436923954"/>
      <w:r w:rsidR="00971400" w:rsidRPr="00506FCA">
        <w:rPr>
          <w:noProof/>
        </w:rPr>
        <w:t>21</w:t>
      </w:r>
      <w:r w:rsidRPr="00506FCA">
        <w:rPr>
          <w:noProof/>
        </w:rPr>
        <w:fldChar w:fldCharType="end"/>
      </w:r>
      <w:r w:rsidRPr="00506FCA">
        <w:rPr>
          <w:noProof/>
        </w:rPr>
        <w:t>. táblázat: Pénzügyi elemzés köz-és magánszféra közötti partnerség esetén (Ft, különbözet)</w:t>
      </w:r>
      <w:bookmarkEnd w:id="607"/>
      <w:bookmarkEnd w:id="60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64"/>
        <w:gridCol w:w="1275"/>
        <w:gridCol w:w="1275"/>
        <w:gridCol w:w="1275"/>
        <w:gridCol w:w="348"/>
        <w:gridCol w:w="1275"/>
      </w:tblGrid>
      <w:tr w:rsidR="007740C5" w:rsidRPr="00506FCA" w:rsidTr="00EE10BE">
        <w:trPr>
          <w:trHeight w:val="255"/>
          <w:tblHeader/>
        </w:trPr>
        <w:tc>
          <w:tcPr>
            <w:tcW w:w="2043" w:type="pct"/>
            <w:shd w:val="clear" w:color="auto" w:fill="99CCFF"/>
            <w:noWrap/>
            <w:vAlign w:val="center"/>
          </w:tcPr>
          <w:p w:rsidR="007740C5" w:rsidRPr="00506FCA" w:rsidRDefault="007740C5" w:rsidP="00EE10BE">
            <w:pPr>
              <w:spacing w:after="0"/>
              <w:jc w:val="center"/>
              <w:rPr>
                <w:rFonts w:cs="Arial"/>
                <w:b/>
                <w:szCs w:val="20"/>
              </w:rPr>
            </w:pPr>
            <w:r w:rsidRPr="00506FCA">
              <w:rPr>
                <w:rFonts w:cs="Arial"/>
                <w:b/>
                <w:szCs w:val="20"/>
              </w:rPr>
              <w:t>Megnevezés</w:t>
            </w:r>
          </w:p>
        </w:tc>
        <w:tc>
          <w:tcPr>
            <w:tcW w:w="692" w:type="pct"/>
            <w:shd w:val="clear" w:color="auto" w:fill="99CCFF"/>
            <w:noWrap/>
            <w:vAlign w:val="center"/>
          </w:tcPr>
          <w:p w:rsidR="007740C5" w:rsidRPr="00506FCA" w:rsidRDefault="007740C5" w:rsidP="00EE10BE">
            <w:pPr>
              <w:spacing w:after="0"/>
              <w:jc w:val="center"/>
              <w:rPr>
                <w:rFonts w:cs="Arial"/>
                <w:b/>
                <w:szCs w:val="20"/>
              </w:rPr>
            </w:pPr>
            <w:r w:rsidRPr="00506FCA">
              <w:rPr>
                <w:rFonts w:cs="Arial"/>
                <w:b/>
                <w:szCs w:val="20"/>
              </w:rPr>
              <w:t>FPV</w:t>
            </w:r>
          </w:p>
        </w:tc>
        <w:tc>
          <w:tcPr>
            <w:tcW w:w="692" w:type="pct"/>
            <w:shd w:val="clear" w:color="auto" w:fill="99CCFF"/>
            <w:vAlign w:val="center"/>
          </w:tcPr>
          <w:p w:rsidR="007740C5" w:rsidRPr="00506FCA" w:rsidRDefault="007740C5" w:rsidP="00EE10BE">
            <w:pPr>
              <w:spacing w:after="0"/>
              <w:jc w:val="center"/>
              <w:rPr>
                <w:rFonts w:cs="Arial"/>
                <w:b/>
                <w:szCs w:val="20"/>
              </w:rPr>
            </w:pPr>
            <w:r w:rsidRPr="00506FCA">
              <w:rPr>
                <w:rFonts w:cs="Arial"/>
                <w:b/>
                <w:szCs w:val="20"/>
              </w:rPr>
              <w:t>1. év</w:t>
            </w:r>
          </w:p>
        </w:tc>
        <w:tc>
          <w:tcPr>
            <w:tcW w:w="692" w:type="pct"/>
            <w:shd w:val="clear" w:color="auto" w:fill="99CCFF"/>
          </w:tcPr>
          <w:p w:rsidR="007740C5" w:rsidRPr="00506FCA" w:rsidRDefault="007740C5" w:rsidP="00EE10BE">
            <w:pPr>
              <w:spacing w:after="0"/>
              <w:jc w:val="center"/>
              <w:rPr>
                <w:rFonts w:cs="Arial"/>
                <w:b/>
                <w:szCs w:val="20"/>
              </w:rPr>
            </w:pPr>
            <w:r w:rsidRPr="00506FCA">
              <w:rPr>
                <w:rFonts w:cs="Arial"/>
                <w:b/>
                <w:szCs w:val="20"/>
              </w:rPr>
              <w:t>2. év</w:t>
            </w:r>
          </w:p>
        </w:tc>
        <w:tc>
          <w:tcPr>
            <w:tcW w:w="189" w:type="pct"/>
            <w:shd w:val="clear" w:color="auto" w:fill="99CCFF"/>
            <w:noWrap/>
            <w:vAlign w:val="center"/>
          </w:tcPr>
          <w:p w:rsidR="007740C5" w:rsidRPr="00506FCA" w:rsidRDefault="007740C5" w:rsidP="00EE10BE">
            <w:pPr>
              <w:spacing w:after="0"/>
              <w:jc w:val="center"/>
              <w:rPr>
                <w:rFonts w:cs="Arial"/>
                <w:b/>
                <w:szCs w:val="20"/>
              </w:rPr>
            </w:pPr>
            <w:r w:rsidRPr="00506FCA">
              <w:rPr>
                <w:rFonts w:cs="Arial"/>
                <w:b/>
                <w:szCs w:val="20"/>
              </w:rPr>
              <w:t>…</w:t>
            </w:r>
          </w:p>
        </w:tc>
        <w:tc>
          <w:tcPr>
            <w:tcW w:w="692" w:type="pct"/>
            <w:shd w:val="clear" w:color="auto" w:fill="99CCFF"/>
            <w:noWrap/>
            <w:vAlign w:val="bottom"/>
          </w:tcPr>
          <w:p w:rsidR="007740C5" w:rsidRPr="00506FCA" w:rsidRDefault="007740C5" w:rsidP="00EE10BE">
            <w:pPr>
              <w:spacing w:after="0"/>
              <w:jc w:val="center"/>
              <w:rPr>
                <w:rFonts w:cs="Arial"/>
                <w:b/>
                <w:szCs w:val="20"/>
              </w:rPr>
            </w:pPr>
            <w:r w:rsidRPr="00506FCA">
              <w:rPr>
                <w:rFonts w:cs="Arial"/>
                <w:b/>
                <w:szCs w:val="20"/>
              </w:rPr>
              <w:t>n. év</w:t>
            </w:r>
          </w:p>
        </w:tc>
      </w:tr>
      <w:tr w:rsidR="007740C5" w:rsidRPr="00506FCA" w:rsidTr="00EE10BE">
        <w:trPr>
          <w:trHeight w:val="255"/>
        </w:trPr>
        <w:tc>
          <w:tcPr>
            <w:tcW w:w="2043" w:type="pct"/>
            <w:shd w:val="clear" w:color="auto" w:fill="auto"/>
            <w:noWrap/>
          </w:tcPr>
          <w:p w:rsidR="007740C5" w:rsidRPr="00506FCA" w:rsidRDefault="007740C5" w:rsidP="006F2748">
            <w:pPr>
              <w:numPr>
                <w:ilvl w:val="0"/>
                <w:numId w:val="64"/>
              </w:numPr>
              <w:rPr>
                <w:szCs w:val="20"/>
              </w:rPr>
            </w:pPr>
            <w:r w:rsidRPr="00506FCA">
              <w:t xml:space="preserve">Magánberuházóra jutó beruházási költség </w:t>
            </w:r>
          </w:p>
        </w:tc>
        <w:tc>
          <w:tcPr>
            <w:tcW w:w="692" w:type="pct"/>
            <w:shd w:val="clear" w:color="auto" w:fill="auto"/>
            <w:noWrap/>
            <w:vAlign w:val="bottom"/>
          </w:tcPr>
          <w:p w:rsidR="007740C5" w:rsidRPr="00506FCA" w:rsidRDefault="007740C5" w:rsidP="00EE10BE">
            <w:pPr>
              <w:spacing w:after="0"/>
              <w:rPr>
                <w:rFonts w:cs="Arial"/>
                <w:szCs w:val="20"/>
              </w:rPr>
            </w:pPr>
          </w:p>
        </w:tc>
        <w:tc>
          <w:tcPr>
            <w:tcW w:w="692" w:type="pct"/>
            <w:vAlign w:val="bottom"/>
          </w:tcPr>
          <w:p w:rsidR="007740C5" w:rsidRPr="00506FCA" w:rsidRDefault="007740C5" w:rsidP="00EE10BE">
            <w:pPr>
              <w:spacing w:after="0"/>
              <w:rPr>
                <w:rFonts w:cs="Arial"/>
                <w:szCs w:val="20"/>
              </w:rPr>
            </w:pPr>
          </w:p>
        </w:tc>
        <w:tc>
          <w:tcPr>
            <w:tcW w:w="692" w:type="pct"/>
          </w:tcPr>
          <w:p w:rsidR="007740C5" w:rsidRPr="00506FCA" w:rsidRDefault="007740C5" w:rsidP="00EE10BE">
            <w:pPr>
              <w:spacing w:after="0"/>
              <w:rPr>
                <w:rFonts w:cs="Arial"/>
                <w:szCs w:val="20"/>
              </w:rPr>
            </w:pPr>
          </w:p>
        </w:tc>
        <w:tc>
          <w:tcPr>
            <w:tcW w:w="189" w:type="pct"/>
            <w:shd w:val="clear" w:color="auto" w:fill="auto"/>
            <w:noWrap/>
            <w:vAlign w:val="bottom"/>
          </w:tcPr>
          <w:p w:rsidR="007740C5" w:rsidRPr="00506FCA" w:rsidRDefault="007740C5" w:rsidP="00EE10BE">
            <w:pPr>
              <w:spacing w:after="0"/>
              <w:rPr>
                <w:rFonts w:cs="Arial"/>
                <w:szCs w:val="20"/>
              </w:rPr>
            </w:pPr>
          </w:p>
        </w:tc>
        <w:tc>
          <w:tcPr>
            <w:tcW w:w="692" w:type="pct"/>
            <w:shd w:val="clear" w:color="auto" w:fill="auto"/>
            <w:noWrap/>
            <w:vAlign w:val="bottom"/>
          </w:tcPr>
          <w:p w:rsidR="007740C5" w:rsidRPr="00506FCA" w:rsidRDefault="007740C5" w:rsidP="00EE10BE">
            <w:pPr>
              <w:spacing w:after="0"/>
              <w:rPr>
                <w:rFonts w:cs="Arial"/>
                <w:szCs w:val="20"/>
              </w:rPr>
            </w:pPr>
          </w:p>
        </w:tc>
      </w:tr>
      <w:tr w:rsidR="007740C5" w:rsidRPr="00506FCA" w:rsidTr="00EE10BE">
        <w:trPr>
          <w:trHeight w:val="255"/>
        </w:trPr>
        <w:tc>
          <w:tcPr>
            <w:tcW w:w="2043" w:type="pct"/>
            <w:shd w:val="clear" w:color="auto" w:fill="auto"/>
            <w:noWrap/>
          </w:tcPr>
          <w:p w:rsidR="007740C5" w:rsidRPr="00506FCA" w:rsidRDefault="007740C5" w:rsidP="006F2748">
            <w:pPr>
              <w:numPr>
                <w:ilvl w:val="0"/>
                <w:numId w:val="64"/>
              </w:numPr>
              <w:rPr>
                <w:szCs w:val="20"/>
              </w:rPr>
            </w:pPr>
            <w:r w:rsidRPr="00506FCA">
              <w:t>Pénzügyi működési költség</w:t>
            </w:r>
          </w:p>
        </w:tc>
        <w:tc>
          <w:tcPr>
            <w:tcW w:w="692" w:type="pct"/>
            <w:shd w:val="clear" w:color="auto" w:fill="auto"/>
            <w:noWrap/>
            <w:vAlign w:val="bottom"/>
          </w:tcPr>
          <w:p w:rsidR="007740C5" w:rsidRPr="00506FCA" w:rsidRDefault="007740C5" w:rsidP="00EE10BE">
            <w:pPr>
              <w:spacing w:after="0"/>
              <w:rPr>
                <w:rFonts w:cs="Arial"/>
                <w:szCs w:val="20"/>
              </w:rPr>
            </w:pPr>
          </w:p>
        </w:tc>
        <w:tc>
          <w:tcPr>
            <w:tcW w:w="692" w:type="pct"/>
            <w:vAlign w:val="bottom"/>
          </w:tcPr>
          <w:p w:rsidR="007740C5" w:rsidRPr="00506FCA" w:rsidRDefault="007740C5" w:rsidP="00EE10BE">
            <w:pPr>
              <w:spacing w:after="0"/>
              <w:rPr>
                <w:rFonts w:cs="Arial"/>
                <w:szCs w:val="20"/>
              </w:rPr>
            </w:pPr>
          </w:p>
        </w:tc>
        <w:tc>
          <w:tcPr>
            <w:tcW w:w="692" w:type="pct"/>
          </w:tcPr>
          <w:p w:rsidR="007740C5" w:rsidRPr="00506FCA" w:rsidRDefault="007740C5" w:rsidP="00EE10BE">
            <w:pPr>
              <w:spacing w:after="0"/>
              <w:rPr>
                <w:rFonts w:cs="Arial"/>
                <w:szCs w:val="20"/>
              </w:rPr>
            </w:pPr>
          </w:p>
        </w:tc>
        <w:tc>
          <w:tcPr>
            <w:tcW w:w="189" w:type="pct"/>
            <w:shd w:val="clear" w:color="auto" w:fill="auto"/>
            <w:noWrap/>
            <w:vAlign w:val="bottom"/>
          </w:tcPr>
          <w:p w:rsidR="007740C5" w:rsidRPr="00506FCA" w:rsidRDefault="007740C5" w:rsidP="00EE10BE">
            <w:pPr>
              <w:spacing w:after="0"/>
              <w:rPr>
                <w:rFonts w:cs="Arial"/>
                <w:szCs w:val="20"/>
              </w:rPr>
            </w:pPr>
          </w:p>
        </w:tc>
        <w:tc>
          <w:tcPr>
            <w:tcW w:w="692" w:type="pct"/>
            <w:shd w:val="clear" w:color="auto" w:fill="auto"/>
            <w:noWrap/>
            <w:vAlign w:val="bottom"/>
          </w:tcPr>
          <w:p w:rsidR="007740C5" w:rsidRPr="00506FCA" w:rsidRDefault="007740C5" w:rsidP="00EE10BE">
            <w:pPr>
              <w:spacing w:after="0"/>
              <w:rPr>
                <w:rFonts w:cs="Arial"/>
                <w:szCs w:val="20"/>
              </w:rPr>
            </w:pPr>
          </w:p>
        </w:tc>
      </w:tr>
      <w:tr w:rsidR="007740C5" w:rsidRPr="00506FCA" w:rsidTr="00EE10BE">
        <w:trPr>
          <w:trHeight w:val="255"/>
        </w:trPr>
        <w:tc>
          <w:tcPr>
            <w:tcW w:w="2043" w:type="pct"/>
            <w:shd w:val="clear" w:color="auto" w:fill="auto"/>
            <w:noWrap/>
          </w:tcPr>
          <w:p w:rsidR="007740C5" w:rsidRPr="00506FCA" w:rsidRDefault="007740C5" w:rsidP="006F2748">
            <w:pPr>
              <w:numPr>
                <w:ilvl w:val="0"/>
                <w:numId w:val="64"/>
              </w:numPr>
            </w:pPr>
            <w:r w:rsidRPr="00506FCA">
              <w:t>Hiteltörlesztés (kamatokkal együtt)</w:t>
            </w:r>
          </w:p>
        </w:tc>
        <w:tc>
          <w:tcPr>
            <w:tcW w:w="692" w:type="pct"/>
            <w:shd w:val="clear" w:color="auto" w:fill="auto"/>
            <w:noWrap/>
            <w:vAlign w:val="bottom"/>
          </w:tcPr>
          <w:p w:rsidR="007740C5" w:rsidRPr="00506FCA" w:rsidRDefault="007740C5" w:rsidP="00EE10BE">
            <w:pPr>
              <w:spacing w:after="0"/>
              <w:rPr>
                <w:rFonts w:cs="Arial"/>
                <w:szCs w:val="20"/>
              </w:rPr>
            </w:pPr>
          </w:p>
        </w:tc>
        <w:tc>
          <w:tcPr>
            <w:tcW w:w="692" w:type="pct"/>
            <w:vAlign w:val="bottom"/>
          </w:tcPr>
          <w:p w:rsidR="007740C5" w:rsidRPr="00506FCA" w:rsidRDefault="007740C5" w:rsidP="00EE10BE">
            <w:pPr>
              <w:spacing w:after="0"/>
              <w:rPr>
                <w:rFonts w:cs="Arial"/>
                <w:szCs w:val="20"/>
              </w:rPr>
            </w:pPr>
          </w:p>
        </w:tc>
        <w:tc>
          <w:tcPr>
            <w:tcW w:w="692" w:type="pct"/>
          </w:tcPr>
          <w:p w:rsidR="007740C5" w:rsidRPr="00506FCA" w:rsidRDefault="007740C5" w:rsidP="00EE10BE">
            <w:pPr>
              <w:spacing w:after="0"/>
              <w:rPr>
                <w:rFonts w:cs="Arial"/>
                <w:szCs w:val="20"/>
              </w:rPr>
            </w:pPr>
          </w:p>
        </w:tc>
        <w:tc>
          <w:tcPr>
            <w:tcW w:w="189" w:type="pct"/>
            <w:shd w:val="clear" w:color="auto" w:fill="auto"/>
            <w:noWrap/>
            <w:vAlign w:val="bottom"/>
          </w:tcPr>
          <w:p w:rsidR="007740C5" w:rsidRPr="00506FCA" w:rsidRDefault="007740C5" w:rsidP="00EE10BE">
            <w:pPr>
              <w:spacing w:after="0"/>
              <w:rPr>
                <w:rFonts w:cs="Arial"/>
                <w:szCs w:val="20"/>
              </w:rPr>
            </w:pPr>
          </w:p>
        </w:tc>
        <w:tc>
          <w:tcPr>
            <w:tcW w:w="692" w:type="pct"/>
            <w:shd w:val="clear" w:color="auto" w:fill="auto"/>
            <w:noWrap/>
            <w:vAlign w:val="bottom"/>
          </w:tcPr>
          <w:p w:rsidR="007740C5" w:rsidRPr="00506FCA" w:rsidRDefault="007740C5" w:rsidP="00EE10BE">
            <w:pPr>
              <w:spacing w:after="0"/>
              <w:rPr>
                <w:rFonts w:cs="Arial"/>
                <w:szCs w:val="20"/>
              </w:rPr>
            </w:pPr>
          </w:p>
        </w:tc>
      </w:tr>
      <w:tr w:rsidR="007740C5" w:rsidRPr="00506FCA" w:rsidTr="00EE10BE">
        <w:trPr>
          <w:trHeight w:val="255"/>
        </w:trPr>
        <w:tc>
          <w:tcPr>
            <w:tcW w:w="2043" w:type="pct"/>
            <w:shd w:val="clear" w:color="auto" w:fill="auto"/>
            <w:noWrap/>
          </w:tcPr>
          <w:p w:rsidR="007740C5" w:rsidRPr="00506FCA" w:rsidRDefault="007740C5" w:rsidP="006F2748">
            <w:pPr>
              <w:numPr>
                <w:ilvl w:val="0"/>
                <w:numId w:val="64"/>
              </w:numPr>
            </w:pPr>
            <w:r w:rsidRPr="00506FCA">
              <w:t xml:space="preserve">Közszektornak fizetendő díj </w:t>
            </w:r>
          </w:p>
        </w:tc>
        <w:tc>
          <w:tcPr>
            <w:tcW w:w="692" w:type="pct"/>
            <w:shd w:val="clear" w:color="auto" w:fill="auto"/>
            <w:noWrap/>
            <w:vAlign w:val="bottom"/>
          </w:tcPr>
          <w:p w:rsidR="007740C5" w:rsidRPr="00506FCA" w:rsidRDefault="007740C5" w:rsidP="00EE10BE">
            <w:pPr>
              <w:spacing w:after="0"/>
              <w:rPr>
                <w:rFonts w:cs="Arial"/>
                <w:szCs w:val="20"/>
              </w:rPr>
            </w:pPr>
          </w:p>
        </w:tc>
        <w:tc>
          <w:tcPr>
            <w:tcW w:w="692" w:type="pct"/>
            <w:vAlign w:val="bottom"/>
          </w:tcPr>
          <w:p w:rsidR="007740C5" w:rsidRPr="00506FCA" w:rsidRDefault="007740C5" w:rsidP="00EE10BE">
            <w:pPr>
              <w:spacing w:after="0"/>
              <w:rPr>
                <w:rFonts w:cs="Arial"/>
                <w:szCs w:val="20"/>
              </w:rPr>
            </w:pPr>
          </w:p>
        </w:tc>
        <w:tc>
          <w:tcPr>
            <w:tcW w:w="692" w:type="pct"/>
          </w:tcPr>
          <w:p w:rsidR="007740C5" w:rsidRPr="00506FCA" w:rsidRDefault="007740C5" w:rsidP="00EE10BE">
            <w:pPr>
              <w:spacing w:after="0"/>
              <w:rPr>
                <w:rFonts w:cs="Arial"/>
                <w:szCs w:val="20"/>
              </w:rPr>
            </w:pPr>
          </w:p>
        </w:tc>
        <w:tc>
          <w:tcPr>
            <w:tcW w:w="189" w:type="pct"/>
            <w:shd w:val="clear" w:color="auto" w:fill="auto"/>
            <w:noWrap/>
            <w:vAlign w:val="bottom"/>
          </w:tcPr>
          <w:p w:rsidR="007740C5" w:rsidRPr="00506FCA" w:rsidRDefault="007740C5" w:rsidP="00EE10BE">
            <w:pPr>
              <w:spacing w:after="0"/>
              <w:rPr>
                <w:rFonts w:cs="Arial"/>
                <w:szCs w:val="20"/>
              </w:rPr>
            </w:pPr>
          </w:p>
        </w:tc>
        <w:tc>
          <w:tcPr>
            <w:tcW w:w="692" w:type="pct"/>
            <w:shd w:val="clear" w:color="auto" w:fill="auto"/>
            <w:noWrap/>
            <w:vAlign w:val="bottom"/>
          </w:tcPr>
          <w:p w:rsidR="007740C5" w:rsidRPr="00506FCA" w:rsidRDefault="007740C5" w:rsidP="00EE10BE">
            <w:pPr>
              <w:spacing w:after="0"/>
              <w:rPr>
                <w:rFonts w:cs="Arial"/>
                <w:szCs w:val="20"/>
              </w:rPr>
            </w:pPr>
          </w:p>
        </w:tc>
      </w:tr>
      <w:tr w:rsidR="007740C5" w:rsidRPr="00506FCA" w:rsidTr="00EE10BE">
        <w:trPr>
          <w:trHeight w:val="255"/>
        </w:trPr>
        <w:tc>
          <w:tcPr>
            <w:tcW w:w="2043" w:type="pct"/>
            <w:shd w:val="clear" w:color="auto" w:fill="auto"/>
            <w:noWrap/>
          </w:tcPr>
          <w:p w:rsidR="007740C5" w:rsidRPr="00506FCA" w:rsidRDefault="007740C5" w:rsidP="006F2748">
            <w:pPr>
              <w:numPr>
                <w:ilvl w:val="0"/>
                <w:numId w:val="64"/>
              </w:numPr>
              <w:rPr>
                <w:szCs w:val="20"/>
              </w:rPr>
            </w:pPr>
            <w:r w:rsidRPr="00506FCA">
              <w:t>Kiadási pénzáram (1+2+3+4)</w:t>
            </w:r>
          </w:p>
        </w:tc>
        <w:tc>
          <w:tcPr>
            <w:tcW w:w="692" w:type="pct"/>
            <w:shd w:val="clear" w:color="auto" w:fill="auto"/>
            <w:noWrap/>
            <w:vAlign w:val="bottom"/>
          </w:tcPr>
          <w:p w:rsidR="007740C5" w:rsidRPr="00506FCA" w:rsidRDefault="007740C5" w:rsidP="00EE10BE">
            <w:pPr>
              <w:spacing w:after="0"/>
              <w:rPr>
                <w:rFonts w:cs="Arial"/>
                <w:szCs w:val="20"/>
              </w:rPr>
            </w:pPr>
          </w:p>
        </w:tc>
        <w:tc>
          <w:tcPr>
            <w:tcW w:w="692" w:type="pct"/>
            <w:vAlign w:val="bottom"/>
          </w:tcPr>
          <w:p w:rsidR="007740C5" w:rsidRPr="00506FCA" w:rsidRDefault="007740C5" w:rsidP="00EE10BE">
            <w:pPr>
              <w:spacing w:after="0"/>
              <w:rPr>
                <w:rFonts w:cs="Arial"/>
                <w:szCs w:val="20"/>
              </w:rPr>
            </w:pPr>
          </w:p>
        </w:tc>
        <w:tc>
          <w:tcPr>
            <w:tcW w:w="692" w:type="pct"/>
          </w:tcPr>
          <w:p w:rsidR="007740C5" w:rsidRPr="00506FCA" w:rsidRDefault="007740C5" w:rsidP="00EE10BE">
            <w:pPr>
              <w:spacing w:after="0"/>
              <w:rPr>
                <w:rFonts w:cs="Arial"/>
                <w:szCs w:val="20"/>
              </w:rPr>
            </w:pPr>
          </w:p>
        </w:tc>
        <w:tc>
          <w:tcPr>
            <w:tcW w:w="189" w:type="pct"/>
            <w:shd w:val="clear" w:color="auto" w:fill="auto"/>
            <w:noWrap/>
            <w:vAlign w:val="bottom"/>
          </w:tcPr>
          <w:p w:rsidR="007740C5" w:rsidRPr="00506FCA" w:rsidRDefault="007740C5" w:rsidP="00EE10BE">
            <w:pPr>
              <w:spacing w:after="0"/>
              <w:rPr>
                <w:rFonts w:cs="Arial"/>
                <w:szCs w:val="20"/>
              </w:rPr>
            </w:pPr>
          </w:p>
        </w:tc>
        <w:tc>
          <w:tcPr>
            <w:tcW w:w="692" w:type="pct"/>
            <w:shd w:val="clear" w:color="auto" w:fill="auto"/>
            <w:noWrap/>
            <w:vAlign w:val="bottom"/>
          </w:tcPr>
          <w:p w:rsidR="007740C5" w:rsidRPr="00506FCA" w:rsidRDefault="007740C5" w:rsidP="00EE10BE">
            <w:pPr>
              <w:spacing w:after="0"/>
              <w:rPr>
                <w:rFonts w:cs="Arial"/>
                <w:szCs w:val="20"/>
              </w:rPr>
            </w:pPr>
          </w:p>
        </w:tc>
      </w:tr>
      <w:tr w:rsidR="007740C5" w:rsidRPr="00506FCA" w:rsidTr="00EE10BE">
        <w:trPr>
          <w:trHeight w:val="255"/>
        </w:trPr>
        <w:tc>
          <w:tcPr>
            <w:tcW w:w="2043" w:type="pct"/>
            <w:shd w:val="clear" w:color="auto" w:fill="auto"/>
            <w:noWrap/>
          </w:tcPr>
          <w:p w:rsidR="007740C5" w:rsidRPr="00506FCA" w:rsidRDefault="007740C5" w:rsidP="006F2748">
            <w:pPr>
              <w:numPr>
                <w:ilvl w:val="0"/>
                <w:numId w:val="64"/>
              </w:numPr>
              <w:rPr>
                <w:szCs w:val="20"/>
              </w:rPr>
            </w:pPr>
            <w:r w:rsidRPr="00506FCA">
              <w:t>Pénzügyi bevétel</w:t>
            </w:r>
          </w:p>
        </w:tc>
        <w:tc>
          <w:tcPr>
            <w:tcW w:w="692" w:type="pct"/>
            <w:shd w:val="clear" w:color="auto" w:fill="auto"/>
            <w:noWrap/>
            <w:vAlign w:val="bottom"/>
          </w:tcPr>
          <w:p w:rsidR="007740C5" w:rsidRPr="00506FCA" w:rsidRDefault="007740C5" w:rsidP="00EE10BE">
            <w:pPr>
              <w:spacing w:after="0"/>
              <w:rPr>
                <w:rFonts w:cs="Arial"/>
                <w:szCs w:val="20"/>
              </w:rPr>
            </w:pPr>
          </w:p>
        </w:tc>
        <w:tc>
          <w:tcPr>
            <w:tcW w:w="692" w:type="pct"/>
            <w:vAlign w:val="bottom"/>
          </w:tcPr>
          <w:p w:rsidR="007740C5" w:rsidRPr="00506FCA" w:rsidRDefault="007740C5" w:rsidP="00EE10BE">
            <w:pPr>
              <w:spacing w:after="0"/>
              <w:rPr>
                <w:rFonts w:cs="Arial"/>
                <w:szCs w:val="20"/>
              </w:rPr>
            </w:pPr>
          </w:p>
        </w:tc>
        <w:tc>
          <w:tcPr>
            <w:tcW w:w="692" w:type="pct"/>
          </w:tcPr>
          <w:p w:rsidR="007740C5" w:rsidRPr="00506FCA" w:rsidRDefault="007740C5" w:rsidP="00EE10BE">
            <w:pPr>
              <w:spacing w:after="0"/>
              <w:rPr>
                <w:rFonts w:cs="Arial"/>
                <w:szCs w:val="20"/>
              </w:rPr>
            </w:pPr>
          </w:p>
        </w:tc>
        <w:tc>
          <w:tcPr>
            <w:tcW w:w="189" w:type="pct"/>
            <w:shd w:val="clear" w:color="auto" w:fill="auto"/>
            <w:noWrap/>
            <w:vAlign w:val="bottom"/>
          </w:tcPr>
          <w:p w:rsidR="007740C5" w:rsidRPr="00506FCA" w:rsidRDefault="007740C5" w:rsidP="00EE10BE">
            <w:pPr>
              <w:spacing w:after="0"/>
              <w:rPr>
                <w:rFonts w:cs="Arial"/>
                <w:szCs w:val="20"/>
              </w:rPr>
            </w:pPr>
          </w:p>
        </w:tc>
        <w:tc>
          <w:tcPr>
            <w:tcW w:w="692" w:type="pct"/>
            <w:shd w:val="clear" w:color="auto" w:fill="auto"/>
            <w:noWrap/>
            <w:vAlign w:val="bottom"/>
          </w:tcPr>
          <w:p w:rsidR="007740C5" w:rsidRPr="00506FCA" w:rsidRDefault="007740C5" w:rsidP="00EE10BE">
            <w:pPr>
              <w:spacing w:after="0"/>
              <w:rPr>
                <w:rFonts w:cs="Arial"/>
                <w:szCs w:val="20"/>
              </w:rPr>
            </w:pPr>
          </w:p>
        </w:tc>
      </w:tr>
      <w:tr w:rsidR="007740C5" w:rsidRPr="00506FCA" w:rsidTr="00EE10BE">
        <w:trPr>
          <w:trHeight w:val="255"/>
        </w:trPr>
        <w:tc>
          <w:tcPr>
            <w:tcW w:w="2043" w:type="pct"/>
            <w:shd w:val="clear" w:color="auto" w:fill="auto"/>
            <w:noWrap/>
          </w:tcPr>
          <w:p w:rsidR="007740C5" w:rsidRPr="00506FCA" w:rsidRDefault="007740C5" w:rsidP="006F2748">
            <w:pPr>
              <w:numPr>
                <w:ilvl w:val="0"/>
                <w:numId w:val="64"/>
              </w:numPr>
              <w:rPr>
                <w:szCs w:val="20"/>
              </w:rPr>
            </w:pPr>
            <w:r w:rsidRPr="00506FCA">
              <w:t>Bevételi pénzáram</w:t>
            </w:r>
          </w:p>
        </w:tc>
        <w:tc>
          <w:tcPr>
            <w:tcW w:w="692" w:type="pct"/>
            <w:shd w:val="clear" w:color="auto" w:fill="auto"/>
            <w:noWrap/>
            <w:vAlign w:val="bottom"/>
          </w:tcPr>
          <w:p w:rsidR="007740C5" w:rsidRPr="00506FCA" w:rsidRDefault="007740C5" w:rsidP="00EE10BE">
            <w:pPr>
              <w:spacing w:after="0"/>
              <w:rPr>
                <w:rFonts w:cs="Arial"/>
                <w:szCs w:val="20"/>
              </w:rPr>
            </w:pPr>
          </w:p>
        </w:tc>
        <w:tc>
          <w:tcPr>
            <w:tcW w:w="692" w:type="pct"/>
            <w:vAlign w:val="bottom"/>
          </w:tcPr>
          <w:p w:rsidR="007740C5" w:rsidRPr="00506FCA" w:rsidRDefault="007740C5" w:rsidP="00EE10BE">
            <w:pPr>
              <w:spacing w:after="0"/>
              <w:rPr>
                <w:rFonts w:cs="Arial"/>
                <w:szCs w:val="20"/>
              </w:rPr>
            </w:pPr>
          </w:p>
        </w:tc>
        <w:tc>
          <w:tcPr>
            <w:tcW w:w="692" w:type="pct"/>
          </w:tcPr>
          <w:p w:rsidR="007740C5" w:rsidRPr="00506FCA" w:rsidRDefault="007740C5" w:rsidP="00EE10BE">
            <w:pPr>
              <w:spacing w:after="0"/>
              <w:rPr>
                <w:rFonts w:cs="Arial"/>
                <w:szCs w:val="20"/>
              </w:rPr>
            </w:pPr>
          </w:p>
        </w:tc>
        <w:tc>
          <w:tcPr>
            <w:tcW w:w="189" w:type="pct"/>
            <w:shd w:val="clear" w:color="auto" w:fill="auto"/>
            <w:noWrap/>
            <w:vAlign w:val="bottom"/>
          </w:tcPr>
          <w:p w:rsidR="007740C5" w:rsidRPr="00506FCA" w:rsidRDefault="007740C5" w:rsidP="00EE10BE">
            <w:pPr>
              <w:spacing w:after="0"/>
              <w:rPr>
                <w:rFonts w:cs="Arial"/>
                <w:szCs w:val="20"/>
              </w:rPr>
            </w:pPr>
          </w:p>
        </w:tc>
        <w:tc>
          <w:tcPr>
            <w:tcW w:w="692" w:type="pct"/>
            <w:shd w:val="clear" w:color="auto" w:fill="auto"/>
            <w:noWrap/>
            <w:vAlign w:val="bottom"/>
          </w:tcPr>
          <w:p w:rsidR="007740C5" w:rsidRPr="00506FCA" w:rsidRDefault="007740C5" w:rsidP="00EE10BE">
            <w:pPr>
              <w:spacing w:after="0"/>
              <w:rPr>
                <w:rFonts w:cs="Arial"/>
                <w:szCs w:val="20"/>
              </w:rPr>
            </w:pPr>
          </w:p>
        </w:tc>
      </w:tr>
      <w:tr w:rsidR="007740C5" w:rsidRPr="00506FCA" w:rsidTr="00EE10BE">
        <w:trPr>
          <w:trHeight w:val="255"/>
        </w:trPr>
        <w:tc>
          <w:tcPr>
            <w:tcW w:w="2043" w:type="pct"/>
            <w:shd w:val="clear" w:color="auto" w:fill="auto"/>
            <w:noWrap/>
          </w:tcPr>
          <w:p w:rsidR="007740C5" w:rsidRPr="00506FCA" w:rsidRDefault="007740C5" w:rsidP="006F2748">
            <w:pPr>
              <w:numPr>
                <w:ilvl w:val="0"/>
                <w:numId w:val="64"/>
              </w:numPr>
              <w:rPr>
                <w:szCs w:val="20"/>
              </w:rPr>
            </w:pPr>
            <w:r w:rsidRPr="00506FCA">
              <w:t>Nettó összes pénzügyi pénzáram (7-5)</w:t>
            </w:r>
          </w:p>
        </w:tc>
        <w:tc>
          <w:tcPr>
            <w:tcW w:w="692" w:type="pct"/>
            <w:tcBorders>
              <w:bottom w:val="single" w:sz="4" w:space="0" w:color="auto"/>
            </w:tcBorders>
            <w:shd w:val="clear" w:color="auto" w:fill="auto"/>
            <w:noWrap/>
            <w:vAlign w:val="bottom"/>
          </w:tcPr>
          <w:p w:rsidR="007740C5" w:rsidRPr="00506FCA" w:rsidRDefault="007740C5" w:rsidP="00EE10BE">
            <w:pPr>
              <w:spacing w:after="0"/>
              <w:rPr>
                <w:rFonts w:cs="Arial"/>
                <w:b/>
                <w:szCs w:val="20"/>
              </w:rPr>
            </w:pPr>
          </w:p>
        </w:tc>
        <w:tc>
          <w:tcPr>
            <w:tcW w:w="692" w:type="pct"/>
            <w:tcBorders>
              <w:bottom w:val="single" w:sz="4" w:space="0" w:color="auto"/>
            </w:tcBorders>
            <w:vAlign w:val="bottom"/>
          </w:tcPr>
          <w:p w:rsidR="007740C5" w:rsidRPr="00506FCA" w:rsidRDefault="007740C5" w:rsidP="00EE10BE">
            <w:pPr>
              <w:spacing w:after="0"/>
              <w:rPr>
                <w:rFonts w:cs="Arial"/>
                <w:b/>
                <w:szCs w:val="20"/>
              </w:rPr>
            </w:pPr>
          </w:p>
        </w:tc>
        <w:tc>
          <w:tcPr>
            <w:tcW w:w="692" w:type="pct"/>
            <w:tcBorders>
              <w:bottom w:val="single" w:sz="4" w:space="0" w:color="auto"/>
            </w:tcBorders>
          </w:tcPr>
          <w:p w:rsidR="007740C5" w:rsidRPr="00506FCA" w:rsidRDefault="007740C5" w:rsidP="00EE10BE">
            <w:pPr>
              <w:spacing w:after="0"/>
              <w:rPr>
                <w:rFonts w:cs="Arial"/>
                <w:b/>
                <w:szCs w:val="20"/>
              </w:rPr>
            </w:pPr>
          </w:p>
        </w:tc>
        <w:tc>
          <w:tcPr>
            <w:tcW w:w="189" w:type="pct"/>
            <w:tcBorders>
              <w:bottom w:val="single" w:sz="4" w:space="0" w:color="auto"/>
            </w:tcBorders>
            <w:shd w:val="clear" w:color="auto" w:fill="auto"/>
            <w:noWrap/>
            <w:vAlign w:val="bottom"/>
          </w:tcPr>
          <w:p w:rsidR="007740C5" w:rsidRPr="00506FCA" w:rsidRDefault="007740C5" w:rsidP="00EE10BE">
            <w:pPr>
              <w:spacing w:after="0"/>
              <w:rPr>
                <w:rFonts w:cs="Arial"/>
                <w:b/>
                <w:szCs w:val="20"/>
              </w:rPr>
            </w:pPr>
          </w:p>
        </w:tc>
        <w:tc>
          <w:tcPr>
            <w:tcW w:w="692" w:type="pct"/>
            <w:tcBorders>
              <w:bottom w:val="single" w:sz="4" w:space="0" w:color="auto"/>
            </w:tcBorders>
            <w:shd w:val="clear" w:color="auto" w:fill="auto"/>
            <w:noWrap/>
            <w:vAlign w:val="bottom"/>
          </w:tcPr>
          <w:p w:rsidR="007740C5" w:rsidRPr="00506FCA" w:rsidRDefault="007740C5" w:rsidP="00EE10BE">
            <w:pPr>
              <w:spacing w:after="0"/>
              <w:rPr>
                <w:rFonts w:cs="Arial"/>
                <w:b/>
                <w:szCs w:val="20"/>
              </w:rPr>
            </w:pPr>
          </w:p>
        </w:tc>
      </w:tr>
      <w:tr w:rsidR="007740C5" w:rsidRPr="00506FCA" w:rsidTr="00EE10BE">
        <w:trPr>
          <w:trHeight w:val="255"/>
        </w:trPr>
        <w:tc>
          <w:tcPr>
            <w:tcW w:w="2043" w:type="pct"/>
            <w:tcBorders>
              <w:right w:val="single" w:sz="4" w:space="0" w:color="auto"/>
            </w:tcBorders>
            <w:shd w:val="clear" w:color="auto" w:fill="auto"/>
            <w:noWrap/>
          </w:tcPr>
          <w:p w:rsidR="007740C5" w:rsidRPr="00506FCA" w:rsidRDefault="007740C5" w:rsidP="00EE10BE">
            <w:pPr>
              <w:spacing w:after="0"/>
              <w:rPr>
                <w:rFonts w:cs="Arial"/>
                <w:b/>
                <w:szCs w:val="20"/>
              </w:rPr>
            </w:pPr>
            <w:r w:rsidRPr="00506FCA">
              <w:rPr>
                <w:b/>
              </w:rPr>
              <w:t>Pénzügyi nettó jelenérték (FNPV(Kp))</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b/>
                <w:szCs w:val="20"/>
              </w:rPr>
            </w:pPr>
          </w:p>
        </w:tc>
        <w:tc>
          <w:tcPr>
            <w:tcW w:w="692" w:type="pct"/>
            <w:tcBorders>
              <w:top w:val="single" w:sz="4" w:space="0" w:color="auto"/>
              <w:left w:val="single" w:sz="4" w:space="0" w:color="auto"/>
              <w:bottom w:val="nil"/>
              <w:right w:val="nil"/>
            </w:tcBorders>
            <w:vAlign w:val="bottom"/>
          </w:tcPr>
          <w:p w:rsidR="007740C5" w:rsidRPr="00506FCA" w:rsidRDefault="007740C5" w:rsidP="00EE10BE">
            <w:pPr>
              <w:spacing w:after="0"/>
              <w:rPr>
                <w:rFonts w:cs="Arial"/>
                <w:b/>
                <w:szCs w:val="20"/>
              </w:rPr>
            </w:pPr>
          </w:p>
        </w:tc>
        <w:tc>
          <w:tcPr>
            <w:tcW w:w="692" w:type="pct"/>
            <w:tcBorders>
              <w:top w:val="single" w:sz="4" w:space="0" w:color="auto"/>
              <w:left w:val="nil"/>
              <w:bottom w:val="nil"/>
              <w:right w:val="nil"/>
            </w:tcBorders>
          </w:tcPr>
          <w:p w:rsidR="007740C5" w:rsidRPr="00506FCA" w:rsidRDefault="007740C5" w:rsidP="00EE10BE">
            <w:pPr>
              <w:spacing w:after="0"/>
              <w:rPr>
                <w:rFonts w:cs="Arial"/>
                <w:b/>
                <w:szCs w:val="20"/>
              </w:rPr>
            </w:pPr>
          </w:p>
        </w:tc>
        <w:tc>
          <w:tcPr>
            <w:tcW w:w="189" w:type="pct"/>
            <w:tcBorders>
              <w:top w:val="single" w:sz="4" w:space="0" w:color="auto"/>
              <w:left w:val="nil"/>
              <w:bottom w:val="nil"/>
              <w:right w:val="nil"/>
            </w:tcBorders>
            <w:shd w:val="clear" w:color="auto" w:fill="auto"/>
            <w:noWrap/>
            <w:vAlign w:val="bottom"/>
          </w:tcPr>
          <w:p w:rsidR="007740C5" w:rsidRPr="00506FCA" w:rsidRDefault="007740C5" w:rsidP="00EE10BE">
            <w:pPr>
              <w:spacing w:after="0"/>
              <w:rPr>
                <w:rFonts w:cs="Arial"/>
                <w:b/>
                <w:szCs w:val="20"/>
              </w:rPr>
            </w:pPr>
          </w:p>
        </w:tc>
        <w:tc>
          <w:tcPr>
            <w:tcW w:w="692" w:type="pct"/>
            <w:tcBorders>
              <w:top w:val="single" w:sz="4" w:space="0" w:color="auto"/>
              <w:left w:val="nil"/>
              <w:bottom w:val="nil"/>
              <w:right w:val="nil"/>
            </w:tcBorders>
            <w:shd w:val="clear" w:color="auto" w:fill="auto"/>
            <w:noWrap/>
            <w:vAlign w:val="bottom"/>
          </w:tcPr>
          <w:p w:rsidR="007740C5" w:rsidRPr="00506FCA" w:rsidRDefault="007740C5" w:rsidP="00EE10BE">
            <w:pPr>
              <w:spacing w:after="0"/>
              <w:rPr>
                <w:rFonts w:cs="Arial"/>
                <w:b/>
                <w:szCs w:val="20"/>
              </w:rPr>
            </w:pPr>
          </w:p>
        </w:tc>
      </w:tr>
      <w:tr w:rsidR="007740C5" w:rsidRPr="00506FCA" w:rsidTr="00EE10BE">
        <w:trPr>
          <w:trHeight w:val="255"/>
        </w:trPr>
        <w:tc>
          <w:tcPr>
            <w:tcW w:w="2043" w:type="pct"/>
            <w:tcBorders>
              <w:right w:val="single" w:sz="4" w:space="0" w:color="auto"/>
            </w:tcBorders>
            <w:shd w:val="clear" w:color="auto" w:fill="auto"/>
            <w:noWrap/>
          </w:tcPr>
          <w:p w:rsidR="007740C5" w:rsidRPr="00506FCA" w:rsidRDefault="007740C5" w:rsidP="00EE10BE">
            <w:pPr>
              <w:spacing w:after="0"/>
              <w:rPr>
                <w:rFonts w:cs="Arial"/>
                <w:b/>
                <w:szCs w:val="20"/>
              </w:rPr>
            </w:pPr>
            <w:r w:rsidRPr="00506FCA">
              <w:rPr>
                <w:b/>
              </w:rPr>
              <w:t>Pénzügyi belső megtérülési ráta (FRR(Kp))</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b/>
                <w:szCs w:val="20"/>
              </w:rPr>
            </w:pPr>
          </w:p>
        </w:tc>
        <w:tc>
          <w:tcPr>
            <w:tcW w:w="692" w:type="pct"/>
            <w:tcBorders>
              <w:top w:val="nil"/>
              <w:left w:val="single" w:sz="4" w:space="0" w:color="auto"/>
              <w:bottom w:val="nil"/>
              <w:right w:val="nil"/>
            </w:tcBorders>
            <w:vAlign w:val="bottom"/>
          </w:tcPr>
          <w:p w:rsidR="007740C5" w:rsidRPr="00506FCA" w:rsidRDefault="007740C5" w:rsidP="00EE10BE">
            <w:pPr>
              <w:spacing w:after="0"/>
              <w:rPr>
                <w:rFonts w:cs="Arial"/>
                <w:b/>
                <w:szCs w:val="20"/>
              </w:rPr>
            </w:pPr>
          </w:p>
        </w:tc>
        <w:tc>
          <w:tcPr>
            <w:tcW w:w="692" w:type="pct"/>
            <w:tcBorders>
              <w:top w:val="nil"/>
              <w:left w:val="nil"/>
              <w:bottom w:val="nil"/>
              <w:right w:val="nil"/>
            </w:tcBorders>
          </w:tcPr>
          <w:p w:rsidR="007740C5" w:rsidRPr="00506FCA" w:rsidRDefault="007740C5" w:rsidP="00EE10BE">
            <w:pPr>
              <w:spacing w:after="0"/>
              <w:rPr>
                <w:rFonts w:cs="Arial"/>
                <w:b/>
                <w:szCs w:val="20"/>
              </w:rPr>
            </w:pPr>
          </w:p>
        </w:tc>
        <w:tc>
          <w:tcPr>
            <w:tcW w:w="189" w:type="pct"/>
            <w:tcBorders>
              <w:top w:val="nil"/>
              <w:left w:val="nil"/>
              <w:bottom w:val="nil"/>
              <w:right w:val="nil"/>
            </w:tcBorders>
            <w:shd w:val="clear" w:color="auto" w:fill="auto"/>
            <w:noWrap/>
            <w:vAlign w:val="bottom"/>
          </w:tcPr>
          <w:p w:rsidR="007740C5" w:rsidRPr="00506FCA" w:rsidRDefault="007740C5" w:rsidP="00EE10BE">
            <w:pPr>
              <w:spacing w:after="0"/>
              <w:rPr>
                <w:rFonts w:cs="Arial"/>
                <w:b/>
                <w:szCs w:val="20"/>
              </w:rPr>
            </w:pPr>
          </w:p>
        </w:tc>
        <w:tc>
          <w:tcPr>
            <w:tcW w:w="692" w:type="pct"/>
            <w:tcBorders>
              <w:top w:val="nil"/>
              <w:left w:val="nil"/>
              <w:bottom w:val="nil"/>
              <w:right w:val="nil"/>
            </w:tcBorders>
            <w:shd w:val="clear" w:color="auto" w:fill="auto"/>
            <w:noWrap/>
            <w:vAlign w:val="bottom"/>
          </w:tcPr>
          <w:p w:rsidR="007740C5" w:rsidRPr="00506FCA" w:rsidRDefault="007740C5" w:rsidP="00EE10BE">
            <w:pPr>
              <w:spacing w:after="0"/>
              <w:rPr>
                <w:rFonts w:cs="Arial"/>
                <w:b/>
                <w:szCs w:val="20"/>
              </w:rPr>
            </w:pPr>
          </w:p>
        </w:tc>
      </w:tr>
    </w:tbl>
    <w:p w:rsidR="007740C5" w:rsidRPr="00506FCA" w:rsidRDefault="007740C5" w:rsidP="00971400"/>
    <w:p w:rsidR="005F54BB" w:rsidRPr="00506FCA" w:rsidRDefault="005F54BB">
      <w:pPr>
        <w:rPr>
          <w:lang w:eastAsia="x-none"/>
        </w:rPr>
      </w:pPr>
      <w:r w:rsidRPr="00506FCA">
        <w:rPr>
          <w:lang w:eastAsia="x-none"/>
        </w:rPr>
        <w:t>A számítás során a maradványérték csak abban az esetben vehető figyelembe, amennyiben az a vizsgálati időtáv után a magánberuházó tulajdonába kerül.</w:t>
      </w:r>
      <w:r w:rsidR="00657CE4" w:rsidRPr="00506FCA">
        <w:rPr>
          <w:lang w:eastAsia="x-none"/>
        </w:rPr>
        <w:t xml:space="preserve"> Abban az esetben, ha az infrastruktúra az időszak végén értékesítésre kerül és ebből a magánberuházó részesedést kap, a magánberuházó része, mint maradványérték veendő figyelembe.</w:t>
      </w:r>
    </w:p>
    <w:p w:rsidR="00322396" w:rsidRPr="00506FCA" w:rsidRDefault="00322396" w:rsidP="00DD7E6C">
      <w:pPr>
        <w:pStyle w:val="Cmsor2"/>
      </w:pPr>
      <w:bookmarkStart w:id="609" w:name="_Toc177825060"/>
      <w:bookmarkStart w:id="610" w:name="_Toc241657535"/>
      <w:bookmarkStart w:id="611" w:name="_Toc228260757"/>
      <w:bookmarkStart w:id="612" w:name="_Ref428192252"/>
      <w:bookmarkStart w:id="613" w:name="_Ref428258437"/>
      <w:bookmarkStart w:id="614" w:name="_Toc436923906"/>
      <w:r w:rsidRPr="00506FCA">
        <w:t xml:space="preserve">A támogatási összeg </w:t>
      </w:r>
      <w:bookmarkEnd w:id="609"/>
      <w:r w:rsidRPr="00506FCA">
        <w:t>meghatározása</w:t>
      </w:r>
      <w:bookmarkEnd w:id="610"/>
      <w:bookmarkEnd w:id="611"/>
      <w:bookmarkEnd w:id="612"/>
      <w:bookmarkEnd w:id="613"/>
      <w:bookmarkEnd w:id="614"/>
    </w:p>
    <w:p w:rsidR="00322396" w:rsidRPr="00506FCA" w:rsidRDefault="00322396" w:rsidP="00DD7E6C">
      <w:pPr>
        <w:pStyle w:val="Cmsor3"/>
      </w:pPr>
      <w:bookmarkStart w:id="615" w:name="_Toc161565728"/>
      <w:bookmarkStart w:id="616" w:name="_Toc177825061"/>
      <w:bookmarkStart w:id="617" w:name="_Toc241657536"/>
      <w:bookmarkStart w:id="618" w:name="_Toc228260758"/>
      <w:bookmarkStart w:id="619" w:name="_Ref428371339"/>
      <w:bookmarkStart w:id="620" w:name="_Toc436923907"/>
      <w:r w:rsidRPr="00506FCA">
        <w:t>Támogathatósági feltételek vizsgálata</w:t>
      </w:r>
      <w:bookmarkEnd w:id="615"/>
      <w:bookmarkEnd w:id="616"/>
      <w:bookmarkEnd w:id="617"/>
      <w:bookmarkEnd w:id="618"/>
      <w:bookmarkEnd w:id="619"/>
      <w:bookmarkEnd w:id="620"/>
    </w:p>
    <w:p w:rsidR="00322396" w:rsidRPr="00506FCA" w:rsidRDefault="00322396" w:rsidP="00221929">
      <w:pPr>
        <w:rPr>
          <w:rFonts w:cs="Arial"/>
        </w:rPr>
      </w:pPr>
      <w:r w:rsidRPr="00506FCA">
        <w:rPr>
          <w:rFonts w:cs="Arial"/>
        </w:rPr>
        <w:t>Az EU útmutatók szerint egy projekt akkor jogosult támogatásra, ha</w:t>
      </w:r>
    </w:p>
    <w:p w:rsidR="00322396" w:rsidRPr="00506FCA" w:rsidRDefault="00322396" w:rsidP="006F2748">
      <w:pPr>
        <w:numPr>
          <w:ilvl w:val="0"/>
          <w:numId w:val="40"/>
        </w:numPr>
      </w:pPr>
      <w:r w:rsidRPr="00506FCA">
        <w:t xml:space="preserve">a közgazdasági költség-haszon elemzés alapján a társadalmi hasznosság igazolható. A részletes elemzésben a teljesítménymutatókkal szembeni követelmények (lásd a </w:t>
      </w:r>
      <w:r w:rsidR="007E1088" w:rsidRPr="00506FCA">
        <w:fldChar w:fldCharType="begin"/>
      </w:r>
      <w:r w:rsidR="007E1088" w:rsidRPr="00506FCA">
        <w:instrText xml:space="preserve"> REF _Ref428372280 \r \h </w:instrText>
      </w:r>
      <w:r w:rsidR="00506FCA">
        <w:instrText xml:space="preserve"> \* MERGEFORMAT </w:instrText>
      </w:r>
      <w:r w:rsidR="007E1088" w:rsidRPr="00506FCA">
        <w:fldChar w:fldCharType="separate"/>
      </w:r>
      <w:r w:rsidR="001F37EA" w:rsidRPr="00506FCA">
        <w:t>6.3</w:t>
      </w:r>
      <w:r w:rsidR="007E1088" w:rsidRPr="00506FCA">
        <w:fldChar w:fldCharType="end"/>
      </w:r>
      <w:r w:rsidRPr="00506FCA">
        <w:t>. fejezetet) az alábbiak:</w:t>
      </w:r>
    </w:p>
    <w:p w:rsidR="00322396" w:rsidRPr="00506FCA" w:rsidRDefault="00322396" w:rsidP="006C5A6D">
      <w:pPr>
        <w:numPr>
          <w:ilvl w:val="1"/>
          <w:numId w:val="15"/>
        </w:numPr>
      </w:pPr>
      <w:r w:rsidRPr="00506FCA">
        <w:t xml:space="preserve">ENPV pozitív, </w:t>
      </w:r>
    </w:p>
    <w:p w:rsidR="00322396" w:rsidRPr="00506FCA" w:rsidRDefault="00322396" w:rsidP="006C5A6D">
      <w:pPr>
        <w:numPr>
          <w:ilvl w:val="1"/>
          <w:numId w:val="15"/>
        </w:numPr>
      </w:pPr>
      <w:r w:rsidRPr="00506FCA">
        <w:t>az ERR magasabb, mint az alkalmazott társadalmi diszkontráta,</w:t>
      </w:r>
    </w:p>
    <w:p w:rsidR="00322396" w:rsidRPr="00506FCA" w:rsidRDefault="00322396" w:rsidP="006C5A6D">
      <w:pPr>
        <w:numPr>
          <w:ilvl w:val="1"/>
          <w:numId w:val="15"/>
        </w:numPr>
      </w:pPr>
      <w:r w:rsidRPr="00506FCA">
        <w:t>a haszon-költség arány nagyobb, mint 1;</w:t>
      </w:r>
    </w:p>
    <w:p w:rsidR="00322396" w:rsidRPr="00506FCA" w:rsidRDefault="00322396" w:rsidP="006F2748">
      <w:pPr>
        <w:numPr>
          <w:ilvl w:val="0"/>
          <w:numId w:val="40"/>
        </w:numPr>
      </w:pPr>
      <w:r w:rsidRPr="00506FCA">
        <w:t>a pénzügyi elemzés alapján igazolható, hogy csak a megvalósuláshoz szükséges mér</w:t>
      </w:r>
      <w:r w:rsidR="00946AB4" w:rsidRPr="00506FCA">
        <w:t>tékű támogatást kapja a projekt</w:t>
      </w:r>
      <w:r w:rsidRPr="00506FCA">
        <w:t>, túl-támogatás nem történik. A részletes elemzésben a</w:t>
      </w:r>
      <w:r w:rsidRPr="00506FCA" w:rsidDel="001038AA">
        <w:t xml:space="preserve"> </w:t>
      </w:r>
      <w:r w:rsidRPr="00506FCA">
        <w:t>teljesítménymutatókkal szembeni követelmények:</w:t>
      </w:r>
      <w:r w:rsidRPr="00506FCA" w:rsidDel="00340F03">
        <w:t xml:space="preserve"> </w:t>
      </w:r>
    </w:p>
    <w:p w:rsidR="00322396" w:rsidRPr="00506FCA" w:rsidRDefault="00322396" w:rsidP="006C5A6D">
      <w:pPr>
        <w:numPr>
          <w:ilvl w:val="1"/>
          <w:numId w:val="15"/>
        </w:numPr>
      </w:pPr>
      <w:r w:rsidRPr="00506FCA">
        <w:t>FNPV(C) negatív,</w:t>
      </w:r>
    </w:p>
    <w:p w:rsidR="00322396" w:rsidRPr="00506FCA" w:rsidRDefault="00322396" w:rsidP="006C5A6D">
      <w:pPr>
        <w:numPr>
          <w:ilvl w:val="1"/>
          <w:numId w:val="15"/>
        </w:numPr>
      </w:pPr>
      <w:r w:rsidRPr="00506FCA">
        <w:t>az FRR(K) alacsonyabb, mint az alkalmazott pénzügyi diszkontráta;</w:t>
      </w:r>
    </w:p>
    <w:p w:rsidR="00322396" w:rsidRPr="00506FCA" w:rsidRDefault="00322396" w:rsidP="006F2748">
      <w:pPr>
        <w:numPr>
          <w:ilvl w:val="0"/>
          <w:numId w:val="40"/>
        </w:numPr>
      </w:pPr>
      <w:r w:rsidRPr="00506FCA">
        <w:t>a pénzügyi elemzés pénzáram elemzése alapján igazolható, hogy a projekt keretében létrehozott eszközök működtetése, a szolgáltatási színvonal pénzügyileg fenntartható. A részletes elemzésben pénzárammal szembeni követelmény:</w:t>
      </w:r>
    </w:p>
    <w:p w:rsidR="00322396" w:rsidRPr="00506FCA" w:rsidRDefault="00322396" w:rsidP="006C5A6D">
      <w:pPr>
        <w:numPr>
          <w:ilvl w:val="1"/>
          <w:numId w:val="15"/>
        </w:numPr>
      </w:pPr>
      <w:r w:rsidRPr="00506FCA">
        <w:t>az egyes években a halmozott működési pénzáram ne legyen negatív</w:t>
      </w:r>
      <w:r w:rsidR="007B7A04" w:rsidRPr="00506FCA">
        <w:t>.</w:t>
      </w:r>
      <w:r w:rsidRPr="00506FCA">
        <w:rPr>
          <w:vertAlign w:val="superscript"/>
        </w:rPr>
        <w:footnoteReference w:id="13"/>
      </w:r>
    </w:p>
    <w:p w:rsidR="00322396" w:rsidRPr="00506FCA" w:rsidRDefault="00322396" w:rsidP="00DD7E6C">
      <w:pPr>
        <w:pStyle w:val="Cmsor3"/>
      </w:pPr>
      <w:bookmarkStart w:id="621" w:name="_Toc223877282"/>
      <w:bookmarkStart w:id="622" w:name="_Toc177551746"/>
      <w:bookmarkStart w:id="623" w:name="_Toc177825062"/>
      <w:bookmarkStart w:id="624" w:name="_Toc241657537"/>
      <w:bookmarkStart w:id="625" w:name="_Toc228260759"/>
      <w:bookmarkStart w:id="626" w:name="_Ref428774716"/>
      <w:bookmarkStart w:id="627" w:name="_Toc436923908"/>
      <w:bookmarkEnd w:id="621"/>
      <w:r w:rsidRPr="00506FCA">
        <w:t>A támogatási összeg meghatározása</w:t>
      </w:r>
      <w:bookmarkEnd w:id="622"/>
      <w:bookmarkEnd w:id="623"/>
      <w:bookmarkEnd w:id="624"/>
      <w:bookmarkEnd w:id="625"/>
      <w:bookmarkEnd w:id="626"/>
      <w:bookmarkEnd w:id="627"/>
    </w:p>
    <w:p w:rsidR="00322396" w:rsidRPr="00506FCA" w:rsidRDefault="00322396" w:rsidP="005A76C2">
      <w:pPr>
        <w:pStyle w:val="Cmsor4"/>
      </w:pPr>
      <w:r w:rsidRPr="00506FCA">
        <w:t xml:space="preserve">Milyen támogatási szabályt kell alkalmazni </w:t>
      </w:r>
    </w:p>
    <w:p w:rsidR="00322396" w:rsidRPr="00506FCA" w:rsidRDefault="00322396" w:rsidP="00221929">
      <w:pPr>
        <w:rPr>
          <w:rFonts w:cs="Arial"/>
        </w:rPr>
      </w:pPr>
      <w:r w:rsidRPr="00506FCA">
        <w:rPr>
          <w:rFonts w:cs="Arial"/>
        </w:rPr>
        <w:t>A támogatási összeg kiszámításának első lépéseként meg kell állapítani, hogy a projekt melyik támogatási szabály alá tartozik, milyen képletet kell alkalmazni a számításhoz. A megfelelő támogatási szabály megállapítását segíti a pénz</w:t>
      </w:r>
      <w:r w:rsidR="009F118C" w:rsidRPr="00506FCA">
        <w:rPr>
          <w:rFonts w:cs="Arial"/>
        </w:rPr>
        <w:t xml:space="preserve">ügyi elemzés elején bemutatott </w:t>
      </w:r>
      <w:r w:rsidR="001F37EA" w:rsidRPr="00506FCA">
        <w:rPr>
          <w:rFonts w:cs="Arial"/>
        </w:rPr>
        <w:fldChar w:fldCharType="begin"/>
      </w:r>
      <w:r w:rsidR="001F37EA" w:rsidRPr="00506FCA">
        <w:rPr>
          <w:rFonts w:cs="Arial"/>
        </w:rPr>
        <w:instrText xml:space="preserve"> REF _Ref428772499 \h </w:instrText>
      </w:r>
      <w:r w:rsidR="00506FCA">
        <w:rPr>
          <w:rFonts w:cs="Arial"/>
        </w:rPr>
        <w:instrText xml:space="preserve"> \* MERGEFORMAT </w:instrText>
      </w:r>
      <w:r w:rsidR="001F37EA" w:rsidRPr="00506FCA">
        <w:rPr>
          <w:rFonts w:cs="Arial"/>
        </w:rPr>
      </w:r>
      <w:r w:rsidR="001F37EA" w:rsidRPr="00506FCA">
        <w:rPr>
          <w:rFonts w:cs="Arial"/>
        </w:rPr>
        <w:fldChar w:fldCharType="separate"/>
      </w:r>
      <w:r w:rsidR="001F37EA" w:rsidRPr="00506FCA">
        <w:rPr>
          <w:noProof/>
        </w:rPr>
        <w:t>5</w:t>
      </w:r>
      <w:r w:rsidR="001F37EA" w:rsidRPr="00506FCA">
        <w:rPr>
          <w:rFonts w:cs="Arial"/>
        </w:rPr>
        <w:fldChar w:fldCharType="end"/>
      </w:r>
      <w:r w:rsidR="001F37EA" w:rsidRPr="00506FCA">
        <w:rPr>
          <w:rFonts w:cs="Arial"/>
        </w:rPr>
        <w:t xml:space="preserve">. </w:t>
      </w:r>
      <w:r w:rsidRPr="00506FCA">
        <w:rPr>
          <w:rFonts w:cs="Arial"/>
        </w:rPr>
        <w:t>ábra.</w:t>
      </w:r>
    </w:p>
    <w:p w:rsidR="002633DF" w:rsidRPr="00506FCA" w:rsidRDefault="00322396" w:rsidP="00221929">
      <w:pPr>
        <w:rPr>
          <w:rFonts w:cs="Arial"/>
        </w:rPr>
      </w:pPr>
      <w:r w:rsidRPr="00506FCA">
        <w:rPr>
          <w:rFonts w:cs="Arial"/>
        </w:rPr>
        <w:t>Lehetnek olyan komplex projektek, ahol a megvalósítást jelentő tevékenységek egyes csoportjai a támogatási szabályok szempontjából eltérő megítélés alá esnek, így azokat a pénzügyi elemzés során elkülönült projektelemnek kell tekinteni és a pénzügyi elemzés projekt elemenként kell elvégezni.</w:t>
      </w:r>
    </w:p>
    <w:p w:rsidR="00A0427E" w:rsidRPr="00506FCA" w:rsidRDefault="00A0427E" w:rsidP="00221929">
      <w:pPr>
        <w:rPr>
          <w:rFonts w:cs="Arial"/>
        </w:rPr>
      </w:pPr>
      <w:r w:rsidRPr="00506FCA">
        <w:rPr>
          <w:rFonts w:cs="Arial"/>
        </w:rPr>
        <w:t>A nettó bevételt meg kell határozni az alábbi esetekben</w:t>
      </w:r>
    </w:p>
    <w:p w:rsidR="00A0427E" w:rsidRPr="00506FCA" w:rsidRDefault="00A0427E" w:rsidP="006F2748">
      <w:pPr>
        <w:numPr>
          <w:ilvl w:val="0"/>
          <w:numId w:val="40"/>
        </w:numPr>
      </w:pPr>
      <w:r w:rsidRPr="00506FCA">
        <w:t>1 millió EUR feletti közcélú projekteknél</w:t>
      </w:r>
    </w:p>
    <w:p w:rsidR="00A0427E" w:rsidRPr="00506FCA" w:rsidRDefault="00A0427E" w:rsidP="006F2748">
      <w:pPr>
        <w:numPr>
          <w:ilvl w:val="0"/>
          <w:numId w:val="40"/>
        </w:numPr>
      </w:pPr>
      <w:r w:rsidRPr="00506FCA">
        <w:t>a működési eredményt figyelembe vevő állami támogatások esetén.</w:t>
      </w:r>
    </w:p>
    <w:p w:rsidR="002633DF" w:rsidRPr="00506FCA" w:rsidRDefault="002633DF" w:rsidP="00221929">
      <w:pPr>
        <w:rPr>
          <w:rFonts w:cs="Arial"/>
        </w:rPr>
      </w:pPr>
      <w:r w:rsidRPr="00506FCA">
        <w:rPr>
          <w:rFonts w:cs="Arial"/>
        </w:rPr>
        <w:t xml:space="preserve">A 2014-2020 közötti programozási időszakban </w:t>
      </w:r>
      <w:r w:rsidR="00E94DFE" w:rsidRPr="00506FCA">
        <w:rPr>
          <w:rFonts w:cs="Arial"/>
        </w:rPr>
        <w:t>a</w:t>
      </w:r>
      <w:r w:rsidR="00A0427E" w:rsidRPr="00506FCA">
        <w:rPr>
          <w:rFonts w:cs="Arial"/>
        </w:rPr>
        <w:t xml:space="preserve"> közcélú</w:t>
      </w:r>
      <w:r w:rsidR="00E94DFE" w:rsidRPr="00506FCA">
        <w:rPr>
          <w:rFonts w:cs="Arial"/>
        </w:rPr>
        <w:t xml:space="preserve"> nettó bevételt termelő projekteknél </w:t>
      </w:r>
      <w:r w:rsidRPr="00506FCA">
        <w:rPr>
          <w:rFonts w:cs="Arial"/>
        </w:rPr>
        <w:t>a támogatási összeg meghatározására három lehetőség áll rendelkezésre</w:t>
      </w:r>
      <w:r w:rsidR="00A0427E" w:rsidRPr="00506FCA">
        <w:rPr>
          <w:rFonts w:cs="Arial"/>
        </w:rPr>
        <w:t>, a második kettő csak akkor, ha a kiírásra vonatkozó szabályozás azt megengedi</w:t>
      </w:r>
      <w:r w:rsidRPr="00506FCA">
        <w:rPr>
          <w:rFonts w:cs="Arial"/>
        </w:rPr>
        <w:t>:</w:t>
      </w:r>
    </w:p>
    <w:p w:rsidR="002633DF" w:rsidRPr="00506FCA" w:rsidRDefault="002633DF" w:rsidP="006F2748">
      <w:pPr>
        <w:numPr>
          <w:ilvl w:val="0"/>
          <w:numId w:val="40"/>
        </w:numPr>
        <w:rPr>
          <w:lang w:val="en-US"/>
        </w:rPr>
      </w:pPr>
      <w:r w:rsidRPr="00506FCA">
        <w:rPr>
          <w:lang w:val="en-US"/>
        </w:rPr>
        <w:t>diszkontált nettó bevétel (DNR),</w:t>
      </w:r>
    </w:p>
    <w:p w:rsidR="002633DF" w:rsidRPr="00506FCA" w:rsidRDefault="002633DF" w:rsidP="006F2748">
      <w:pPr>
        <w:numPr>
          <w:ilvl w:val="0"/>
          <w:numId w:val="40"/>
        </w:numPr>
      </w:pPr>
      <w:r w:rsidRPr="00506FCA">
        <w:t>a nettó bevétel százalékban me</w:t>
      </w:r>
      <w:r w:rsidR="00656388" w:rsidRPr="00506FCA">
        <w:t>ghatározott átalány (flat rate)</w:t>
      </w:r>
      <w:r w:rsidRPr="00506FCA">
        <w:t>,</w:t>
      </w:r>
    </w:p>
    <w:p w:rsidR="00061B21" w:rsidRPr="00506FCA" w:rsidRDefault="007E1088" w:rsidP="006F2748">
      <w:pPr>
        <w:numPr>
          <w:ilvl w:val="0"/>
          <w:numId w:val="40"/>
        </w:numPr>
      </w:pPr>
      <w:r w:rsidRPr="00506FCA">
        <w:t xml:space="preserve">intézkedési </w:t>
      </w:r>
      <w:r w:rsidR="00061B21" w:rsidRPr="00506FCA">
        <w:t xml:space="preserve">szinten </w:t>
      </w:r>
      <w:r w:rsidRPr="00506FCA">
        <w:t>maximalizált,</w:t>
      </w:r>
      <w:r w:rsidR="00061B21" w:rsidRPr="00506FCA">
        <w:t xml:space="preserve"> egységes társfinanszírozási ráta</w:t>
      </w:r>
    </w:p>
    <w:p w:rsidR="005F06B0" w:rsidRPr="00506FCA" w:rsidRDefault="005F06B0" w:rsidP="005A76C2">
      <w:pPr>
        <w:pStyle w:val="Cmsor4"/>
      </w:pPr>
      <w:r w:rsidRPr="00506FCA">
        <w:t>Támogatási összeg meghatározása nettó bevételt termelő</w:t>
      </w:r>
      <w:r w:rsidR="00A0427E" w:rsidRPr="00506FCA">
        <w:t>, 1 millió EUR feletti</w:t>
      </w:r>
      <w:r w:rsidRPr="00506FCA">
        <w:t xml:space="preserve"> projektek esetén</w:t>
      </w:r>
    </w:p>
    <w:p w:rsidR="00656388" w:rsidRPr="00506FCA" w:rsidRDefault="00656388" w:rsidP="00971400">
      <w:pPr>
        <w:pStyle w:val="Cmsor5"/>
      </w:pPr>
      <w:r w:rsidRPr="00506FCA">
        <w:t>Támogatási összeg meghatározása a finanszírozási hiány számításával</w:t>
      </w:r>
    </w:p>
    <w:p w:rsidR="00656388" w:rsidRPr="00506FCA" w:rsidRDefault="00656388" w:rsidP="00656388">
      <w:pPr>
        <w:rPr>
          <w:rFonts w:cs="Arial"/>
        </w:rPr>
      </w:pPr>
      <w:r w:rsidRPr="00506FCA">
        <w:rPr>
          <w:rFonts w:cs="Arial"/>
        </w:rPr>
        <w:t>A</w:t>
      </w:r>
      <w:r w:rsidR="006B0220" w:rsidRPr="00506FCA">
        <w:rPr>
          <w:rFonts w:cs="Arial"/>
        </w:rPr>
        <w:t xml:space="preserve"> közcélú, </w:t>
      </w:r>
      <w:r w:rsidRPr="00506FCA">
        <w:rPr>
          <w:rFonts w:cs="Arial"/>
        </w:rPr>
        <w:t>1 millió EUR feletti beruházási költségű</w:t>
      </w:r>
      <w:r w:rsidR="006B0220" w:rsidRPr="00506FCA">
        <w:rPr>
          <w:rFonts w:cs="Arial"/>
        </w:rPr>
        <w:t xml:space="preserve"> ill.</w:t>
      </w:r>
      <w:r w:rsidR="007E1088" w:rsidRPr="00506FCA">
        <w:rPr>
          <w:rFonts w:cs="Arial"/>
        </w:rPr>
        <w:t>,</w:t>
      </w:r>
      <w:r w:rsidRPr="00506FCA">
        <w:rPr>
          <w:rFonts w:cs="Arial"/>
        </w:rPr>
        <w:t xml:space="preserve"> nettó bevételt </w:t>
      </w:r>
      <w:r w:rsidR="006B0220" w:rsidRPr="00506FCA">
        <w:rPr>
          <w:rFonts w:cs="Arial"/>
        </w:rPr>
        <w:t xml:space="preserve">termelő projektek esetében </w:t>
      </w:r>
      <w:r w:rsidR="00A0427E" w:rsidRPr="00506FCA">
        <w:rPr>
          <w:rFonts w:cs="Arial"/>
        </w:rPr>
        <w:t xml:space="preserve">(beleértve az ilyen </w:t>
      </w:r>
      <w:r w:rsidR="006B0220" w:rsidRPr="00506FCA">
        <w:rPr>
          <w:rFonts w:cs="Arial"/>
        </w:rPr>
        <w:t>nagyprojektek</w:t>
      </w:r>
      <w:r w:rsidR="00A0427E" w:rsidRPr="00506FCA">
        <w:rPr>
          <w:rFonts w:cs="Arial"/>
        </w:rPr>
        <w:t>et is)</w:t>
      </w:r>
      <w:r w:rsidR="006B0220" w:rsidRPr="00506FCA">
        <w:rPr>
          <w:rFonts w:cs="Arial"/>
        </w:rPr>
        <w:t>, lehetőség van</w:t>
      </w:r>
      <w:r w:rsidR="007E1088" w:rsidRPr="00506FCA">
        <w:rPr>
          <w:rFonts w:cs="Arial"/>
        </w:rPr>
        <w:t xml:space="preserve"> a támogatás összegét </w:t>
      </w:r>
      <w:r w:rsidRPr="00506FCA">
        <w:rPr>
          <w:rFonts w:cs="Arial"/>
        </w:rPr>
        <w:t xml:space="preserve">a finanszírozási hiány </w:t>
      </w:r>
      <w:r w:rsidR="006B0220" w:rsidRPr="00506FCA">
        <w:rPr>
          <w:rFonts w:cs="Arial"/>
        </w:rPr>
        <w:t>alapján történő meghatározására.</w:t>
      </w:r>
    </w:p>
    <w:p w:rsidR="00656388" w:rsidRPr="00506FCA" w:rsidRDefault="00656388" w:rsidP="00656388">
      <w:pPr>
        <w:rPr>
          <w:rFonts w:cs="Arial"/>
        </w:rPr>
      </w:pPr>
      <w:r w:rsidRPr="00506FCA">
        <w:rPr>
          <w:rFonts w:cs="Arial"/>
        </w:rPr>
        <w:t xml:space="preserve">A finanszírozási hiány számításánál </w:t>
      </w:r>
    </w:p>
    <w:p w:rsidR="00656388" w:rsidRPr="00506FCA" w:rsidRDefault="00656388" w:rsidP="006F2748">
      <w:pPr>
        <w:numPr>
          <w:ilvl w:val="0"/>
          <w:numId w:val="40"/>
        </w:numPr>
      </w:pPr>
      <w:r w:rsidRPr="00506FCA">
        <w:t>semmilyen támogatás nem vehető figyelembe,</w:t>
      </w:r>
    </w:p>
    <w:p w:rsidR="00656388" w:rsidRPr="00506FCA" w:rsidRDefault="00656388" w:rsidP="006F2748">
      <w:pPr>
        <w:numPr>
          <w:ilvl w:val="0"/>
          <w:numId w:val="40"/>
        </w:numPr>
      </w:pPr>
      <w:r w:rsidRPr="00506FCA">
        <w:t>a költségek és bevételek veendők figyelembe, az Egyéb bejövő pénzáramok nem.</w:t>
      </w:r>
      <w:r w:rsidRPr="00506FCA" w:rsidDel="008620F4">
        <w:t xml:space="preserve"> </w:t>
      </w:r>
    </w:p>
    <w:p w:rsidR="00656388" w:rsidRPr="00506FCA" w:rsidRDefault="007E1088" w:rsidP="00656388">
      <w:pPr>
        <w:rPr>
          <w:rFonts w:cs="Arial"/>
        </w:rPr>
      </w:pPr>
      <w:r w:rsidRPr="00506FCA">
        <w:rPr>
          <w:rFonts w:cs="Arial"/>
        </w:rPr>
        <w:t>Az Európai Parlament és a Tanács 1303/2013/EU rendelete alapján,</w:t>
      </w:r>
      <w:r w:rsidR="00656388" w:rsidRPr="00506FCA">
        <w:rPr>
          <w:rFonts w:cs="Arial"/>
        </w:rPr>
        <w:t xml:space="preserve"> </w:t>
      </w:r>
      <w:r w:rsidRPr="00506FCA">
        <w:rPr>
          <w:rFonts w:cs="Arial"/>
        </w:rPr>
        <w:t>a</w:t>
      </w:r>
      <w:r w:rsidR="00656388" w:rsidRPr="00506FCA">
        <w:rPr>
          <w:rFonts w:cs="Arial"/>
        </w:rPr>
        <w:t>mennyiben a működési költségmegtakarítás teljes egészében levonásra kerül a működési támogatásokból, abban az esetben a működési költség megtakarítást nem kell figyelembe venni a finanszírozási hiány számításnál. Ezt az intézményi fejezetben leírtakkal összhangban a túlkompenzációs számítás részeként részletesen be kell mutatni.</w:t>
      </w:r>
    </w:p>
    <w:p w:rsidR="00E7458E" w:rsidRPr="00506FCA" w:rsidRDefault="00506FCA" w:rsidP="00D20F91">
      <w:pPr>
        <w:pStyle w:val="Tblzat"/>
      </w:pPr>
      <w:fldSimple w:instr=" SEQ táblázat \* ARABIC ">
        <w:bookmarkStart w:id="628" w:name="_Toc436923955"/>
        <w:r w:rsidR="00971400" w:rsidRPr="00506FCA">
          <w:rPr>
            <w:noProof/>
          </w:rPr>
          <w:t>22</w:t>
        </w:r>
      </w:fldSimple>
      <w:r w:rsidR="00656388" w:rsidRPr="00506FCA">
        <w:t xml:space="preserve">. </w:t>
      </w:r>
      <w:r w:rsidR="004140EB" w:rsidRPr="00506FCA">
        <w:t>táblázat: A támogatás számítása</w:t>
      </w:r>
      <w:r w:rsidR="00E7458E" w:rsidRPr="00506FCA">
        <w:t xml:space="preserve"> </w:t>
      </w:r>
      <w:r w:rsidR="006368E5" w:rsidRPr="00506FCA">
        <w:t>nettó bevételt termelő, 1 millió EUR feletti projektek esetén</w:t>
      </w:r>
      <w:bookmarkEnd w:id="628"/>
    </w:p>
    <w:tbl>
      <w:tblPr>
        <w:tblW w:w="4613" w:type="pct"/>
        <w:tblLayout w:type="fixed"/>
        <w:tblCellMar>
          <w:left w:w="70" w:type="dxa"/>
          <w:right w:w="70" w:type="dxa"/>
        </w:tblCellMar>
        <w:tblLook w:val="0000" w:firstRow="0" w:lastRow="0" w:firstColumn="0" w:lastColumn="0" w:noHBand="0" w:noVBand="0"/>
      </w:tblPr>
      <w:tblGrid>
        <w:gridCol w:w="3181"/>
        <w:gridCol w:w="1572"/>
        <w:gridCol w:w="1873"/>
        <w:gridCol w:w="1873"/>
      </w:tblGrid>
      <w:tr w:rsidR="00E7458E" w:rsidRPr="00506FCA" w:rsidTr="00971400">
        <w:trPr>
          <w:cantSplit/>
          <w:trHeight w:val="255"/>
          <w:tblHeader/>
        </w:trPr>
        <w:tc>
          <w:tcPr>
            <w:tcW w:w="1871" w:type="pct"/>
            <w:tcBorders>
              <w:top w:val="single" w:sz="4" w:space="0" w:color="auto"/>
              <w:left w:val="single" w:sz="4" w:space="0" w:color="auto"/>
              <w:bottom w:val="single" w:sz="4" w:space="0" w:color="auto"/>
              <w:right w:val="single" w:sz="4" w:space="0" w:color="auto"/>
            </w:tcBorders>
            <w:shd w:val="clear" w:color="auto" w:fill="99CCFF"/>
            <w:noWrap/>
            <w:vAlign w:val="center"/>
          </w:tcPr>
          <w:p w:rsidR="00E7458E" w:rsidRPr="00506FCA" w:rsidRDefault="00E7458E" w:rsidP="00583B66">
            <w:pPr>
              <w:spacing w:after="0"/>
              <w:jc w:val="center"/>
              <w:rPr>
                <w:rFonts w:cs="Arial"/>
                <w:b/>
                <w:szCs w:val="20"/>
              </w:rPr>
            </w:pPr>
            <w:r w:rsidRPr="00506FCA">
              <w:rPr>
                <w:rFonts w:cs="Arial"/>
                <w:b/>
                <w:szCs w:val="20"/>
              </w:rPr>
              <w:t>Megnevezés</w:t>
            </w:r>
          </w:p>
        </w:tc>
        <w:tc>
          <w:tcPr>
            <w:tcW w:w="925" w:type="pct"/>
            <w:tcBorders>
              <w:top w:val="single" w:sz="4" w:space="0" w:color="auto"/>
              <w:left w:val="nil"/>
              <w:bottom w:val="single" w:sz="4" w:space="0" w:color="auto"/>
              <w:right w:val="single" w:sz="4" w:space="0" w:color="auto"/>
            </w:tcBorders>
            <w:shd w:val="clear" w:color="auto" w:fill="99CCFF"/>
            <w:noWrap/>
            <w:vAlign w:val="center"/>
          </w:tcPr>
          <w:p w:rsidR="00E7458E" w:rsidRPr="00506FCA" w:rsidRDefault="00E7458E" w:rsidP="00583B66">
            <w:pPr>
              <w:spacing w:after="0"/>
              <w:jc w:val="center"/>
              <w:rPr>
                <w:rFonts w:cs="Arial"/>
                <w:b/>
                <w:szCs w:val="20"/>
              </w:rPr>
            </w:pPr>
            <w:r w:rsidRPr="00506FCA">
              <w:rPr>
                <w:rFonts w:cs="Arial"/>
                <w:b/>
                <w:szCs w:val="20"/>
              </w:rPr>
              <w:t>%</w:t>
            </w:r>
          </w:p>
        </w:tc>
        <w:tc>
          <w:tcPr>
            <w:tcW w:w="1102" w:type="pct"/>
            <w:tcBorders>
              <w:top w:val="single" w:sz="4" w:space="0" w:color="auto"/>
              <w:left w:val="nil"/>
              <w:bottom w:val="single" w:sz="4" w:space="0" w:color="auto"/>
              <w:right w:val="single" w:sz="4" w:space="0" w:color="auto"/>
            </w:tcBorders>
            <w:shd w:val="clear" w:color="auto" w:fill="99CCFF"/>
            <w:vAlign w:val="center"/>
          </w:tcPr>
          <w:p w:rsidR="00E7458E" w:rsidRPr="00506FCA" w:rsidRDefault="00E7458E" w:rsidP="00583B66">
            <w:pPr>
              <w:spacing w:after="0"/>
              <w:jc w:val="center"/>
              <w:rPr>
                <w:rFonts w:cs="Arial"/>
                <w:b/>
                <w:szCs w:val="20"/>
              </w:rPr>
            </w:pPr>
            <w:r w:rsidRPr="00506FCA">
              <w:rPr>
                <w:rFonts w:cs="Arial"/>
                <w:b/>
                <w:szCs w:val="20"/>
              </w:rPr>
              <w:t>Ft</w:t>
            </w:r>
          </w:p>
        </w:tc>
        <w:tc>
          <w:tcPr>
            <w:tcW w:w="1102" w:type="pct"/>
            <w:tcBorders>
              <w:top w:val="single" w:sz="4" w:space="0" w:color="auto"/>
              <w:left w:val="nil"/>
              <w:bottom w:val="single" w:sz="4" w:space="0" w:color="auto"/>
              <w:right w:val="single" w:sz="4" w:space="0" w:color="auto"/>
            </w:tcBorders>
            <w:shd w:val="clear" w:color="auto" w:fill="99CCFF"/>
          </w:tcPr>
          <w:p w:rsidR="00E7458E" w:rsidRPr="00506FCA" w:rsidRDefault="00E7458E" w:rsidP="00583B66">
            <w:pPr>
              <w:spacing w:after="0"/>
              <w:jc w:val="center"/>
              <w:rPr>
                <w:rFonts w:cs="Arial"/>
                <w:b/>
                <w:szCs w:val="20"/>
              </w:rPr>
            </w:pPr>
            <w:r w:rsidRPr="00506FCA">
              <w:rPr>
                <w:rFonts w:cs="Arial"/>
                <w:b/>
                <w:szCs w:val="20"/>
              </w:rPr>
              <w:t>euro</w:t>
            </w:r>
          </w:p>
        </w:tc>
      </w:tr>
      <w:tr w:rsidR="00E7458E" w:rsidRPr="00506FCA" w:rsidTr="00971400">
        <w:trPr>
          <w:cantSplit/>
          <w:trHeight w:val="255"/>
        </w:trPr>
        <w:tc>
          <w:tcPr>
            <w:tcW w:w="1871" w:type="pct"/>
            <w:tcBorders>
              <w:top w:val="nil"/>
              <w:left w:val="single" w:sz="4" w:space="0" w:color="auto"/>
              <w:bottom w:val="single" w:sz="4" w:space="0" w:color="auto"/>
              <w:right w:val="single" w:sz="4" w:space="0" w:color="auto"/>
            </w:tcBorders>
            <w:shd w:val="clear" w:color="auto" w:fill="auto"/>
            <w:noWrap/>
          </w:tcPr>
          <w:p w:rsidR="00E7458E" w:rsidRPr="00506FCA" w:rsidRDefault="00E7458E" w:rsidP="00583B66">
            <w:pPr>
              <w:spacing w:after="0"/>
              <w:rPr>
                <w:rFonts w:cs="Arial"/>
                <w:szCs w:val="20"/>
              </w:rPr>
            </w:pPr>
            <w:r w:rsidRPr="00506FCA">
              <w:t>Diszkontált beruházási költség (DIC)</w:t>
            </w:r>
          </w:p>
        </w:tc>
        <w:tc>
          <w:tcPr>
            <w:tcW w:w="925" w:type="pct"/>
            <w:tcBorders>
              <w:top w:val="nil"/>
              <w:left w:val="nil"/>
              <w:bottom w:val="single" w:sz="4" w:space="0" w:color="auto"/>
              <w:right w:val="single" w:sz="4" w:space="0" w:color="auto"/>
            </w:tcBorders>
            <w:shd w:val="clear" w:color="auto" w:fill="808080" w:themeFill="background1" w:themeFillShade="80"/>
            <w:noWrap/>
            <w:vAlign w:val="bottom"/>
          </w:tcPr>
          <w:p w:rsidR="00E7458E" w:rsidRPr="00506FCA" w:rsidRDefault="00E7458E" w:rsidP="00583B66">
            <w:pPr>
              <w:spacing w:after="0"/>
              <w:rPr>
                <w:rFonts w:cs="Arial"/>
                <w:szCs w:val="20"/>
              </w:rPr>
            </w:pPr>
          </w:p>
        </w:tc>
        <w:tc>
          <w:tcPr>
            <w:tcW w:w="1102" w:type="pct"/>
            <w:tcBorders>
              <w:top w:val="single" w:sz="4" w:space="0" w:color="auto"/>
              <w:left w:val="nil"/>
              <w:bottom w:val="single" w:sz="4" w:space="0" w:color="auto"/>
              <w:right w:val="single" w:sz="4" w:space="0" w:color="auto"/>
            </w:tcBorders>
            <w:vAlign w:val="bottom"/>
          </w:tcPr>
          <w:p w:rsidR="00E7458E" w:rsidRPr="00506FCA" w:rsidRDefault="00E7458E" w:rsidP="00583B66">
            <w:pPr>
              <w:spacing w:after="0"/>
              <w:rPr>
                <w:rFonts w:cs="Arial"/>
                <w:szCs w:val="20"/>
              </w:rPr>
            </w:pPr>
          </w:p>
        </w:tc>
        <w:tc>
          <w:tcPr>
            <w:tcW w:w="1102" w:type="pct"/>
            <w:tcBorders>
              <w:top w:val="single" w:sz="4" w:space="0" w:color="auto"/>
              <w:left w:val="nil"/>
              <w:bottom w:val="single" w:sz="4" w:space="0" w:color="auto"/>
              <w:right w:val="single" w:sz="4" w:space="0" w:color="auto"/>
            </w:tcBorders>
          </w:tcPr>
          <w:p w:rsidR="00E7458E" w:rsidRPr="00506FCA" w:rsidRDefault="00E7458E" w:rsidP="00583B66">
            <w:pPr>
              <w:spacing w:after="0"/>
              <w:rPr>
                <w:rFonts w:cs="Arial"/>
                <w:szCs w:val="20"/>
              </w:rPr>
            </w:pPr>
          </w:p>
        </w:tc>
      </w:tr>
      <w:tr w:rsidR="00E7458E" w:rsidRPr="00506FCA" w:rsidTr="00971400">
        <w:trPr>
          <w:cantSplit/>
          <w:trHeight w:val="255"/>
        </w:trPr>
        <w:tc>
          <w:tcPr>
            <w:tcW w:w="1871" w:type="pct"/>
            <w:tcBorders>
              <w:top w:val="nil"/>
              <w:left w:val="single" w:sz="4" w:space="0" w:color="auto"/>
              <w:bottom w:val="single" w:sz="4" w:space="0" w:color="auto"/>
              <w:right w:val="single" w:sz="4" w:space="0" w:color="auto"/>
            </w:tcBorders>
            <w:shd w:val="clear" w:color="auto" w:fill="auto"/>
            <w:noWrap/>
          </w:tcPr>
          <w:p w:rsidR="00E7458E" w:rsidRPr="00506FCA" w:rsidRDefault="00E7458E" w:rsidP="00583B66">
            <w:pPr>
              <w:spacing w:after="0"/>
              <w:rPr>
                <w:rFonts w:cs="Arial"/>
                <w:szCs w:val="20"/>
              </w:rPr>
            </w:pPr>
            <w:r w:rsidRPr="00506FCA">
              <w:t>Diszkontált pénzügyi bevétel (a)</w:t>
            </w:r>
          </w:p>
        </w:tc>
        <w:tc>
          <w:tcPr>
            <w:tcW w:w="925" w:type="pct"/>
            <w:tcBorders>
              <w:top w:val="nil"/>
              <w:left w:val="nil"/>
              <w:bottom w:val="single" w:sz="4" w:space="0" w:color="auto"/>
              <w:right w:val="single" w:sz="4" w:space="0" w:color="auto"/>
            </w:tcBorders>
            <w:shd w:val="clear" w:color="auto" w:fill="808080" w:themeFill="background1" w:themeFillShade="80"/>
            <w:noWrap/>
            <w:vAlign w:val="bottom"/>
          </w:tcPr>
          <w:p w:rsidR="00E7458E" w:rsidRPr="00506FCA" w:rsidRDefault="00E7458E" w:rsidP="00583B66">
            <w:pPr>
              <w:spacing w:after="0"/>
              <w:rPr>
                <w:rFonts w:cs="Arial"/>
                <w:szCs w:val="20"/>
              </w:rPr>
            </w:pPr>
          </w:p>
        </w:tc>
        <w:tc>
          <w:tcPr>
            <w:tcW w:w="1102" w:type="pct"/>
            <w:tcBorders>
              <w:top w:val="single" w:sz="4" w:space="0" w:color="auto"/>
              <w:left w:val="nil"/>
              <w:bottom w:val="single" w:sz="4" w:space="0" w:color="auto"/>
              <w:right w:val="single" w:sz="4" w:space="0" w:color="auto"/>
            </w:tcBorders>
            <w:vAlign w:val="bottom"/>
          </w:tcPr>
          <w:p w:rsidR="00E7458E" w:rsidRPr="00506FCA" w:rsidRDefault="00E7458E" w:rsidP="00583B66">
            <w:pPr>
              <w:spacing w:after="0"/>
              <w:rPr>
                <w:rFonts w:cs="Arial"/>
                <w:szCs w:val="20"/>
              </w:rPr>
            </w:pPr>
          </w:p>
        </w:tc>
        <w:tc>
          <w:tcPr>
            <w:tcW w:w="1102" w:type="pct"/>
            <w:tcBorders>
              <w:top w:val="single" w:sz="4" w:space="0" w:color="auto"/>
              <w:left w:val="nil"/>
              <w:bottom w:val="single" w:sz="4" w:space="0" w:color="auto"/>
              <w:right w:val="single" w:sz="4" w:space="0" w:color="auto"/>
            </w:tcBorders>
          </w:tcPr>
          <w:p w:rsidR="00E7458E" w:rsidRPr="00506FCA" w:rsidRDefault="00E7458E" w:rsidP="00583B66">
            <w:pPr>
              <w:spacing w:after="0"/>
              <w:rPr>
                <w:rFonts w:cs="Arial"/>
                <w:szCs w:val="20"/>
              </w:rPr>
            </w:pPr>
          </w:p>
        </w:tc>
      </w:tr>
      <w:tr w:rsidR="00E7458E" w:rsidRPr="00506FCA" w:rsidTr="00971400">
        <w:trPr>
          <w:cantSplit/>
          <w:trHeight w:val="255"/>
        </w:trPr>
        <w:tc>
          <w:tcPr>
            <w:tcW w:w="1871" w:type="pct"/>
            <w:tcBorders>
              <w:top w:val="nil"/>
              <w:left w:val="single" w:sz="4" w:space="0" w:color="auto"/>
              <w:bottom w:val="single" w:sz="4" w:space="0" w:color="auto"/>
              <w:right w:val="single" w:sz="4" w:space="0" w:color="auto"/>
            </w:tcBorders>
            <w:shd w:val="clear" w:color="auto" w:fill="auto"/>
            <w:noWrap/>
          </w:tcPr>
          <w:p w:rsidR="00E7458E" w:rsidRPr="00506FCA" w:rsidRDefault="00E7458E" w:rsidP="00583B66">
            <w:pPr>
              <w:spacing w:after="0"/>
              <w:rPr>
                <w:rFonts w:cs="Arial"/>
                <w:szCs w:val="20"/>
              </w:rPr>
            </w:pPr>
            <w:r w:rsidRPr="00506FCA">
              <w:t>Diszkontált üzemeltetési és karbantartási költség (b)</w:t>
            </w:r>
          </w:p>
        </w:tc>
        <w:tc>
          <w:tcPr>
            <w:tcW w:w="925" w:type="pct"/>
            <w:tcBorders>
              <w:top w:val="nil"/>
              <w:left w:val="nil"/>
              <w:bottom w:val="single" w:sz="4" w:space="0" w:color="auto"/>
              <w:right w:val="single" w:sz="4" w:space="0" w:color="auto"/>
            </w:tcBorders>
            <w:shd w:val="clear" w:color="auto" w:fill="808080" w:themeFill="background1" w:themeFillShade="80"/>
            <w:noWrap/>
            <w:vAlign w:val="bottom"/>
          </w:tcPr>
          <w:p w:rsidR="00E7458E" w:rsidRPr="00506FCA" w:rsidRDefault="00E7458E" w:rsidP="00583B66">
            <w:pPr>
              <w:spacing w:after="0"/>
              <w:rPr>
                <w:rFonts w:cs="Arial"/>
                <w:szCs w:val="20"/>
              </w:rPr>
            </w:pPr>
          </w:p>
        </w:tc>
        <w:tc>
          <w:tcPr>
            <w:tcW w:w="1102" w:type="pct"/>
            <w:tcBorders>
              <w:top w:val="single" w:sz="4" w:space="0" w:color="auto"/>
              <w:left w:val="nil"/>
              <w:bottom w:val="single" w:sz="4" w:space="0" w:color="auto"/>
              <w:right w:val="single" w:sz="4" w:space="0" w:color="auto"/>
            </w:tcBorders>
            <w:vAlign w:val="bottom"/>
          </w:tcPr>
          <w:p w:rsidR="00E7458E" w:rsidRPr="00506FCA" w:rsidRDefault="00E7458E" w:rsidP="00583B66">
            <w:pPr>
              <w:spacing w:after="0"/>
              <w:rPr>
                <w:rFonts w:cs="Arial"/>
                <w:szCs w:val="20"/>
              </w:rPr>
            </w:pPr>
          </w:p>
        </w:tc>
        <w:tc>
          <w:tcPr>
            <w:tcW w:w="1102" w:type="pct"/>
            <w:tcBorders>
              <w:top w:val="single" w:sz="4" w:space="0" w:color="auto"/>
              <w:left w:val="nil"/>
              <w:bottom w:val="single" w:sz="4" w:space="0" w:color="auto"/>
              <w:right w:val="single" w:sz="4" w:space="0" w:color="auto"/>
            </w:tcBorders>
          </w:tcPr>
          <w:p w:rsidR="00E7458E" w:rsidRPr="00506FCA" w:rsidRDefault="00E7458E" w:rsidP="00583B66">
            <w:pPr>
              <w:spacing w:after="0"/>
              <w:rPr>
                <w:rFonts w:cs="Arial"/>
                <w:szCs w:val="20"/>
              </w:rPr>
            </w:pPr>
          </w:p>
        </w:tc>
      </w:tr>
      <w:tr w:rsidR="00E7458E" w:rsidRPr="00506FCA" w:rsidTr="00971400">
        <w:trPr>
          <w:cantSplit/>
          <w:trHeight w:val="255"/>
        </w:trPr>
        <w:tc>
          <w:tcPr>
            <w:tcW w:w="1871" w:type="pct"/>
            <w:tcBorders>
              <w:top w:val="nil"/>
              <w:left w:val="single" w:sz="4" w:space="0" w:color="auto"/>
              <w:bottom w:val="single" w:sz="4" w:space="0" w:color="auto"/>
              <w:right w:val="single" w:sz="4" w:space="0" w:color="auto"/>
            </w:tcBorders>
            <w:shd w:val="clear" w:color="auto" w:fill="auto"/>
            <w:noWrap/>
          </w:tcPr>
          <w:p w:rsidR="00E7458E" w:rsidRPr="00506FCA" w:rsidRDefault="00E7458E" w:rsidP="00583B66">
            <w:pPr>
              <w:spacing w:after="0"/>
              <w:rPr>
                <w:rFonts w:cs="Arial"/>
                <w:szCs w:val="20"/>
              </w:rPr>
            </w:pPr>
            <w:r w:rsidRPr="00506FCA">
              <w:t>Diszkontált pótlási költség (c)</w:t>
            </w:r>
          </w:p>
        </w:tc>
        <w:tc>
          <w:tcPr>
            <w:tcW w:w="925" w:type="pct"/>
            <w:tcBorders>
              <w:top w:val="nil"/>
              <w:left w:val="nil"/>
              <w:bottom w:val="single" w:sz="4" w:space="0" w:color="auto"/>
              <w:right w:val="single" w:sz="4" w:space="0" w:color="auto"/>
            </w:tcBorders>
            <w:shd w:val="clear" w:color="auto" w:fill="808080" w:themeFill="background1" w:themeFillShade="80"/>
            <w:noWrap/>
            <w:vAlign w:val="bottom"/>
          </w:tcPr>
          <w:p w:rsidR="00E7458E" w:rsidRPr="00506FCA" w:rsidRDefault="00E7458E" w:rsidP="00583B66">
            <w:pPr>
              <w:spacing w:after="0"/>
              <w:rPr>
                <w:rFonts w:cs="Arial"/>
                <w:szCs w:val="20"/>
              </w:rPr>
            </w:pPr>
          </w:p>
        </w:tc>
        <w:tc>
          <w:tcPr>
            <w:tcW w:w="1102" w:type="pct"/>
            <w:tcBorders>
              <w:top w:val="single" w:sz="4" w:space="0" w:color="auto"/>
              <w:left w:val="nil"/>
              <w:bottom w:val="single" w:sz="4" w:space="0" w:color="auto"/>
              <w:right w:val="single" w:sz="4" w:space="0" w:color="auto"/>
            </w:tcBorders>
            <w:vAlign w:val="bottom"/>
          </w:tcPr>
          <w:p w:rsidR="00E7458E" w:rsidRPr="00506FCA" w:rsidRDefault="00E7458E" w:rsidP="00583B66">
            <w:pPr>
              <w:spacing w:after="0"/>
              <w:rPr>
                <w:rFonts w:cs="Arial"/>
                <w:szCs w:val="20"/>
              </w:rPr>
            </w:pPr>
          </w:p>
        </w:tc>
        <w:tc>
          <w:tcPr>
            <w:tcW w:w="1102" w:type="pct"/>
            <w:tcBorders>
              <w:top w:val="single" w:sz="4" w:space="0" w:color="auto"/>
              <w:left w:val="nil"/>
              <w:bottom w:val="single" w:sz="4" w:space="0" w:color="auto"/>
              <w:right w:val="single" w:sz="4" w:space="0" w:color="auto"/>
            </w:tcBorders>
          </w:tcPr>
          <w:p w:rsidR="00E7458E" w:rsidRPr="00506FCA" w:rsidRDefault="00E7458E" w:rsidP="00583B66">
            <w:pPr>
              <w:spacing w:after="0"/>
              <w:rPr>
                <w:rFonts w:cs="Arial"/>
                <w:szCs w:val="20"/>
              </w:rPr>
            </w:pPr>
          </w:p>
        </w:tc>
      </w:tr>
      <w:tr w:rsidR="00E7458E" w:rsidRPr="00506FCA" w:rsidTr="00971400">
        <w:trPr>
          <w:cantSplit/>
          <w:trHeight w:val="255"/>
        </w:trPr>
        <w:tc>
          <w:tcPr>
            <w:tcW w:w="1871" w:type="pct"/>
            <w:tcBorders>
              <w:top w:val="nil"/>
              <w:left w:val="single" w:sz="4" w:space="0" w:color="auto"/>
              <w:bottom w:val="single" w:sz="4" w:space="0" w:color="auto"/>
              <w:right w:val="single" w:sz="4" w:space="0" w:color="auto"/>
            </w:tcBorders>
            <w:shd w:val="clear" w:color="auto" w:fill="auto"/>
            <w:noWrap/>
          </w:tcPr>
          <w:p w:rsidR="00E7458E" w:rsidRPr="00506FCA" w:rsidRDefault="00E7458E" w:rsidP="00583B66">
            <w:pPr>
              <w:spacing w:after="0"/>
              <w:rPr>
                <w:rFonts w:cs="Arial"/>
                <w:szCs w:val="20"/>
              </w:rPr>
            </w:pPr>
            <w:r w:rsidRPr="00506FCA">
              <w:t>Diszkontált maradványérték (d)</w:t>
            </w:r>
          </w:p>
        </w:tc>
        <w:tc>
          <w:tcPr>
            <w:tcW w:w="925" w:type="pct"/>
            <w:tcBorders>
              <w:top w:val="nil"/>
              <w:left w:val="nil"/>
              <w:bottom w:val="single" w:sz="4" w:space="0" w:color="auto"/>
              <w:right w:val="single" w:sz="4" w:space="0" w:color="auto"/>
            </w:tcBorders>
            <w:shd w:val="clear" w:color="auto" w:fill="808080" w:themeFill="background1" w:themeFillShade="80"/>
            <w:noWrap/>
            <w:vAlign w:val="bottom"/>
          </w:tcPr>
          <w:p w:rsidR="00E7458E" w:rsidRPr="00506FCA" w:rsidRDefault="00E7458E" w:rsidP="00583B66">
            <w:pPr>
              <w:spacing w:after="0"/>
              <w:rPr>
                <w:rFonts w:cs="Arial"/>
                <w:szCs w:val="20"/>
              </w:rPr>
            </w:pPr>
          </w:p>
        </w:tc>
        <w:tc>
          <w:tcPr>
            <w:tcW w:w="1102" w:type="pct"/>
            <w:tcBorders>
              <w:top w:val="single" w:sz="4" w:space="0" w:color="auto"/>
              <w:left w:val="nil"/>
              <w:bottom w:val="single" w:sz="4" w:space="0" w:color="auto"/>
              <w:right w:val="single" w:sz="4" w:space="0" w:color="auto"/>
            </w:tcBorders>
            <w:vAlign w:val="bottom"/>
          </w:tcPr>
          <w:p w:rsidR="00E7458E" w:rsidRPr="00506FCA" w:rsidRDefault="00E7458E" w:rsidP="00583B66">
            <w:pPr>
              <w:spacing w:after="0"/>
              <w:rPr>
                <w:rFonts w:cs="Arial"/>
                <w:szCs w:val="20"/>
              </w:rPr>
            </w:pPr>
          </w:p>
        </w:tc>
        <w:tc>
          <w:tcPr>
            <w:tcW w:w="1102" w:type="pct"/>
            <w:tcBorders>
              <w:top w:val="single" w:sz="4" w:space="0" w:color="auto"/>
              <w:left w:val="nil"/>
              <w:bottom w:val="single" w:sz="4" w:space="0" w:color="auto"/>
              <w:right w:val="single" w:sz="4" w:space="0" w:color="auto"/>
            </w:tcBorders>
          </w:tcPr>
          <w:p w:rsidR="00E7458E" w:rsidRPr="00506FCA" w:rsidRDefault="00E7458E" w:rsidP="00583B66">
            <w:pPr>
              <w:spacing w:after="0"/>
              <w:rPr>
                <w:rFonts w:cs="Arial"/>
                <w:szCs w:val="20"/>
              </w:rPr>
            </w:pPr>
          </w:p>
        </w:tc>
      </w:tr>
      <w:tr w:rsidR="00E7458E" w:rsidRPr="00506FCA" w:rsidTr="00971400">
        <w:trPr>
          <w:cantSplit/>
          <w:trHeight w:val="255"/>
        </w:trPr>
        <w:tc>
          <w:tcPr>
            <w:tcW w:w="1871" w:type="pct"/>
            <w:tcBorders>
              <w:top w:val="nil"/>
              <w:left w:val="single" w:sz="4" w:space="0" w:color="auto"/>
              <w:bottom w:val="single" w:sz="4" w:space="0" w:color="auto"/>
              <w:right w:val="single" w:sz="4" w:space="0" w:color="auto"/>
            </w:tcBorders>
            <w:shd w:val="clear" w:color="auto" w:fill="auto"/>
            <w:noWrap/>
          </w:tcPr>
          <w:p w:rsidR="00E7458E" w:rsidRPr="00506FCA" w:rsidRDefault="00E7458E" w:rsidP="00583B66">
            <w:pPr>
              <w:spacing w:after="0"/>
              <w:rPr>
                <w:rFonts w:cs="Arial"/>
                <w:b/>
                <w:szCs w:val="20"/>
              </w:rPr>
            </w:pPr>
            <w:r w:rsidRPr="00506FCA">
              <w:rPr>
                <w:b/>
              </w:rPr>
              <w:t>Diszkontált nettó bevétel (DNR = a-b-c+d</w:t>
            </w:r>
          </w:p>
        </w:tc>
        <w:tc>
          <w:tcPr>
            <w:tcW w:w="925" w:type="pct"/>
            <w:tcBorders>
              <w:top w:val="nil"/>
              <w:left w:val="nil"/>
              <w:bottom w:val="single" w:sz="4" w:space="0" w:color="auto"/>
              <w:right w:val="single" w:sz="4" w:space="0" w:color="auto"/>
            </w:tcBorders>
            <w:shd w:val="clear" w:color="auto" w:fill="808080" w:themeFill="background1" w:themeFillShade="80"/>
            <w:noWrap/>
            <w:vAlign w:val="bottom"/>
          </w:tcPr>
          <w:p w:rsidR="00E7458E" w:rsidRPr="00506FCA" w:rsidRDefault="00E7458E" w:rsidP="00583B66">
            <w:pPr>
              <w:spacing w:after="0"/>
              <w:rPr>
                <w:rFonts w:cs="Arial"/>
                <w:b/>
                <w:szCs w:val="20"/>
              </w:rPr>
            </w:pPr>
          </w:p>
        </w:tc>
        <w:tc>
          <w:tcPr>
            <w:tcW w:w="1102" w:type="pct"/>
            <w:tcBorders>
              <w:top w:val="single" w:sz="4" w:space="0" w:color="auto"/>
              <w:left w:val="nil"/>
              <w:bottom w:val="single" w:sz="4" w:space="0" w:color="auto"/>
              <w:right w:val="single" w:sz="4" w:space="0" w:color="auto"/>
            </w:tcBorders>
            <w:vAlign w:val="bottom"/>
          </w:tcPr>
          <w:p w:rsidR="00E7458E" w:rsidRPr="00506FCA" w:rsidRDefault="00E7458E" w:rsidP="00583B66">
            <w:pPr>
              <w:spacing w:after="0"/>
              <w:rPr>
                <w:rFonts w:cs="Arial"/>
                <w:b/>
                <w:szCs w:val="20"/>
              </w:rPr>
            </w:pPr>
          </w:p>
        </w:tc>
        <w:tc>
          <w:tcPr>
            <w:tcW w:w="1102" w:type="pct"/>
            <w:tcBorders>
              <w:top w:val="single" w:sz="4" w:space="0" w:color="auto"/>
              <w:left w:val="nil"/>
              <w:bottom w:val="single" w:sz="4" w:space="0" w:color="auto"/>
              <w:right w:val="single" w:sz="4" w:space="0" w:color="auto"/>
            </w:tcBorders>
          </w:tcPr>
          <w:p w:rsidR="00E7458E" w:rsidRPr="00506FCA" w:rsidRDefault="00E7458E" w:rsidP="00583B66">
            <w:pPr>
              <w:spacing w:after="0"/>
              <w:rPr>
                <w:rFonts w:cs="Arial"/>
                <w:b/>
                <w:szCs w:val="20"/>
              </w:rPr>
            </w:pPr>
          </w:p>
        </w:tc>
      </w:tr>
      <w:tr w:rsidR="00E7458E" w:rsidRPr="00506FCA" w:rsidTr="00971400">
        <w:trPr>
          <w:cantSplit/>
          <w:trHeight w:val="255"/>
        </w:trPr>
        <w:tc>
          <w:tcPr>
            <w:tcW w:w="1871" w:type="pct"/>
            <w:tcBorders>
              <w:top w:val="nil"/>
              <w:left w:val="single" w:sz="4" w:space="0" w:color="auto"/>
              <w:bottom w:val="single" w:sz="4" w:space="0" w:color="auto"/>
              <w:right w:val="single" w:sz="4" w:space="0" w:color="auto"/>
            </w:tcBorders>
            <w:shd w:val="clear" w:color="auto" w:fill="auto"/>
            <w:noWrap/>
          </w:tcPr>
          <w:p w:rsidR="00E7458E" w:rsidRPr="00506FCA" w:rsidRDefault="00E7458E" w:rsidP="00583B66">
            <w:pPr>
              <w:spacing w:after="0"/>
              <w:rPr>
                <w:rFonts w:cs="Arial"/>
                <w:b/>
                <w:szCs w:val="20"/>
              </w:rPr>
            </w:pPr>
            <w:r w:rsidRPr="00506FCA">
              <w:rPr>
                <w:b/>
              </w:rPr>
              <w:t>Elszámolható ráfordítás maximuma (Max EE=DIC-DNR)</w:t>
            </w:r>
          </w:p>
        </w:tc>
        <w:tc>
          <w:tcPr>
            <w:tcW w:w="925" w:type="pct"/>
            <w:tcBorders>
              <w:top w:val="nil"/>
              <w:left w:val="nil"/>
              <w:bottom w:val="single" w:sz="4" w:space="0" w:color="auto"/>
              <w:right w:val="single" w:sz="4" w:space="0" w:color="auto"/>
            </w:tcBorders>
            <w:shd w:val="clear" w:color="auto" w:fill="808080" w:themeFill="background1" w:themeFillShade="80"/>
            <w:noWrap/>
            <w:vAlign w:val="bottom"/>
          </w:tcPr>
          <w:p w:rsidR="00E7458E" w:rsidRPr="00506FCA" w:rsidRDefault="00E7458E" w:rsidP="00583B66">
            <w:pPr>
              <w:spacing w:after="0"/>
              <w:rPr>
                <w:rFonts w:cs="Arial"/>
                <w:b/>
                <w:szCs w:val="20"/>
              </w:rPr>
            </w:pPr>
          </w:p>
        </w:tc>
        <w:tc>
          <w:tcPr>
            <w:tcW w:w="1102" w:type="pct"/>
            <w:tcBorders>
              <w:top w:val="single" w:sz="4" w:space="0" w:color="auto"/>
              <w:left w:val="nil"/>
              <w:bottom w:val="single" w:sz="4" w:space="0" w:color="auto"/>
              <w:right w:val="single" w:sz="4" w:space="0" w:color="auto"/>
            </w:tcBorders>
            <w:vAlign w:val="bottom"/>
          </w:tcPr>
          <w:p w:rsidR="00E7458E" w:rsidRPr="00506FCA" w:rsidRDefault="00E7458E" w:rsidP="00583B66">
            <w:pPr>
              <w:spacing w:after="0"/>
              <w:rPr>
                <w:rFonts w:cs="Arial"/>
                <w:b/>
                <w:szCs w:val="20"/>
              </w:rPr>
            </w:pPr>
          </w:p>
        </w:tc>
        <w:tc>
          <w:tcPr>
            <w:tcW w:w="1102" w:type="pct"/>
            <w:tcBorders>
              <w:top w:val="single" w:sz="4" w:space="0" w:color="auto"/>
              <w:left w:val="nil"/>
              <w:bottom w:val="single" w:sz="4" w:space="0" w:color="auto"/>
              <w:right w:val="single" w:sz="4" w:space="0" w:color="auto"/>
            </w:tcBorders>
          </w:tcPr>
          <w:p w:rsidR="00E7458E" w:rsidRPr="00506FCA" w:rsidRDefault="00E7458E" w:rsidP="00583B66">
            <w:pPr>
              <w:spacing w:after="0"/>
              <w:rPr>
                <w:rFonts w:cs="Arial"/>
                <w:b/>
                <w:szCs w:val="20"/>
              </w:rPr>
            </w:pPr>
          </w:p>
        </w:tc>
      </w:tr>
      <w:tr w:rsidR="00E7458E" w:rsidRPr="00506FCA" w:rsidTr="00971400">
        <w:trPr>
          <w:cantSplit/>
          <w:trHeight w:val="255"/>
        </w:trPr>
        <w:tc>
          <w:tcPr>
            <w:tcW w:w="1871" w:type="pct"/>
            <w:tcBorders>
              <w:top w:val="nil"/>
              <w:left w:val="single" w:sz="4" w:space="0" w:color="auto"/>
              <w:bottom w:val="single" w:sz="4" w:space="0" w:color="auto"/>
              <w:right w:val="single" w:sz="4" w:space="0" w:color="auto"/>
            </w:tcBorders>
            <w:shd w:val="clear" w:color="auto" w:fill="auto"/>
            <w:noWrap/>
          </w:tcPr>
          <w:p w:rsidR="00E7458E" w:rsidRPr="00506FCA" w:rsidRDefault="00E7458E" w:rsidP="00583B66">
            <w:pPr>
              <w:spacing w:after="0"/>
              <w:rPr>
                <w:rFonts w:cs="Arial"/>
                <w:szCs w:val="20"/>
              </w:rPr>
            </w:pPr>
            <w:r w:rsidRPr="00506FCA">
              <w:t>Finanszírozási hiány ráta (R=MaxEE/DIC=1-DNR/DIC)</w:t>
            </w:r>
          </w:p>
        </w:tc>
        <w:tc>
          <w:tcPr>
            <w:tcW w:w="925" w:type="pct"/>
            <w:tcBorders>
              <w:top w:val="nil"/>
              <w:left w:val="nil"/>
              <w:bottom w:val="single" w:sz="4" w:space="0" w:color="auto"/>
              <w:right w:val="single" w:sz="4" w:space="0" w:color="auto"/>
            </w:tcBorders>
            <w:shd w:val="clear" w:color="auto" w:fill="auto"/>
            <w:noWrap/>
            <w:vAlign w:val="bottom"/>
          </w:tcPr>
          <w:p w:rsidR="00E7458E" w:rsidRPr="00506FCA" w:rsidRDefault="00E7458E" w:rsidP="00583B66">
            <w:pPr>
              <w:spacing w:after="0"/>
              <w:rPr>
                <w:rFonts w:cs="Arial"/>
                <w:szCs w:val="20"/>
              </w:rPr>
            </w:pPr>
          </w:p>
        </w:tc>
        <w:tc>
          <w:tcPr>
            <w:tcW w:w="1102" w:type="pct"/>
            <w:tcBorders>
              <w:top w:val="single" w:sz="4" w:space="0" w:color="auto"/>
              <w:left w:val="nil"/>
              <w:bottom w:val="single" w:sz="4" w:space="0" w:color="auto"/>
              <w:right w:val="single" w:sz="4" w:space="0" w:color="auto"/>
            </w:tcBorders>
            <w:shd w:val="clear" w:color="auto" w:fill="808080" w:themeFill="background1" w:themeFillShade="80"/>
            <w:vAlign w:val="bottom"/>
          </w:tcPr>
          <w:p w:rsidR="00E7458E" w:rsidRPr="00506FCA" w:rsidRDefault="00E7458E" w:rsidP="00583B66">
            <w:pPr>
              <w:spacing w:after="0"/>
              <w:rPr>
                <w:rFonts w:cs="Arial"/>
                <w:szCs w:val="20"/>
              </w:rPr>
            </w:pPr>
          </w:p>
        </w:tc>
        <w:tc>
          <w:tcPr>
            <w:tcW w:w="1102" w:type="pct"/>
            <w:tcBorders>
              <w:top w:val="single" w:sz="4" w:space="0" w:color="auto"/>
              <w:left w:val="nil"/>
              <w:bottom w:val="single" w:sz="4" w:space="0" w:color="auto"/>
              <w:right w:val="single" w:sz="4" w:space="0" w:color="auto"/>
            </w:tcBorders>
            <w:shd w:val="clear" w:color="auto" w:fill="808080" w:themeFill="background1" w:themeFillShade="80"/>
          </w:tcPr>
          <w:p w:rsidR="00E7458E" w:rsidRPr="00506FCA" w:rsidRDefault="00E7458E" w:rsidP="00583B66">
            <w:pPr>
              <w:spacing w:after="0"/>
              <w:rPr>
                <w:rFonts w:cs="Arial"/>
                <w:szCs w:val="20"/>
              </w:rPr>
            </w:pPr>
          </w:p>
        </w:tc>
      </w:tr>
      <w:tr w:rsidR="00E7458E" w:rsidRPr="00506FCA" w:rsidTr="00971400">
        <w:trPr>
          <w:cantSplit/>
          <w:trHeight w:val="255"/>
        </w:trPr>
        <w:tc>
          <w:tcPr>
            <w:tcW w:w="1871" w:type="pct"/>
            <w:tcBorders>
              <w:top w:val="nil"/>
              <w:left w:val="single" w:sz="4" w:space="0" w:color="auto"/>
              <w:bottom w:val="single" w:sz="4" w:space="0" w:color="auto"/>
              <w:right w:val="single" w:sz="4" w:space="0" w:color="auto"/>
            </w:tcBorders>
            <w:shd w:val="clear" w:color="auto" w:fill="auto"/>
            <w:noWrap/>
          </w:tcPr>
          <w:p w:rsidR="00E7458E" w:rsidRPr="00506FCA" w:rsidRDefault="00E7458E" w:rsidP="00583B66">
            <w:pPr>
              <w:spacing w:after="0"/>
              <w:rPr>
                <w:rFonts w:cs="Arial"/>
                <w:szCs w:val="20"/>
              </w:rPr>
            </w:pPr>
            <w:r w:rsidRPr="00506FCA">
              <w:t>Elszámolható költség (EC)</w:t>
            </w:r>
          </w:p>
        </w:tc>
        <w:tc>
          <w:tcPr>
            <w:tcW w:w="925" w:type="pct"/>
            <w:tcBorders>
              <w:top w:val="nil"/>
              <w:left w:val="nil"/>
              <w:bottom w:val="single" w:sz="4" w:space="0" w:color="auto"/>
              <w:right w:val="single" w:sz="4" w:space="0" w:color="auto"/>
            </w:tcBorders>
            <w:shd w:val="clear" w:color="auto" w:fill="808080" w:themeFill="background1" w:themeFillShade="80"/>
            <w:noWrap/>
            <w:vAlign w:val="bottom"/>
          </w:tcPr>
          <w:p w:rsidR="00E7458E" w:rsidRPr="00506FCA" w:rsidRDefault="00E7458E" w:rsidP="00583B66">
            <w:pPr>
              <w:spacing w:after="0"/>
              <w:rPr>
                <w:rFonts w:cs="Arial"/>
                <w:szCs w:val="20"/>
              </w:rPr>
            </w:pPr>
          </w:p>
        </w:tc>
        <w:tc>
          <w:tcPr>
            <w:tcW w:w="1102" w:type="pct"/>
            <w:tcBorders>
              <w:top w:val="single" w:sz="4" w:space="0" w:color="auto"/>
              <w:left w:val="nil"/>
              <w:bottom w:val="single" w:sz="4" w:space="0" w:color="auto"/>
              <w:right w:val="single" w:sz="4" w:space="0" w:color="auto"/>
            </w:tcBorders>
            <w:vAlign w:val="bottom"/>
          </w:tcPr>
          <w:p w:rsidR="00E7458E" w:rsidRPr="00506FCA" w:rsidRDefault="00E7458E" w:rsidP="00583B66">
            <w:pPr>
              <w:spacing w:after="0"/>
              <w:rPr>
                <w:rFonts w:cs="Arial"/>
                <w:szCs w:val="20"/>
              </w:rPr>
            </w:pPr>
          </w:p>
        </w:tc>
        <w:tc>
          <w:tcPr>
            <w:tcW w:w="1102" w:type="pct"/>
            <w:tcBorders>
              <w:top w:val="single" w:sz="4" w:space="0" w:color="auto"/>
              <w:left w:val="nil"/>
              <w:bottom w:val="single" w:sz="4" w:space="0" w:color="auto"/>
              <w:right w:val="single" w:sz="4" w:space="0" w:color="auto"/>
            </w:tcBorders>
          </w:tcPr>
          <w:p w:rsidR="00E7458E" w:rsidRPr="00506FCA" w:rsidRDefault="00E7458E" w:rsidP="00583B66">
            <w:pPr>
              <w:spacing w:after="0"/>
              <w:rPr>
                <w:rFonts w:cs="Arial"/>
                <w:szCs w:val="20"/>
              </w:rPr>
            </w:pPr>
          </w:p>
        </w:tc>
      </w:tr>
      <w:tr w:rsidR="00E7458E" w:rsidRPr="00506FCA" w:rsidTr="00971400">
        <w:trPr>
          <w:cantSplit/>
          <w:trHeight w:val="255"/>
        </w:trPr>
        <w:tc>
          <w:tcPr>
            <w:tcW w:w="1871" w:type="pct"/>
            <w:tcBorders>
              <w:top w:val="nil"/>
              <w:left w:val="single" w:sz="4" w:space="0" w:color="auto"/>
              <w:bottom w:val="single" w:sz="4" w:space="0" w:color="auto"/>
              <w:right w:val="single" w:sz="4" w:space="0" w:color="auto"/>
            </w:tcBorders>
            <w:shd w:val="clear" w:color="auto" w:fill="auto"/>
            <w:noWrap/>
          </w:tcPr>
          <w:p w:rsidR="00E7458E" w:rsidRPr="00506FCA" w:rsidRDefault="00E7458E" w:rsidP="00583B66">
            <w:pPr>
              <w:spacing w:after="0"/>
            </w:pPr>
            <w:r w:rsidRPr="00506FCA">
              <w:t>Nem elszámolható költség</w:t>
            </w:r>
            <w:r w:rsidR="00777965" w:rsidRPr="00506FCA">
              <w:t xml:space="preserve"> (NEC)</w:t>
            </w:r>
          </w:p>
        </w:tc>
        <w:tc>
          <w:tcPr>
            <w:tcW w:w="925" w:type="pct"/>
            <w:tcBorders>
              <w:top w:val="nil"/>
              <w:left w:val="nil"/>
              <w:bottom w:val="single" w:sz="4" w:space="0" w:color="auto"/>
              <w:right w:val="single" w:sz="4" w:space="0" w:color="auto"/>
            </w:tcBorders>
            <w:shd w:val="clear" w:color="auto" w:fill="808080" w:themeFill="background1" w:themeFillShade="80"/>
            <w:noWrap/>
            <w:vAlign w:val="bottom"/>
          </w:tcPr>
          <w:p w:rsidR="00E7458E" w:rsidRPr="00506FCA" w:rsidRDefault="00E7458E" w:rsidP="00583B66">
            <w:pPr>
              <w:spacing w:after="0"/>
              <w:rPr>
                <w:rFonts w:cs="Arial"/>
                <w:szCs w:val="20"/>
              </w:rPr>
            </w:pPr>
          </w:p>
        </w:tc>
        <w:tc>
          <w:tcPr>
            <w:tcW w:w="1102" w:type="pct"/>
            <w:tcBorders>
              <w:top w:val="single" w:sz="4" w:space="0" w:color="auto"/>
              <w:left w:val="nil"/>
              <w:bottom w:val="single" w:sz="4" w:space="0" w:color="auto"/>
              <w:right w:val="single" w:sz="4" w:space="0" w:color="auto"/>
            </w:tcBorders>
            <w:vAlign w:val="bottom"/>
          </w:tcPr>
          <w:p w:rsidR="00E7458E" w:rsidRPr="00506FCA" w:rsidRDefault="00E7458E" w:rsidP="00583B66">
            <w:pPr>
              <w:spacing w:after="0"/>
              <w:rPr>
                <w:rFonts w:cs="Arial"/>
                <w:szCs w:val="20"/>
              </w:rPr>
            </w:pPr>
          </w:p>
        </w:tc>
        <w:tc>
          <w:tcPr>
            <w:tcW w:w="1102" w:type="pct"/>
            <w:tcBorders>
              <w:top w:val="single" w:sz="4" w:space="0" w:color="auto"/>
              <w:left w:val="nil"/>
              <w:bottom w:val="single" w:sz="4" w:space="0" w:color="auto"/>
              <w:right w:val="single" w:sz="4" w:space="0" w:color="auto"/>
            </w:tcBorders>
          </w:tcPr>
          <w:p w:rsidR="00E7458E" w:rsidRPr="00506FCA" w:rsidRDefault="00E7458E" w:rsidP="00583B66">
            <w:pPr>
              <w:spacing w:after="0"/>
              <w:rPr>
                <w:rFonts w:cs="Arial"/>
                <w:szCs w:val="20"/>
              </w:rPr>
            </w:pPr>
          </w:p>
        </w:tc>
      </w:tr>
      <w:tr w:rsidR="00E7458E" w:rsidRPr="00506FCA" w:rsidTr="00971400">
        <w:trPr>
          <w:cantSplit/>
          <w:trHeight w:val="255"/>
        </w:trPr>
        <w:tc>
          <w:tcPr>
            <w:tcW w:w="1871" w:type="pct"/>
            <w:tcBorders>
              <w:top w:val="nil"/>
              <w:left w:val="single" w:sz="4" w:space="0" w:color="auto"/>
              <w:bottom w:val="single" w:sz="4" w:space="0" w:color="auto"/>
              <w:right w:val="single" w:sz="4" w:space="0" w:color="auto"/>
            </w:tcBorders>
            <w:shd w:val="clear" w:color="auto" w:fill="auto"/>
            <w:noWrap/>
          </w:tcPr>
          <w:p w:rsidR="00E7458E" w:rsidRPr="00506FCA" w:rsidRDefault="00E7458E">
            <w:pPr>
              <w:spacing w:after="0"/>
              <w:rPr>
                <w:rFonts w:cs="Arial"/>
                <w:b/>
                <w:szCs w:val="20"/>
              </w:rPr>
            </w:pPr>
            <w:r w:rsidRPr="00506FCA">
              <w:rPr>
                <w:b/>
              </w:rPr>
              <w:t>Döntési összeg</w:t>
            </w:r>
            <w:r w:rsidR="00777965" w:rsidRPr="00506FCA">
              <w:rPr>
                <w:b/>
              </w:rPr>
              <w:t>, azaz</w:t>
            </w:r>
            <w:r w:rsidRPr="00506FCA">
              <w:rPr>
                <w:b/>
              </w:rPr>
              <w:t xml:space="preserve"> OP támogatás, (DA=EC*R, de nem lehet magasabb a támogatási konstrukcióra vonatkozó maximális támogatási aránynál)</w:t>
            </w:r>
          </w:p>
        </w:tc>
        <w:tc>
          <w:tcPr>
            <w:tcW w:w="925" w:type="pct"/>
            <w:tcBorders>
              <w:top w:val="nil"/>
              <w:left w:val="nil"/>
              <w:bottom w:val="single" w:sz="4" w:space="0" w:color="auto"/>
              <w:right w:val="single" w:sz="4" w:space="0" w:color="auto"/>
            </w:tcBorders>
            <w:shd w:val="clear" w:color="auto" w:fill="auto"/>
            <w:noWrap/>
            <w:vAlign w:val="bottom"/>
          </w:tcPr>
          <w:p w:rsidR="00E7458E" w:rsidRPr="00506FCA" w:rsidRDefault="00E7458E" w:rsidP="00583B66">
            <w:pPr>
              <w:spacing w:after="0"/>
              <w:rPr>
                <w:rFonts w:cs="Arial"/>
                <w:b/>
                <w:szCs w:val="20"/>
              </w:rPr>
            </w:pPr>
          </w:p>
        </w:tc>
        <w:tc>
          <w:tcPr>
            <w:tcW w:w="1102" w:type="pct"/>
            <w:tcBorders>
              <w:top w:val="single" w:sz="4" w:space="0" w:color="auto"/>
              <w:left w:val="nil"/>
              <w:bottom w:val="single" w:sz="4" w:space="0" w:color="auto"/>
              <w:right w:val="single" w:sz="4" w:space="0" w:color="auto"/>
            </w:tcBorders>
            <w:vAlign w:val="bottom"/>
          </w:tcPr>
          <w:p w:rsidR="00E7458E" w:rsidRPr="00506FCA" w:rsidRDefault="00E7458E" w:rsidP="00583B66">
            <w:pPr>
              <w:spacing w:after="0"/>
              <w:rPr>
                <w:rFonts w:cs="Arial"/>
                <w:b/>
                <w:szCs w:val="20"/>
              </w:rPr>
            </w:pPr>
          </w:p>
        </w:tc>
        <w:tc>
          <w:tcPr>
            <w:tcW w:w="1102" w:type="pct"/>
            <w:tcBorders>
              <w:top w:val="single" w:sz="4" w:space="0" w:color="auto"/>
              <w:left w:val="nil"/>
              <w:bottom w:val="single" w:sz="4" w:space="0" w:color="auto"/>
              <w:right w:val="single" w:sz="4" w:space="0" w:color="auto"/>
            </w:tcBorders>
          </w:tcPr>
          <w:p w:rsidR="00E7458E" w:rsidRPr="00506FCA" w:rsidRDefault="00E7458E" w:rsidP="00583B66">
            <w:pPr>
              <w:spacing w:after="0"/>
              <w:rPr>
                <w:rFonts w:cs="Arial"/>
                <w:b/>
                <w:szCs w:val="20"/>
              </w:rPr>
            </w:pPr>
          </w:p>
        </w:tc>
      </w:tr>
      <w:tr w:rsidR="00777965" w:rsidRPr="00506FCA" w:rsidTr="00777965">
        <w:trPr>
          <w:cantSplit/>
          <w:trHeight w:val="255"/>
        </w:trPr>
        <w:tc>
          <w:tcPr>
            <w:tcW w:w="1871" w:type="pct"/>
            <w:tcBorders>
              <w:top w:val="nil"/>
              <w:left w:val="single" w:sz="4" w:space="0" w:color="auto"/>
              <w:bottom w:val="single" w:sz="4" w:space="0" w:color="auto"/>
              <w:right w:val="single" w:sz="4" w:space="0" w:color="auto"/>
            </w:tcBorders>
            <w:shd w:val="clear" w:color="auto" w:fill="auto"/>
            <w:noWrap/>
          </w:tcPr>
          <w:p w:rsidR="00777965" w:rsidRPr="00506FCA" w:rsidRDefault="00777965" w:rsidP="0095222C">
            <w:pPr>
              <w:spacing w:after="0"/>
              <w:rPr>
                <w:rFonts w:cs="Arial"/>
                <w:b/>
                <w:szCs w:val="20"/>
              </w:rPr>
            </w:pPr>
            <w:r w:rsidRPr="00506FCA">
              <w:rPr>
                <w:b/>
              </w:rPr>
              <w:t>Kedvezményezett hozzájárulása (=EC-DA+NEC)</w:t>
            </w:r>
          </w:p>
        </w:tc>
        <w:tc>
          <w:tcPr>
            <w:tcW w:w="925" w:type="pct"/>
            <w:tcBorders>
              <w:top w:val="nil"/>
              <w:left w:val="nil"/>
              <w:bottom w:val="single" w:sz="4" w:space="0" w:color="auto"/>
              <w:right w:val="single" w:sz="4" w:space="0" w:color="auto"/>
            </w:tcBorders>
            <w:shd w:val="clear" w:color="auto" w:fill="auto"/>
            <w:noWrap/>
            <w:vAlign w:val="bottom"/>
          </w:tcPr>
          <w:p w:rsidR="00777965" w:rsidRPr="00506FCA" w:rsidRDefault="00777965" w:rsidP="0095222C">
            <w:pPr>
              <w:spacing w:after="0"/>
              <w:rPr>
                <w:rFonts w:cs="Arial"/>
                <w:b/>
                <w:szCs w:val="20"/>
              </w:rPr>
            </w:pPr>
          </w:p>
        </w:tc>
        <w:tc>
          <w:tcPr>
            <w:tcW w:w="1102" w:type="pct"/>
            <w:tcBorders>
              <w:top w:val="single" w:sz="4" w:space="0" w:color="auto"/>
              <w:left w:val="nil"/>
              <w:bottom w:val="single" w:sz="4" w:space="0" w:color="auto"/>
              <w:right w:val="single" w:sz="4" w:space="0" w:color="auto"/>
            </w:tcBorders>
            <w:vAlign w:val="bottom"/>
          </w:tcPr>
          <w:p w:rsidR="00777965" w:rsidRPr="00506FCA" w:rsidRDefault="00777965" w:rsidP="0095222C">
            <w:pPr>
              <w:spacing w:after="0"/>
              <w:rPr>
                <w:rFonts w:cs="Arial"/>
                <w:b/>
                <w:szCs w:val="20"/>
              </w:rPr>
            </w:pPr>
          </w:p>
        </w:tc>
        <w:tc>
          <w:tcPr>
            <w:tcW w:w="1102" w:type="pct"/>
            <w:tcBorders>
              <w:top w:val="single" w:sz="4" w:space="0" w:color="auto"/>
              <w:left w:val="nil"/>
              <w:bottom w:val="single" w:sz="4" w:space="0" w:color="auto"/>
              <w:right w:val="single" w:sz="4" w:space="0" w:color="auto"/>
            </w:tcBorders>
          </w:tcPr>
          <w:p w:rsidR="00777965" w:rsidRPr="00506FCA" w:rsidRDefault="00777965" w:rsidP="0095222C">
            <w:pPr>
              <w:spacing w:after="0"/>
              <w:rPr>
                <w:rFonts w:cs="Arial"/>
                <w:b/>
                <w:szCs w:val="20"/>
              </w:rPr>
            </w:pPr>
          </w:p>
        </w:tc>
      </w:tr>
      <w:tr w:rsidR="00E7458E" w:rsidRPr="00506FCA" w:rsidTr="00971400">
        <w:trPr>
          <w:cantSplit/>
          <w:trHeight w:val="255"/>
        </w:trPr>
        <w:tc>
          <w:tcPr>
            <w:tcW w:w="1871" w:type="pct"/>
            <w:tcBorders>
              <w:top w:val="nil"/>
              <w:left w:val="single" w:sz="4" w:space="0" w:color="auto"/>
              <w:bottom w:val="single" w:sz="4" w:space="0" w:color="auto"/>
              <w:right w:val="single" w:sz="4" w:space="0" w:color="auto"/>
            </w:tcBorders>
            <w:shd w:val="clear" w:color="auto" w:fill="auto"/>
            <w:noWrap/>
          </w:tcPr>
          <w:p w:rsidR="00E7458E" w:rsidRPr="00506FCA" w:rsidRDefault="00E7458E" w:rsidP="00583B66">
            <w:pPr>
              <w:spacing w:after="0"/>
              <w:rPr>
                <w:rFonts w:cs="Arial"/>
                <w:szCs w:val="20"/>
              </w:rPr>
            </w:pPr>
            <w:r w:rsidRPr="00506FCA">
              <w:t>Prioritási tengelyre vonatkozó maximális társfinanszírozási ráta (Max CRpa)</w:t>
            </w:r>
            <w:r w:rsidR="006368E5" w:rsidRPr="00506FCA">
              <w:t>*</w:t>
            </w:r>
          </w:p>
        </w:tc>
        <w:tc>
          <w:tcPr>
            <w:tcW w:w="925" w:type="pct"/>
            <w:tcBorders>
              <w:top w:val="nil"/>
              <w:left w:val="nil"/>
              <w:bottom w:val="single" w:sz="4" w:space="0" w:color="auto"/>
              <w:right w:val="single" w:sz="4" w:space="0" w:color="auto"/>
            </w:tcBorders>
            <w:shd w:val="clear" w:color="auto" w:fill="auto"/>
            <w:noWrap/>
            <w:vAlign w:val="bottom"/>
          </w:tcPr>
          <w:p w:rsidR="00E7458E" w:rsidRPr="00506FCA" w:rsidRDefault="00E7458E" w:rsidP="00583B66">
            <w:pPr>
              <w:spacing w:after="0"/>
              <w:rPr>
                <w:rFonts w:cs="Arial"/>
                <w:szCs w:val="20"/>
              </w:rPr>
            </w:pPr>
          </w:p>
        </w:tc>
        <w:tc>
          <w:tcPr>
            <w:tcW w:w="1102" w:type="pct"/>
            <w:tcBorders>
              <w:top w:val="single" w:sz="4" w:space="0" w:color="auto"/>
              <w:left w:val="nil"/>
              <w:bottom w:val="single" w:sz="4" w:space="0" w:color="auto"/>
              <w:right w:val="single" w:sz="4" w:space="0" w:color="auto"/>
            </w:tcBorders>
            <w:vAlign w:val="bottom"/>
          </w:tcPr>
          <w:p w:rsidR="00E7458E" w:rsidRPr="00506FCA" w:rsidRDefault="00E7458E" w:rsidP="00583B66">
            <w:pPr>
              <w:spacing w:after="0"/>
              <w:rPr>
                <w:rFonts w:cs="Arial"/>
                <w:szCs w:val="20"/>
              </w:rPr>
            </w:pPr>
          </w:p>
        </w:tc>
        <w:tc>
          <w:tcPr>
            <w:tcW w:w="1102" w:type="pct"/>
            <w:tcBorders>
              <w:top w:val="single" w:sz="4" w:space="0" w:color="auto"/>
              <w:left w:val="nil"/>
              <w:bottom w:val="single" w:sz="4" w:space="0" w:color="auto"/>
              <w:right w:val="single" w:sz="4" w:space="0" w:color="auto"/>
            </w:tcBorders>
          </w:tcPr>
          <w:p w:rsidR="00E7458E" w:rsidRPr="00506FCA" w:rsidRDefault="00E7458E" w:rsidP="00583B66">
            <w:pPr>
              <w:spacing w:after="0"/>
              <w:rPr>
                <w:rFonts w:cs="Arial"/>
                <w:szCs w:val="20"/>
              </w:rPr>
            </w:pPr>
          </w:p>
        </w:tc>
      </w:tr>
      <w:tr w:rsidR="00E7458E" w:rsidRPr="00506FCA" w:rsidTr="00971400">
        <w:trPr>
          <w:cantSplit/>
          <w:trHeight w:val="255"/>
        </w:trPr>
        <w:tc>
          <w:tcPr>
            <w:tcW w:w="1871" w:type="pct"/>
            <w:tcBorders>
              <w:top w:val="nil"/>
              <w:left w:val="single" w:sz="4" w:space="0" w:color="auto"/>
              <w:bottom w:val="single" w:sz="4" w:space="0" w:color="auto"/>
              <w:right w:val="single" w:sz="4" w:space="0" w:color="auto"/>
            </w:tcBorders>
            <w:shd w:val="clear" w:color="auto" w:fill="auto"/>
            <w:noWrap/>
          </w:tcPr>
          <w:p w:rsidR="00E7458E" w:rsidRPr="00506FCA" w:rsidRDefault="00E7458E" w:rsidP="00583B66">
            <w:pPr>
              <w:spacing w:after="0"/>
              <w:rPr>
                <w:rFonts w:cs="Arial"/>
                <w:szCs w:val="20"/>
              </w:rPr>
            </w:pPr>
            <w:r w:rsidRPr="00506FCA">
              <w:t>EU támogatás (=DA*max CRpa)</w:t>
            </w:r>
            <w:r w:rsidR="00777965" w:rsidRPr="00506FCA">
              <w:t>*</w:t>
            </w:r>
          </w:p>
        </w:tc>
        <w:tc>
          <w:tcPr>
            <w:tcW w:w="925" w:type="pct"/>
            <w:tcBorders>
              <w:top w:val="nil"/>
              <w:left w:val="nil"/>
              <w:bottom w:val="single" w:sz="4" w:space="0" w:color="auto"/>
              <w:right w:val="single" w:sz="4" w:space="0" w:color="auto"/>
            </w:tcBorders>
            <w:shd w:val="clear" w:color="auto" w:fill="auto"/>
            <w:noWrap/>
            <w:vAlign w:val="bottom"/>
          </w:tcPr>
          <w:p w:rsidR="00E7458E" w:rsidRPr="00506FCA" w:rsidRDefault="00E7458E" w:rsidP="00583B66">
            <w:pPr>
              <w:spacing w:after="0"/>
              <w:rPr>
                <w:rFonts w:cs="Arial"/>
                <w:szCs w:val="20"/>
              </w:rPr>
            </w:pPr>
          </w:p>
        </w:tc>
        <w:tc>
          <w:tcPr>
            <w:tcW w:w="1102" w:type="pct"/>
            <w:tcBorders>
              <w:top w:val="single" w:sz="4" w:space="0" w:color="auto"/>
              <w:left w:val="nil"/>
              <w:bottom w:val="single" w:sz="4" w:space="0" w:color="auto"/>
              <w:right w:val="single" w:sz="4" w:space="0" w:color="auto"/>
            </w:tcBorders>
            <w:vAlign w:val="bottom"/>
          </w:tcPr>
          <w:p w:rsidR="00E7458E" w:rsidRPr="00506FCA" w:rsidRDefault="00E7458E" w:rsidP="00583B66">
            <w:pPr>
              <w:spacing w:after="0"/>
              <w:rPr>
                <w:rFonts w:cs="Arial"/>
                <w:szCs w:val="20"/>
              </w:rPr>
            </w:pPr>
          </w:p>
        </w:tc>
        <w:tc>
          <w:tcPr>
            <w:tcW w:w="1102" w:type="pct"/>
            <w:tcBorders>
              <w:top w:val="single" w:sz="4" w:space="0" w:color="auto"/>
              <w:left w:val="nil"/>
              <w:bottom w:val="single" w:sz="4" w:space="0" w:color="auto"/>
              <w:right w:val="single" w:sz="4" w:space="0" w:color="auto"/>
            </w:tcBorders>
          </w:tcPr>
          <w:p w:rsidR="00E7458E" w:rsidRPr="00506FCA" w:rsidRDefault="00E7458E" w:rsidP="00583B66">
            <w:pPr>
              <w:spacing w:after="0"/>
              <w:rPr>
                <w:rFonts w:cs="Arial"/>
                <w:szCs w:val="20"/>
              </w:rPr>
            </w:pPr>
          </w:p>
        </w:tc>
      </w:tr>
      <w:tr w:rsidR="00E7458E" w:rsidRPr="00506FCA" w:rsidTr="00971400">
        <w:trPr>
          <w:cantSplit/>
          <w:trHeight w:val="255"/>
        </w:trPr>
        <w:tc>
          <w:tcPr>
            <w:tcW w:w="1871" w:type="pct"/>
            <w:tcBorders>
              <w:top w:val="nil"/>
              <w:left w:val="single" w:sz="4" w:space="0" w:color="auto"/>
              <w:bottom w:val="single" w:sz="4" w:space="0" w:color="auto"/>
              <w:right w:val="single" w:sz="4" w:space="0" w:color="auto"/>
            </w:tcBorders>
            <w:shd w:val="clear" w:color="auto" w:fill="auto"/>
            <w:noWrap/>
          </w:tcPr>
          <w:p w:rsidR="00E7458E" w:rsidRPr="00506FCA" w:rsidRDefault="00E7458E" w:rsidP="00583B66">
            <w:pPr>
              <w:spacing w:after="0"/>
              <w:rPr>
                <w:rFonts w:cs="Arial"/>
                <w:szCs w:val="20"/>
              </w:rPr>
            </w:pPr>
            <w:r w:rsidRPr="00506FCA">
              <w:t>Összes nemzeti hozzájárulás (összes beruházási költség – EU támogatás)</w:t>
            </w:r>
            <w:r w:rsidR="006368E5" w:rsidRPr="00506FCA">
              <w:t>*</w:t>
            </w:r>
          </w:p>
        </w:tc>
        <w:tc>
          <w:tcPr>
            <w:tcW w:w="925" w:type="pct"/>
            <w:tcBorders>
              <w:top w:val="nil"/>
              <w:left w:val="nil"/>
              <w:bottom w:val="single" w:sz="4" w:space="0" w:color="auto"/>
              <w:right w:val="single" w:sz="4" w:space="0" w:color="auto"/>
            </w:tcBorders>
            <w:shd w:val="clear" w:color="auto" w:fill="808080" w:themeFill="background1" w:themeFillShade="80"/>
            <w:noWrap/>
            <w:vAlign w:val="bottom"/>
          </w:tcPr>
          <w:p w:rsidR="00E7458E" w:rsidRPr="00506FCA" w:rsidRDefault="00E7458E" w:rsidP="00583B66">
            <w:pPr>
              <w:spacing w:after="0"/>
              <w:rPr>
                <w:rFonts w:cs="Arial"/>
                <w:szCs w:val="20"/>
              </w:rPr>
            </w:pPr>
          </w:p>
        </w:tc>
        <w:tc>
          <w:tcPr>
            <w:tcW w:w="1102" w:type="pct"/>
            <w:tcBorders>
              <w:top w:val="single" w:sz="4" w:space="0" w:color="auto"/>
              <w:left w:val="nil"/>
              <w:bottom w:val="single" w:sz="4" w:space="0" w:color="auto"/>
              <w:right w:val="single" w:sz="4" w:space="0" w:color="auto"/>
            </w:tcBorders>
            <w:vAlign w:val="bottom"/>
          </w:tcPr>
          <w:p w:rsidR="00E7458E" w:rsidRPr="00506FCA" w:rsidRDefault="00E7458E" w:rsidP="00583B66">
            <w:pPr>
              <w:spacing w:after="0"/>
              <w:rPr>
                <w:rFonts w:cs="Arial"/>
                <w:szCs w:val="20"/>
              </w:rPr>
            </w:pPr>
          </w:p>
        </w:tc>
        <w:tc>
          <w:tcPr>
            <w:tcW w:w="1102" w:type="pct"/>
            <w:tcBorders>
              <w:top w:val="single" w:sz="4" w:space="0" w:color="auto"/>
              <w:left w:val="nil"/>
              <w:bottom w:val="single" w:sz="4" w:space="0" w:color="auto"/>
              <w:right w:val="single" w:sz="4" w:space="0" w:color="auto"/>
            </w:tcBorders>
          </w:tcPr>
          <w:p w:rsidR="00E7458E" w:rsidRPr="00506FCA" w:rsidRDefault="00E7458E" w:rsidP="00583B66">
            <w:pPr>
              <w:spacing w:after="0"/>
              <w:rPr>
                <w:rFonts w:cs="Arial"/>
                <w:szCs w:val="20"/>
              </w:rPr>
            </w:pPr>
          </w:p>
        </w:tc>
      </w:tr>
    </w:tbl>
    <w:p w:rsidR="00656388" w:rsidRPr="00506FCA" w:rsidRDefault="006368E5" w:rsidP="00971400">
      <w:r w:rsidRPr="00506FCA">
        <w:t>* Csak nagyprojektnél kell kitölteni</w:t>
      </w:r>
    </w:p>
    <w:p w:rsidR="004140EB" w:rsidRPr="00506FCA" w:rsidRDefault="004140EB">
      <w:pPr>
        <w:pStyle w:val="Cmsor5"/>
      </w:pPr>
      <w:r w:rsidRPr="00506FCA">
        <w:t>Támogatási összeg meghatározása a nettó bevétel százalékban meghatározott átalán</w:t>
      </w:r>
      <w:r w:rsidR="00D8219E" w:rsidRPr="00506FCA">
        <w:t>ny</w:t>
      </w:r>
      <w:r w:rsidRPr="00506FCA">
        <w:t>al</w:t>
      </w:r>
    </w:p>
    <w:p w:rsidR="004140EB" w:rsidRPr="00506FCA" w:rsidRDefault="004140EB" w:rsidP="00656388">
      <w:r w:rsidRPr="00506FCA">
        <w:t>Az 1 millió EUR feletti</w:t>
      </w:r>
      <w:r w:rsidR="006B0220" w:rsidRPr="00506FCA">
        <w:t>, közcélú,</w:t>
      </w:r>
      <w:r w:rsidRPr="00506FCA">
        <w:t xml:space="preserve"> nettó bevétel termelő projekteknél </w:t>
      </w:r>
      <w:r w:rsidR="00A0427E" w:rsidRPr="00506FCA">
        <w:rPr>
          <w:rFonts w:cs="Arial"/>
        </w:rPr>
        <w:t xml:space="preserve">(beleértve az ilyen nagyprojekteket is) </w:t>
      </w:r>
      <w:r w:rsidRPr="00506FCA">
        <w:t xml:space="preserve">lehetőség nyílik a támogatási összeg jogszabályban rögzített átalánnyal történő meghatározására. Az átalányokat </w:t>
      </w:r>
      <w:r w:rsidR="00E94DFE" w:rsidRPr="00506FCA">
        <w:t xml:space="preserve">ágazatonkénti bontásban </w:t>
      </w:r>
      <w:r w:rsidRPr="00506FCA">
        <w:t>az Európai Parlament és a Bizottság 1303/2013/EU</w:t>
      </w:r>
      <w:r w:rsidR="00E94DFE" w:rsidRPr="00506FCA">
        <w:t xml:space="preserve"> rendeletének V. melléklete tartalmazza.</w:t>
      </w:r>
      <w:r w:rsidR="00D8219E" w:rsidRPr="00506FCA">
        <w:t xml:space="preserve"> </w:t>
      </w:r>
    </w:p>
    <w:p w:rsidR="00E94DFE" w:rsidRPr="00506FCA" w:rsidRDefault="00E94DFE" w:rsidP="00D20F91">
      <w:pPr>
        <w:pStyle w:val="Tblzat"/>
        <w:rPr>
          <w:noProof/>
        </w:rPr>
      </w:pPr>
      <w:r w:rsidRPr="00506FCA">
        <w:rPr>
          <w:noProof/>
        </w:rPr>
        <w:fldChar w:fldCharType="begin"/>
      </w:r>
      <w:r w:rsidRPr="00506FCA">
        <w:rPr>
          <w:noProof/>
        </w:rPr>
        <w:instrText xml:space="preserve"> SEQ táblázat \* ARABIC </w:instrText>
      </w:r>
      <w:r w:rsidRPr="00506FCA">
        <w:rPr>
          <w:noProof/>
        </w:rPr>
        <w:fldChar w:fldCharType="separate"/>
      </w:r>
      <w:bookmarkStart w:id="629" w:name="_Toc436923956"/>
      <w:r w:rsidR="00971400" w:rsidRPr="00506FCA">
        <w:rPr>
          <w:noProof/>
        </w:rPr>
        <w:t>23</w:t>
      </w:r>
      <w:r w:rsidRPr="00506FCA">
        <w:rPr>
          <w:noProof/>
        </w:rPr>
        <w:fldChar w:fldCharType="end"/>
      </w:r>
      <w:r w:rsidRPr="00506FCA">
        <w:rPr>
          <w:noProof/>
        </w:rPr>
        <w:t>. táblázat: A támogatási összeg meghatározásához szükséges ágazati átalányok</w:t>
      </w:r>
      <w:bookmarkEnd w:id="629"/>
    </w:p>
    <w:tbl>
      <w:tblPr>
        <w:tblW w:w="5000" w:type="pct"/>
        <w:tblLook w:val="04A0" w:firstRow="1" w:lastRow="0" w:firstColumn="1" w:lastColumn="0" w:noHBand="0" w:noVBand="1"/>
      </w:tblPr>
      <w:tblGrid>
        <w:gridCol w:w="5192"/>
        <w:gridCol w:w="4096"/>
      </w:tblGrid>
      <w:tr w:rsidR="00E94DFE" w:rsidRPr="00506FCA" w:rsidTr="00E94DFE">
        <w:trPr>
          <w:cantSplit/>
        </w:trPr>
        <w:tc>
          <w:tcPr>
            <w:tcW w:w="2795" w:type="pct"/>
            <w:shd w:val="clear" w:color="auto" w:fill="99CCFF"/>
          </w:tcPr>
          <w:p w:rsidR="00E94DFE" w:rsidRPr="00506FCA" w:rsidRDefault="00E94DFE" w:rsidP="00E94DFE">
            <w:pPr>
              <w:spacing w:after="0"/>
              <w:jc w:val="center"/>
              <w:rPr>
                <w:rFonts w:cs="Arial"/>
                <w:b/>
                <w:bCs/>
              </w:rPr>
            </w:pPr>
            <w:r w:rsidRPr="00506FCA">
              <w:rPr>
                <w:rFonts w:cs="Arial"/>
                <w:b/>
                <w:bCs/>
              </w:rPr>
              <w:t>Ágazat</w:t>
            </w:r>
          </w:p>
        </w:tc>
        <w:tc>
          <w:tcPr>
            <w:tcW w:w="2205" w:type="pct"/>
            <w:shd w:val="clear" w:color="auto" w:fill="99CCFF"/>
          </w:tcPr>
          <w:p w:rsidR="00E94DFE" w:rsidRPr="00506FCA" w:rsidRDefault="00E94DFE" w:rsidP="00E94DFE">
            <w:pPr>
              <w:spacing w:after="0"/>
              <w:jc w:val="center"/>
              <w:rPr>
                <w:rFonts w:cs="Arial"/>
                <w:b/>
                <w:bCs/>
              </w:rPr>
            </w:pPr>
            <w:r w:rsidRPr="00506FCA">
              <w:rPr>
                <w:rFonts w:cs="Arial"/>
                <w:b/>
                <w:bCs/>
              </w:rPr>
              <w:t>Átalány</w:t>
            </w:r>
          </w:p>
        </w:tc>
      </w:tr>
      <w:tr w:rsidR="00E94DFE" w:rsidRPr="00506FCA" w:rsidTr="00E94DFE">
        <w:trPr>
          <w:cantSplit/>
        </w:trPr>
        <w:tc>
          <w:tcPr>
            <w:tcW w:w="2795" w:type="pct"/>
          </w:tcPr>
          <w:p w:rsidR="00E94DFE" w:rsidRPr="00506FCA" w:rsidRDefault="00E94DFE" w:rsidP="00E94DFE">
            <w:pPr>
              <w:spacing w:after="0"/>
              <w:rPr>
                <w:rFonts w:cs="Arial"/>
                <w:bCs/>
              </w:rPr>
            </w:pPr>
            <w:r w:rsidRPr="00506FCA">
              <w:rPr>
                <w:rFonts w:cs="Arial"/>
                <w:bCs/>
              </w:rPr>
              <w:t>Közút</w:t>
            </w:r>
          </w:p>
        </w:tc>
        <w:tc>
          <w:tcPr>
            <w:tcW w:w="2205" w:type="pct"/>
          </w:tcPr>
          <w:p w:rsidR="00E94DFE" w:rsidRPr="00506FCA" w:rsidRDefault="00E94DFE" w:rsidP="00E94DFE">
            <w:pPr>
              <w:spacing w:after="0"/>
              <w:jc w:val="center"/>
              <w:rPr>
                <w:rFonts w:cs="Arial"/>
              </w:rPr>
            </w:pPr>
            <w:r w:rsidRPr="00506FCA">
              <w:rPr>
                <w:rFonts w:cs="Arial"/>
              </w:rPr>
              <w:t>30%</w:t>
            </w:r>
          </w:p>
        </w:tc>
      </w:tr>
      <w:tr w:rsidR="00E94DFE" w:rsidRPr="00506FCA" w:rsidTr="00E94DFE">
        <w:trPr>
          <w:cantSplit/>
        </w:trPr>
        <w:tc>
          <w:tcPr>
            <w:tcW w:w="2795" w:type="pct"/>
          </w:tcPr>
          <w:p w:rsidR="00E94DFE" w:rsidRPr="00506FCA" w:rsidRDefault="00E94DFE" w:rsidP="00E94DFE">
            <w:pPr>
              <w:spacing w:after="0"/>
              <w:rPr>
                <w:rFonts w:cs="Arial"/>
                <w:bCs/>
              </w:rPr>
            </w:pPr>
            <w:r w:rsidRPr="00506FCA">
              <w:rPr>
                <w:rFonts w:cs="Arial"/>
                <w:bCs/>
              </w:rPr>
              <w:t>Vasút</w:t>
            </w:r>
          </w:p>
        </w:tc>
        <w:tc>
          <w:tcPr>
            <w:tcW w:w="2205" w:type="pct"/>
          </w:tcPr>
          <w:p w:rsidR="00E94DFE" w:rsidRPr="00506FCA" w:rsidRDefault="00E94DFE" w:rsidP="00E94DFE">
            <w:pPr>
              <w:spacing w:after="0"/>
              <w:jc w:val="center"/>
              <w:rPr>
                <w:rFonts w:cs="Arial"/>
              </w:rPr>
            </w:pPr>
            <w:r w:rsidRPr="00506FCA">
              <w:rPr>
                <w:rFonts w:cs="Arial"/>
              </w:rPr>
              <w:t>20%</w:t>
            </w:r>
          </w:p>
        </w:tc>
      </w:tr>
      <w:tr w:rsidR="00E94DFE" w:rsidRPr="00506FCA" w:rsidTr="00E94DFE">
        <w:trPr>
          <w:cantSplit/>
        </w:trPr>
        <w:tc>
          <w:tcPr>
            <w:tcW w:w="2795" w:type="pct"/>
          </w:tcPr>
          <w:p w:rsidR="00E94DFE" w:rsidRPr="00506FCA" w:rsidRDefault="00E94DFE" w:rsidP="00E94DFE">
            <w:pPr>
              <w:spacing w:after="0"/>
              <w:rPr>
                <w:rFonts w:cs="Arial"/>
                <w:bCs/>
              </w:rPr>
            </w:pPr>
            <w:r w:rsidRPr="00506FCA">
              <w:rPr>
                <w:rFonts w:cs="Arial"/>
                <w:bCs/>
              </w:rPr>
              <w:t>Városi közlekedés</w:t>
            </w:r>
          </w:p>
        </w:tc>
        <w:tc>
          <w:tcPr>
            <w:tcW w:w="2205" w:type="pct"/>
          </w:tcPr>
          <w:p w:rsidR="00E94DFE" w:rsidRPr="00506FCA" w:rsidRDefault="00E94DFE" w:rsidP="00E94DFE">
            <w:pPr>
              <w:spacing w:after="0"/>
              <w:jc w:val="center"/>
              <w:rPr>
                <w:rFonts w:cs="Arial"/>
              </w:rPr>
            </w:pPr>
            <w:r w:rsidRPr="00506FCA">
              <w:rPr>
                <w:rFonts w:cs="Arial"/>
              </w:rPr>
              <w:t>20%</w:t>
            </w:r>
          </w:p>
        </w:tc>
      </w:tr>
      <w:tr w:rsidR="00E94DFE" w:rsidRPr="00506FCA" w:rsidTr="00E94DFE">
        <w:trPr>
          <w:cantSplit/>
        </w:trPr>
        <w:tc>
          <w:tcPr>
            <w:tcW w:w="2795" w:type="pct"/>
          </w:tcPr>
          <w:p w:rsidR="00E94DFE" w:rsidRPr="00506FCA" w:rsidRDefault="00E94DFE" w:rsidP="00E94DFE">
            <w:pPr>
              <w:spacing w:after="0"/>
              <w:rPr>
                <w:rFonts w:cs="Arial"/>
                <w:bCs/>
              </w:rPr>
            </w:pPr>
            <w:r w:rsidRPr="00506FCA">
              <w:rPr>
                <w:rFonts w:cs="Arial"/>
                <w:bCs/>
              </w:rPr>
              <w:t>Víz</w:t>
            </w:r>
          </w:p>
        </w:tc>
        <w:tc>
          <w:tcPr>
            <w:tcW w:w="2205" w:type="pct"/>
          </w:tcPr>
          <w:p w:rsidR="00E94DFE" w:rsidRPr="00506FCA" w:rsidRDefault="00E94DFE" w:rsidP="00E94DFE">
            <w:pPr>
              <w:spacing w:after="0"/>
              <w:jc w:val="center"/>
              <w:rPr>
                <w:rFonts w:cs="Arial"/>
              </w:rPr>
            </w:pPr>
            <w:r w:rsidRPr="00506FCA">
              <w:rPr>
                <w:rFonts w:cs="Arial"/>
              </w:rPr>
              <w:t>25%</w:t>
            </w:r>
          </w:p>
        </w:tc>
      </w:tr>
      <w:tr w:rsidR="00E94DFE" w:rsidRPr="00506FCA" w:rsidTr="00E94DFE">
        <w:trPr>
          <w:cantSplit/>
        </w:trPr>
        <w:tc>
          <w:tcPr>
            <w:tcW w:w="2795" w:type="pct"/>
          </w:tcPr>
          <w:p w:rsidR="00E94DFE" w:rsidRPr="00506FCA" w:rsidRDefault="00E94DFE" w:rsidP="00E94DFE">
            <w:pPr>
              <w:spacing w:after="0"/>
              <w:rPr>
                <w:rFonts w:cs="Arial"/>
                <w:bCs/>
              </w:rPr>
            </w:pPr>
            <w:r w:rsidRPr="00506FCA">
              <w:rPr>
                <w:rFonts w:cs="Arial"/>
                <w:bCs/>
              </w:rPr>
              <w:t>Szilárd hulladék</w:t>
            </w:r>
          </w:p>
        </w:tc>
        <w:tc>
          <w:tcPr>
            <w:tcW w:w="2205" w:type="pct"/>
          </w:tcPr>
          <w:p w:rsidR="00E94DFE" w:rsidRPr="00506FCA" w:rsidRDefault="00E94DFE" w:rsidP="00E94DFE">
            <w:pPr>
              <w:keepNext/>
              <w:spacing w:after="0"/>
              <w:jc w:val="center"/>
              <w:rPr>
                <w:rFonts w:cs="Arial"/>
              </w:rPr>
            </w:pPr>
            <w:r w:rsidRPr="00506FCA">
              <w:rPr>
                <w:rFonts w:cs="Arial"/>
              </w:rPr>
              <w:t>20%</w:t>
            </w:r>
          </w:p>
        </w:tc>
      </w:tr>
    </w:tbl>
    <w:p w:rsidR="00E94DFE" w:rsidRPr="00506FCA" w:rsidRDefault="00E94DFE" w:rsidP="00656388"/>
    <w:p w:rsidR="00E94DFE" w:rsidRPr="00506FCA" w:rsidRDefault="00E94DFE" w:rsidP="00D20F91">
      <w:pPr>
        <w:pStyle w:val="Tblzat"/>
        <w:rPr>
          <w:noProof/>
        </w:rPr>
      </w:pPr>
      <w:r w:rsidRPr="00506FCA">
        <w:rPr>
          <w:noProof/>
        </w:rPr>
        <w:fldChar w:fldCharType="begin"/>
      </w:r>
      <w:r w:rsidRPr="00506FCA">
        <w:rPr>
          <w:noProof/>
        </w:rPr>
        <w:instrText xml:space="preserve"> SEQ táblázat \* ARABIC </w:instrText>
      </w:r>
      <w:r w:rsidRPr="00506FCA">
        <w:rPr>
          <w:noProof/>
        </w:rPr>
        <w:fldChar w:fldCharType="separate"/>
      </w:r>
      <w:bookmarkStart w:id="630" w:name="_Toc436923957"/>
      <w:r w:rsidR="00971400" w:rsidRPr="00506FCA">
        <w:rPr>
          <w:noProof/>
        </w:rPr>
        <w:t>24</w:t>
      </w:r>
      <w:r w:rsidRPr="00506FCA">
        <w:rPr>
          <w:noProof/>
        </w:rPr>
        <w:fldChar w:fldCharType="end"/>
      </w:r>
      <w:r w:rsidRPr="00506FCA">
        <w:rPr>
          <w:noProof/>
        </w:rPr>
        <w:t>. táblázat: A támogatási összeg meghatározása átalánnyal</w:t>
      </w:r>
      <w:bookmarkEnd w:id="630"/>
    </w:p>
    <w:tbl>
      <w:tblPr>
        <w:tblW w:w="4616" w:type="pct"/>
        <w:tblInd w:w="-5" w:type="dxa"/>
        <w:tblLayout w:type="fixed"/>
        <w:tblCellMar>
          <w:left w:w="70" w:type="dxa"/>
          <w:right w:w="70" w:type="dxa"/>
        </w:tblCellMar>
        <w:tblLook w:val="0000" w:firstRow="0" w:lastRow="0" w:firstColumn="0" w:lastColumn="0" w:noHBand="0" w:noVBand="0"/>
      </w:tblPr>
      <w:tblGrid>
        <w:gridCol w:w="3184"/>
        <w:gridCol w:w="1575"/>
        <w:gridCol w:w="1873"/>
        <w:gridCol w:w="1873"/>
      </w:tblGrid>
      <w:tr w:rsidR="00E7458E" w:rsidRPr="00506FCA" w:rsidTr="00777965">
        <w:trPr>
          <w:trHeight w:val="255"/>
          <w:tblHeader/>
        </w:trPr>
        <w:tc>
          <w:tcPr>
            <w:tcW w:w="1872" w:type="pct"/>
            <w:tcBorders>
              <w:top w:val="single" w:sz="4" w:space="0" w:color="auto"/>
              <w:left w:val="single" w:sz="4" w:space="0" w:color="auto"/>
              <w:bottom w:val="single" w:sz="4" w:space="0" w:color="auto"/>
              <w:right w:val="single" w:sz="4" w:space="0" w:color="auto"/>
            </w:tcBorders>
            <w:shd w:val="clear" w:color="auto" w:fill="99CCFF"/>
            <w:noWrap/>
            <w:vAlign w:val="center"/>
          </w:tcPr>
          <w:p w:rsidR="00E7458E" w:rsidRPr="00506FCA" w:rsidRDefault="00E7458E" w:rsidP="00583B66">
            <w:pPr>
              <w:spacing w:after="0"/>
              <w:jc w:val="center"/>
              <w:rPr>
                <w:rFonts w:cs="Arial"/>
                <w:b/>
                <w:szCs w:val="20"/>
              </w:rPr>
            </w:pPr>
            <w:r w:rsidRPr="00506FCA">
              <w:rPr>
                <w:rFonts w:cs="Arial"/>
                <w:b/>
                <w:szCs w:val="20"/>
              </w:rPr>
              <w:t>Megnevezés</w:t>
            </w:r>
          </w:p>
        </w:tc>
        <w:tc>
          <w:tcPr>
            <w:tcW w:w="926" w:type="pct"/>
            <w:tcBorders>
              <w:top w:val="single" w:sz="4" w:space="0" w:color="auto"/>
              <w:left w:val="nil"/>
              <w:bottom w:val="single" w:sz="4" w:space="0" w:color="auto"/>
              <w:right w:val="single" w:sz="4" w:space="0" w:color="auto"/>
            </w:tcBorders>
            <w:shd w:val="clear" w:color="auto" w:fill="99CCFF"/>
            <w:noWrap/>
            <w:vAlign w:val="center"/>
          </w:tcPr>
          <w:p w:rsidR="00E7458E" w:rsidRPr="00506FCA" w:rsidRDefault="00E7458E" w:rsidP="00583B66">
            <w:pPr>
              <w:spacing w:after="0"/>
              <w:jc w:val="center"/>
              <w:rPr>
                <w:rFonts w:cs="Arial"/>
                <w:b/>
                <w:szCs w:val="20"/>
              </w:rPr>
            </w:pPr>
            <w:r w:rsidRPr="00506FCA">
              <w:rPr>
                <w:rFonts w:cs="Arial"/>
                <w:b/>
                <w:szCs w:val="20"/>
              </w:rPr>
              <w:t>%</w:t>
            </w:r>
          </w:p>
        </w:tc>
        <w:tc>
          <w:tcPr>
            <w:tcW w:w="1101" w:type="pct"/>
            <w:tcBorders>
              <w:top w:val="single" w:sz="4" w:space="0" w:color="auto"/>
              <w:left w:val="nil"/>
              <w:bottom w:val="single" w:sz="4" w:space="0" w:color="auto"/>
              <w:right w:val="single" w:sz="4" w:space="0" w:color="auto"/>
            </w:tcBorders>
            <w:shd w:val="clear" w:color="auto" w:fill="99CCFF"/>
            <w:vAlign w:val="center"/>
          </w:tcPr>
          <w:p w:rsidR="00E7458E" w:rsidRPr="00506FCA" w:rsidRDefault="00E7458E" w:rsidP="00583B66">
            <w:pPr>
              <w:spacing w:after="0"/>
              <w:jc w:val="center"/>
              <w:rPr>
                <w:rFonts w:cs="Arial"/>
                <w:b/>
                <w:szCs w:val="20"/>
              </w:rPr>
            </w:pPr>
            <w:r w:rsidRPr="00506FCA">
              <w:rPr>
                <w:rFonts w:cs="Arial"/>
                <w:b/>
                <w:szCs w:val="20"/>
              </w:rPr>
              <w:t>Ft</w:t>
            </w:r>
          </w:p>
        </w:tc>
        <w:tc>
          <w:tcPr>
            <w:tcW w:w="1101" w:type="pct"/>
            <w:tcBorders>
              <w:top w:val="single" w:sz="4" w:space="0" w:color="auto"/>
              <w:left w:val="nil"/>
              <w:bottom w:val="single" w:sz="4" w:space="0" w:color="auto"/>
              <w:right w:val="single" w:sz="4" w:space="0" w:color="auto"/>
            </w:tcBorders>
            <w:shd w:val="clear" w:color="auto" w:fill="99CCFF"/>
          </w:tcPr>
          <w:p w:rsidR="00E7458E" w:rsidRPr="00506FCA" w:rsidRDefault="00E7458E" w:rsidP="00583B66">
            <w:pPr>
              <w:spacing w:after="0"/>
              <w:jc w:val="center"/>
              <w:rPr>
                <w:rFonts w:cs="Arial"/>
                <w:b/>
                <w:szCs w:val="20"/>
              </w:rPr>
            </w:pPr>
            <w:r w:rsidRPr="00506FCA">
              <w:rPr>
                <w:rFonts w:cs="Arial"/>
                <w:b/>
                <w:szCs w:val="20"/>
              </w:rPr>
              <w:t>euro</w:t>
            </w:r>
          </w:p>
        </w:tc>
      </w:tr>
      <w:tr w:rsidR="00E7458E" w:rsidRPr="00506FCA" w:rsidTr="00971400">
        <w:trPr>
          <w:trHeight w:val="255"/>
        </w:trPr>
        <w:tc>
          <w:tcPr>
            <w:tcW w:w="1872" w:type="pct"/>
            <w:tcBorders>
              <w:top w:val="nil"/>
              <w:left w:val="single" w:sz="4" w:space="0" w:color="auto"/>
              <w:bottom w:val="single" w:sz="4" w:space="0" w:color="auto"/>
              <w:right w:val="single" w:sz="4" w:space="0" w:color="auto"/>
            </w:tcBorders>
            <w:shd w:val="clear" w:color="auto" w:fill="auto"/>
            <w:noWrap/>
          </w:tcPr>
          <w:p w:rsidR="00E7458E" w:rsidRPr="00506FCA" w:rsidRDefault="00E7458E" w:rsidP="00583B66">
            <w:pPr>
              <w:spacing w:after="0"/>
              <w:rPr>
                <w:rFonts w:cs="Arial"/>
                <w:szCs w:val="20"/>
              </w:rPr>
            </w:pPr>
            <w:r w:rsidRPr="00506FCA">
              <w:t>Elszámolható költség (EC)</w:t>
            </w:r>
          </w:p>
        </w:tc>
        <w:tc>
          <w:tcPr>
            <w:tcW w:w="926" w:type="pct"/>
            <w:tcBorders>
              <w:top w:val="nil"/>
              <w:left w:val="nil"/>
              <w:bottom w:val="single" w:sz="4" w:space="0" w:color="auto"/>
              <w:right w:val="single" w:sz="4" w:space="0" w:color="auto"/>
            </w:tcBorders>
            <w:shd w:val="clear" w:color="auto" w:fill="808080" w:themeFill="background1" w:themeFillShade="80"/>
            <w:noWrap/>
            <w:vAlign w:val="bottom"/>
          </w:tcPr>
          <w:p w:rsidR="00E7458E" w:rsidRPr="00506FCA" w:rsidRDefault="00E7458E" w:rsidP="00583B66">
            <w:pPr>
              <w:spacing w:after="0"/>
              <w:rPr>
                <w:rFonts w:cs="Arial"/>
                <w:szCs w:val="20"/>
              </w:rPr>
            </w:pPr>
          </w:p>
        </w:tc>
        <w:tc>
          <w:tcPr>
            <w:tcW w:w="1101" w:type="pct"/>
            <w:tcBorders>
              <w:top w:val="single" w:sz="4" w:space="0" w:color="auto"/>
              <w:left w:val="nil"/>
              <w:bottom w:val="single" w:sz="4" w:space="0" w:color="auto"/>
              <w:right w:val="single" w:sz="4" w:space="0" w:color="auto"/>
            </w:tcBorders>
            <w:shd w:val="clear" w:color="auto" w:fill="auto"/>
            <w:vAlign w:val="bottom"/>
          </w:tcPr>
          <w:p w:rsidR="00E7458E" w:rsidRPr="00506FCA" w:rsidRDefault="00E7458E" w:rsidP="00583B66">
            <w:pPr>
              <w:spacing w:after="0"/>
              <w:rPr>
                <w:rFonts w:cs="Arial"/>
                <w:szCs w:val="20"/>
              </w:rPr>
            </w:pPr>
          </w:p>
        </w:tc>
        <w:tc>
          <w:tcPr>
            <w:tcW w:w="1101" w:type="pct"/>
            <w:tcBorders>
              <w:top w:val="single" w:sz="4" w:space="0" w:color="auto"/>
              <w:left w:val="nil"/>
              <w:bottom w:val="single" w:sz="4" w:space="0" w:color="auto"/>
              <w:right w:val="single" w:sz="4" w:space="0" w:color="auto"/>
            </w:tcBorders>
            <w:shd w:val="clear" w:color="auto" w:fill="auto"/>
          </w:tcPr>
          <w:p w:rsidR="00E7458E" w:rsidRPr="00506FCA" w:rsidRDefault="00E7458E" w:rsidP="00583B66">
            <w:pPr>
              <w:spacing w:after="0"/>
              <w:rPr>
                <w:rFonts w:cs="Arial"/>
                <w:szCs w:val="20"/>
              </w:rPr>
            </w:pPr>
          </w:p>
        </w:tc>
      </w:tr>
      <w:tr w:rsidR="00E7458E" w:rsidRPr="00506FCA" w:rsidTr="00971400">
        <w:trPr>
          <w:trHeight w:val="255"/>
        </w:trPr>
        <w:tc>
          <w:tcPr>
            <w:tcW w:w="1872" w:type="pct"/>
            <w:tcBorders>
              <w:top w:val="nil"/>
              <w:left w:val="single" w:sz="4" w:space="0" w:color="auto"/>
              <w:bottom w:val="single" w:sz="4" w:space="0" w:color="auto"/>
              <w:right w:val="single" w:sz="4" w:space="0" w:color="auto"/>
            </w:tcBorders>
            <w:shd w:val="clear" w:color="auto" w:fill="auto"/>
            <w:noWrap/>
          </w:tcPr>
          <w:p w:rsidR="00E7458E" w:rsidRPr="00506FCA" w:rsidRDefault="00E7458E" w:rsidP="00583B66">
            <w:pPr>
              <w:spacing w:after="0"/>
            </w:pPr>
            <w:r w:rsidRPr="00506FCA">
              <w:t>Nem elszámolható költség</w:t>
            </w:r>
            <w:r w:rsidR="008B1F1A" w:rsidRPr="00506FCA">
              <w:t xml:space="preserve"> (NEC)</w:t>
            </w:r>
          </w:p>
        </w:tc>
        <w:tc>
          <w:tcPr>
            <w:tcW w:w="926" w:type="pct"/>
            <w:tcBorders>
              <w:top w:val="nil"/>
              <w:left w:val="nil"/>
              <w:bottom w:val="single" w:sz="4" w:space="0" w:color="auto"/>
              <w:right w:val="single" w:sz="4" w:space="0" w:color="auto"/>
            </w:tcBorders>
            <w:shd w:val="clear" w:color="auto" w:fill="808080" w:themeFill="background1" w:themeFillShade="80"/>
            <w:noWrap/>
            <w:vAlign w:val="bottom"/>
          </w:tcPr>
          <w:p w:rsidR="00E7458E" w:rsidRPr="00506FCA" w:rsidRDefault="00E7458E" w:rsidP="00583B66">
            <w:pPr>
              <w:spacing w:after="0"/>
              <w:rPr>
                <w:rFonts w:cs="Arial"/>
                <w:szCs w:val="20"/>
              </w:rPr>
            </w:pPr>
          </w:p>
        </w:tc>
        <w:tc>
          <w:tcPr>
            <w:tcW w:w="1101" w:type="pct"/>
            <w:tcBorders>
              <w:top w:val="single" w:sz="4" w:space="0" w:color="auto"/>
              <w:left w:val="nil"/>
              <w:bottom w:val="single" w:sz="4" w:space="0" w:color="auto"/>
              <w:right w:val="single" w:sz="4" w:space="0" w:color="auto"/>
            </w:tcBorders>
            <w:shd w:val="clear" w:color="auto" w:fill="auto"/>
            <w:vAlign w:val="bottom"/>
          </w:tcPr>
          <w:p w:rsidR="00E7458E" w:rsidRPr="00506FCA" w:rsidRDefault="00E7458E" w:rsidP="00583B66">
            <w:pPr>
              <w:spacing w:after="0"/>
              <w:rPr>
                <w:rFonts w:cs="Arial"/>
                <w:szCs w:val="20"/>
              </w:rPr>
            </w:pPr>
          </w:p>
        </w:tc>
        <w:tc>
          <w:tcPr>
            <w:tcW w:w="1101" w:type="pct"/>
            <w:tcBorders>
              <w:top w:val="single" w:sz="4" w:space="0" w:color="auto"/>
              <w:left w:val="nil"/>
              <w:bottom w:val="single" w:sz="4" w:space="0" w:color="auto"/>
              <w:right w:val="single" w:sz="4" w:space="0" w:color="auto"/>
            </w:tcBorders>
            <w:shd w:val="clear" w:color="auto" w:fill="auto"/>
          </w:tcPr>
          <w:p w:rsidR="00E7458E" w:rsidRPr="00506FCA" w:rsidRDefault="00E7458E" w:rsidP="00583B66">
            <w:pPr>
              <w:spacing w:after="0"/>
              <w:rPr>
                <w:rFonts w:cs="Arial"/>
                <w:szCs w:val="20"/>
              </w:rPr>
            </w:pPr>
          </w:p>
        </w:tc>
      </w:tr>
      <w:tr w:rsidR="00E7458E" w:rsidRPr="00506FCA" w:rsidTr="00971400">
        <w:trPr>
          <w:trHeight w:val="255"/>
        </w:trPr>
        <w:tc>
          <w:tcPr>
            <w:tcW w:w="1872" w:type="pct"/>
            <w:tcBorders>
              <w:top w:val="nil"/>
              <w:left w:val="single" w:sz="4" w:space="0" w:color="auto"/>
              <w:bottom w:val="single" w:sz="4" w:space="0" w:color="auto"/>
              <w:right w:val="single" w:sz="4" w:space="0" w:color="auto"/>
            </w:tcBorders>
            <w:shd w:val="clear" w:color="auto" w:fill="auto"/>
            <w:noWrap/>
          </w:tcPr>
          <w:p w:rsidR="00E7458E" w:rsidRPr="00506FCA" w:rsidRDefault="00E7458E" w:rsidP="00583B66">
            <w:pPr>
              <w:spacing w:after="0"/>
              <w:rPr>
                <w:rFonts w:cs="Arial"/>
                <w:szCs w:val="20"/>
              </w:rPr>
            </w:pPr>
            <w:r w:rsidRPr="00506FCA">
              <w:t>Ágazati átalány (FR)</w:t>
            </w:r>
          </w:p>
        </w:tc>
        <w:tc>
          <w:tcPr>
            <w:tcW w:w="926" w:type="pct"/>
            <w:tcBorders>
              <w:top w:val="nil"/>
              <w:left w:val="nil"/>
              <w:bottom w:val="single" w:sz="4" w:space="0" w:color="auto"/>
              <w:right w:val="single" w:sz="4" w:space="0" w:color="auto"/>
            </w:tcBorders>
            <w:shd w:val="clear" w:color="auto" w:fill="auto"/>
            <w:noWrap/>
            <w:vAlign w:val="bottom"/>
          </w:tcPr>
          <w:p w:rsidR="00E7458E" w:rsidRPr="00506FCA" w:rsidRDefault="00E7458E" w:rsidP="00583B66">
            <w:pPr>
              <w:spacing w:after="0"/>
              <w:rPr>
                <w:rFonts w:cs="Arial"/>
                <w:szCs w:val="20"/>
              </w:rPr>
            </w:pPr>
          </w:p>
        </w:tc>
        <w:tc>
          <w:tcPr>
            <w:tcW w:w="1101" w:type="pct"/>
            <w:tcBorders>
              <w:top w:val="single" w:sz="4" w:space="0" w:color="auto"/>
              <w:left w:val="nil"/>
              <w:bottom w:val="single" w:sz="4" w:space="0" w:color="auto"/>
              <w:right w:val="single" w:sz="4" w:space="0" w:color="auto"/>
            </w:tcBorders>
            <w:shd w:val="clear" w:color="auto" w:fill="808080" w:themeFill="background1" w:themeFillShade="80"/>
            <w:vAlign w:val="bottom"/>
          </w:tcPr>
          <w:p w:rsidR="00E7458E" w:rsidRPr="00506FCA" w:rsidRDefault="00E7458E" w:rsidP="00583B66">
            <w:pPr>
              <w:spacing w:after="0"/>
              <w:rPr>
                <w:rFonts w:cs="Arial"/>
                <w:szCs w:val="20"/>
              </w:rPr>
            </w:pPr>
          </w:p>
        </w:tc>
        <w:tc>
          <w:tcPr>
            <w:tcW w:w="1101" w:type="pct"/>
            <w:tcBorders>
              <w:top w:val="single" w:sz="4" w:space="0" w:color="auto"/>
              <w:left w:val="nil"/>
              <w:bottom w:val="single" w:sz="4" w:space="0" w:color="auto"/>
              <w:right w:val="single" w:sz="4" w:space="0" w:color="auto"/>
            </w:tcBorders>
            <w:shd w:val="clear" w:color="auto" w:fill="808080" w:themeFill="background1" w:themeFillShade="80"/>
          </w:tcPr>
          <w:p w:rsidR="00E7458E" w:rsidRPr="00506FCA" w:rsidRDefault="00E7458E" w:rsidP="00583B66">
            <w:pPr>
              <w:spacing w:after="0"/>
              <w:rPr>
                <w:rFonts w:cs="Arial"/>
                <w:szCs w:val="20"/>
              </w:rPr>
            </w:pPr>
          </w:p>
        </w:tc>
      </w:tr>
      <w:tr w:rsidR="00E7458E" w:rsidRPr="00506FCA" w:rsidTr="00971400">
        <w:trPr>
          <w:trHeight w:val="255"/>
        </w:trPr>
        <w:tc>
          <w:tcPr>
            <w:tcW w:w="1872" w:type="pct"/>
            <w:tcBorders>
              <w:top w:val="nil"/>
              <w:left w:val="single" w:sz="4" w:space="0" w:color="auto"/>
              <w:bottom w:val="single" w:sz="4" w:space="0" w:color="auto"/>
              <w:right w:val="single" w:sz="4" w:space="0" w:color="auto"/>
            </w:tcBorders>
            <w:shd w:val="clear" w:color="auto" w:fill="auto"/>
            <w:noWrap/>
          </w:tcPr>
          <w:p w:rsidR="00E7458E" w:rsidRPr="00506FCA" w:rsidRDefault="00E7458E" w:rsidP="00583B66">
            <w:pPr>
              <w:spacing w:after="0"/>
              <w:rPr>
                <w:rFonts w:cs="Arial"/>
                <w:b/>
                <w:szCs w:val="20"/>
              </w:rPr>
            </w:pPr>
            <w:r w:rsidRPr="00506FCA">
              <w:rPr>
                <w:b/>
              </w:rPr>
              <w:t>Döntési összeg</w:t>
            </w:r>
            <w:r w:rsidR="00777965" w:rsidRPr="00506FCA">
              <w:rPr>
                <w:b/>
              </w:rPr>
              <w:t>, azaz OP támogatás</w:t>
            </w:r>
            <w:r w:rsidRPr="00506FCA">
              <w:rPr>
                <w:b/>
              </w:rPr>
              <w:t>, (DA=EC*(1-FR))</w:t>
            </w:r>
          </w:p>
        </w:tc>
        <w:tc>
          <w:tcPr>
            <w:tcW w:w="926" w:type="pct"/>
            <w:tcBorders>
              <w:top w:val="nil"/>
              <w:left w:val="nil"/>
              <w:bottom w:val="single" w:sz="4" w:space="0" w:color="auto"/>
              <w:right w:val="single" w:sz="4" w:space="0" w:color="auto"/>
            </w:tcBorders>
            <w:shd w:val="clear" w:color="auto" w:fill="808080" w:themeFill="background1" w:themeFillShade="80"/>
            <w:noWrap/>
            <w:vAlign w:val="bottom"/>
          </w:tcPr>
          <w:p w:rsidR="00E7458E" w:rsidRPr="00506FCA" w:rsidRDefault="00E7458E" w:rsidP="00583B66">
            <w:pPr>
              <w:spacing w:after="0"/>
              <w:rPr>
                <w:rFonts w:cs="Arial"/>
                <w:b/>
                <w:szCs w:val="20"/>
              </w:rPr>
            </w:pPr>
          </w:p>
        </w:tc>
        <w:tc>
          <w:tcPr>
            <w:tcW w:w="1101" w:type="pct"/>
            <w:tcBorders>
              <w:top w:val="single" w:sz="4" w:space="0" w:color="auto"/>
              <w:left w:val="nil"/>
              <w:bottom w:val="single" w:sz="4" w:space="0" w:color="auto"/>
              <w:right w:val="single" w:sz="4" w:space="0" w:color="auto"/>
            </w:tcBorders>
            <w:shd w:val="clear" w:color="auto" w:fill="auto"/>
            <w:vAlign w:val="bottom"/>
          </w:tcPr>
          <w:p w:rsidR="00E7458E" w:rsidRPr="00506FCA" w:rsidRDefault="00E7458E" w:rsidP="00583B66">
            <w:pPr>
              <w:spacing w:after="0"/>
              <w:rPr>
                <w:rFonts w:cs="Arial"/>
                <w:b/>
                <w:szCs w:val="20"/>
              </w:rPr>
            </w:pPr>
          </w:p>
        </w:tc>
        <w:tc>
          <w:tcPr>
            <w:tcW w:w="1101" w:type="pct"/>
            <w:tcBorders>
              <w:top w:val="single" w:sz="4" w:space="0" w:color="auto"/>
              <w:left w:val="nil"/>
              <w:bottom w:val="single" w:sz="4" w:space="0" w:color="auto"/>
              <w:right w:val="single" w:sz="4" w:space="0" w:color="auto"/>
            </w:tcBorders>
            <w:shd w:val="clear" w:color="auto" w:fill="auto"/>
          </w:tcPr>
          <w:p w:rsidR="00E7458E" w:rsidRPr="00506FCA" w:rsidRDefault="00E7458E" w:rsidP="00583B66">
            <w:pPr>
              <w:spacing w:after="0"/>
              <w:rPr>
                <w:rFonts w:cs="Arial"/>
                <w:b/>
                <w:szCs w:val="20"/>
              </w:rPr>
            </w:pPr>
          </w:p>
        </w:tc>
      </w:tr>
      <w:tr w:rsidR="00777965" w:rsidRPr="00506FCA" w:rsidTr="00971400">
        <w:trPr>
          <w:cantSplit/>
          <w:trHeight w:val="255"/>
        </w:trPr>
        <w:tc>
          <w:tcPr>
            <w:tcW w:w="1872" w:type="pct"/>
            <w:tcBorders>
              <w:top w:val="nil"/>
              <w:left w:val="single" w:sz="4" w:space="0" w:color="auto"/>
              <w:bottom w:val="single" w:sz="4" w:space="0" w:color="auto"/>
              <w:right w:val="single" w:sz="4" w:space="0" w:color="auto"/>
            </w:tcBorders>
            <w:shd w:val="clear" w:color="auto" w:fill="auto"/>
            <w:noWrap/>
          </w:tcPr>
          <w:p w:rsidR="00777965" w:rsidRPr="00506FCA" w:rsidRDefault="00777965" w:rsidP="0095222C">
            <w:pPr>
              <w:spacing w:after="0"/>
              <w:rPr>
                <w:rFonts w:cs="Arial"/>
                <w:b/>
                <w:szCs w:val="20"/>
              </w:rPr>
            </w:pPr>
            <w:r w:rsidRPr="00506FCA">
              <w:rPr>
                <w:b/>
              </w:rPr>
              <w:t>Kedvezményezett hozzájárulása (=EC-DA+NEC)</w:t>
            </w:r>
          </w:p>
        </w:tc>
        <w:tc>
          <w:tcPr>
            <w:tcW w:w="926" w:type="pct"/>
            <w:tcBorders>
              <w:top w:val="nil"/>
              <w:left w:val="nil"/>
              <w:bottom w:val="single" w:sz="4" w:space="0" w:color="auto"/>
              <w:right w:val="single" w:sz="4" w:space="0" w:color="auto"/>
            </w:tcBorders>
            <w:shd w:val="clear" w:color="auto" w:fill="808080" w:themeFill="background1" w:themeFillShade="80"/>
            <w:noWrap/>
            <w:vAlign w:val="bottom"/>
          </w:tcPr>
          <w:p w:rsidR="00777965" w:rsidRPr="00506FCA" w:rsidRDefault="00777965" w:rsidP="0095222C">
            <w:pPr>
              <w:spacing w:after="0"/>
              <w:rPr>
                <w:rFonts w:cs="Arial"/>
                <w:b/>
                <w:szCs w:val="20"/>
              </w:rPr>
            </w:pPr>
          </w:p>
        </w:tc>
        <w:tc>
          <w:tcPr>
            <w:tcW w:w="1101" w:type="pct"/>
            <w:tcBorders>
              <w:top w:val="single" w:sz="4" w:space="0" w:color="auto"/>
              <w:left w:val="nil"/>
              <w:bottom w:val="single" w:sz="4" w:space="0" w:color="auto"/>
              <w:right w:val="single" w:sz="4" w:space="0" w:color="auto"/>
            </w:tcBorders>
            <w:vAlign w:val="bottom"/>
          </w:tcPr>
          <w:p w:rsidR="00777965" w:rsidRPr="00506FCA" w:rsidRDefault="00777965" w:rsidP="0095222C">
            <w:pPr>
              <w:spacing w:after="0"/>
              <w:rPr>
                <w:rFonts w:cs="Arial"/>
                <w:b/>
                <w:szCs w:val="20"/>
              </w:rPr>
            </w:pPr>
          </w:p>
        </w:tc>
        <w:tc>
          <w:tcPr>
            <w:tcW w:w="1101" w:type="pct"/>
            <w:tcBorders>
              <w:top w:val="single" w:sz="4" w:space="0" w:color="auto"/>
              <w:left w:val="nil"/>
              <w:bottom w:val="single" w:sz="4" w:space="0" w:color="auto"/>
              <w:right w:val="single" w:sz="4" w:space="0" w:color="auto"/>
            </w:tcBorders>
          </w:tcPr>
          <w:p w:rsidR="00777965" w:rsidRPr="00506FCA" w:rsidRDefault="00777965" w:rsidP="0095222C">
            <w:pPr>
              <w:spacing w:after="0"/>
              <w:rPr>
                <w:rFonts w:cs="Arial"/>
                <w:b/>
                <w:szCs w:val="20"/>
              </w:rPr>
            </w:pPr>
          </w:p>
        </w:tc>
      </w:tr>
      <w:tr w:rsidR="00777965" w:rsidRPr="00506FCA" w:rsidTr="00971400">
        <w:trPr>
          <w:cantSplit/>
          <w:trHeight w:val="255"/>
        </w:trPr>
        <w:tc>
          <w:tcPr>
            <w:tcW w:w="1872" w:type="pct"/>
            <w:tcBorders>
              <w:top w:val="nil"/>
              <w:left w:val="single" w:sz="4" w:space="0" w:color="auto"/>
              <w:bottom w:val="single" w:sz="4" w:space="0" w:color="auto"/>
              <w:right w:val="single" w:sz="4" w:space="0" w:color="auto"/>
            </w:tcBorders>
            <w:shd w:val="clear" w:color="auto" w:fill="auto"/>
            <w:noWrap/>
          </w:tcPr>
          <w:p w:rsidR="00777965" w:rsidRPr="00506FCA" w:rsidRDefault="00777965" w:rsidP="0095222C">
            <w:pPr>
              <w:spacing w:after="0"/>
              <w:rPr>
                <w:rFonts w:cs="Arial"/>
                <w:szCs w:val="20"/>
              </w:rPr>
            </w:pPr>
            <w:r w:rsidRPr="00506FCA">
              <w:t>Prioritási tengelyre vonatkozó maximális társfinanszírozási ráta (Max CRpa)*</w:t>
            </w:r>
          </w:p>
        </w:tc>
        <w:tc>
          <w:tcPr>
            <w:tcW w:w="926" w:type="pct"/>
            <w:tcBorders>
              <w:top w:val="nil"/>
              <w:left w:val="nil"/>
              <w:bottom w:val="single" w:sz="4" w:space="0" w:color="auto"/>
              <w:right w:val="single" w:sz="4" w:space="0" w:color="auto"/>
            </w:tcBorders>
            <w:shd w:val="clear" w:color="auto" w:fill="auto"/>
            <w:noWrap/>
            <w:vAlign w:val="bottom"/>
          </w:tcPr>
          <w:p w:rsidR="00777965" w:rsidRPr="00506FCA" w:rsidRDefault="00777965" w:rsidP="0095222C">
            <w:pPr>
              <w:spacing w:after="0"/>
              <w:rPr>
                <w:rFonts w:cs="Arial"/>
                <w:szCs w:val="20"/>
              </w:rPr>
            </w:pPr>
          </w:p>
        </w:tc>
        <w:tc>
          <w:tcPr>
            <w:tcW w:w="1101" w:type="pct"/>
            <w:tcBorders>
              <w:top w:val="single" w:sz="4" w:space="0" w:color="auto"/>
              <w:left w:val="nil"/>
              <w:bottom w:val="single" w:sz="4" w:space="0" w:color="auto"/>
              <w:right w:val="single" w:sz="4" w:space="0" w:color="auto"/>
            </w:tcBorders>
            <w:vAlign w:val="bottom"/>
          </w:tcPr>
          <w:p w:rsidR="00777965" w:rsidRPr="00506FCA" w:rsidRDefault="00777965" w:rsidP="0095222C">
            <w:pPr>
              <w:spacing w:after="0"/>
              <w:rPr>
                <w:rFonts w:cs="Arial"/>
                <w:szCs w:val="20"/>
              </w:rPr>
            </w:pPr>
          </w:p>
        </w:tc>
        <w:tc>
          <w:tcPr>
            <w:tcW w:w="1101" w:type="pct"/>
            <w:tcBorders>
              <w:top w:val="single" w:sz="4" w:space="0" w:color="auto"/>
              <w:left w:val="nil"/>
              <w:bottom w:val="single" w:sz="4" w:space="0" w:color="auto"/>
              <w:right w:val="single" w:sz="4" w:space="0" w:color="auto"/>
            </w:tcBorders>
          </w:tcPr>
          <w:p w:rsidR="00777965" w:rsidRPr="00506FCA" w:rsidRDefault="00777965" w:rsidP="0095222C">
            <w:pPr>
              <w:spacing w:after="0"/>
              <w:rPr>
                <w:rFonts w:cs="Arial"/>
                <w:szCs w:val="20"/>
              </w:rPr>
            </w:pPr>
          </w:p>
        </w:tc>
      </w:tr>
      <w:tr w:rsidR="00777965" w:rsidRPr="00506FCA" w:rsidTr="00971400">
        <w:trPr>
          <w:cantSplit/>
          <w:trHeight w:val="255"/>
        </w:trPr>
        <w:tc>
          <w:tcPr>
            <w:tcW w:w="1872" w:type="pct"/>
            <w:tcBorders>
              <w:top w:val="nil"/>
              <w:left w:val="single" w:sz="4" w:space="0" w:color="auto"/>
              <w:bottom w:val="single" w:sz="4" w:space="0" w:color="auto"/>
              <w:right w:val="single" w:sz="4" w:space="0" w:color="auto"/>
            </w:tcBorders>
            <w:shd w:val="clear" w:color="auto" w:fill="auto"/>
            <w:noWrap/>
          </w:tcPr>
          <w:p w:rsidR="00777965" w:rsidRPr="00506FCA" w:rsidRDefault="00777965" w:rsidP="0095222C">
            <w:pPr>
              <w:spacing w:after="0"/>
              <w:rPr>
                <w:rFonts w:cs="Arial"/>
                <w:szCs w:val="20"/>
              </w:rPr>
            </w:pPr>
            <w:r w:rsidRPr="00506FCA">
              <w:t>EU támogatás (=DA*max CRpa)*</w:t>
            </w:r>
          </w:p>
        </w:tc>
        <w:tc>
          <w:tcPr>
            <w:tcW w:w="926" w:type="pct"/>
            <w:tcBorders>
              <w:top w:val="nil"/>
              <w:left w:val="nil"/>
              <w:bottom w:val="single" w:sz="4" w:space="0" w:color="auto"/>
              <w:right w:val="single" w:sz="4" w:space="0" w:color="auto"/>
            </w:tcBorders>
            <w:shd w:val="clear" w:color="auto" w:fill="auto"/>
            <w:noWrap/>
            <w:vAlign w:val="bottom"/>
          </w:tcPr>
          <w:p w:rsidR="00777965" w:rsidRPr="00506FCA" w:rsidRDefault="00777965" w:rsidP="0095222C">
            <w:pPr>
              <w:spacing w:after="0"/>
              <w:rPr>
                <w:rFonts w:cs="Arial"/>
                <w:szCs w:val="20"/>
              </w:rPr>
            </w:pPr>
          </w:p>
        </w:tc>
        <w:tc>
          <w:tcPr>
            <w:tcW w:w="1101" w:type="pct"/>
            <w:tcBorders>
              <w:top w:val="single" w:sz="4" w:space="0" w:color="auto"/>
              <w:left w:val="nil"/>
              <w:bottom w:val="single" w:sz="4" w:space="0" w:color="auto"/>
              <w:right w:val="single" w:sz="4" w:space="0" w:color="auto"/>
            </w:tcBorders>
            <w:vAlign w:val="bottom"/>
          </w:tcPr>
          <w:p w:rsidR="00777965" w:rsidRPr="00506FCA" w:rsidRDefault="00777965" w:rsidP="0095222C">
            <w:pPr>
              <w:spacing w:after="0"/>
              <w:rPr>
                <w:rFonts w:cs="Arial"/>
                <w:szCs w:val="20"/>
              </w:rPr>
            </w:pPr>
          </w:p>
        </w:tc>
        <w:tc>
          <w:tcPr>
            <w:tcW w:w="1101" w:type="pct"/>
            <w:tcBorders>
              <w:top w:val="single" w:sz="4" w:space="0" w:color="auto"/>
              <w:left w:val="nil"/>
              <w:bottom w:val="single" w:sz="4" w:space="0" w:color="auto"/>
              <w:right w:val="single" w:sz="4" w:space="0" w:color="auto"/>
            </w:tcBorders>
          </w:tcPr>
          <w:p w:rsidR="00777965" w:rsidRPr="00506FCA" w:rsidRDefault="00777965" w:rsidP="0095222C">
            <w:pPr>
              <w:spacing w:after="0"/>
              <w:rPr>
                <w:rFonts w:cs="Arial"/>
                <w:szCs w:val="20"/>
              </w:rPr>
            </w:pPr>
          </w:p>
        </w:tc>
      </w:tr>
      <w:tr w:rsidR="00777965" w:rsidRPr="00506FCA" w:rsidTr="00971400">
        <w:trPr>
          <w:cantSplit/>
          <w:trHeight w:val="255"/>
        </w:trPr>
        <w:tc>
          <w:tcPr>
            <w:tcW w:w="1872" w:type="pct"/>
            <w:tcBorders>
              <w:top w:val="nil"/>
              <w:left w:val="single" w:sz="4" w:space="0" w:color="auto"/>
              <w:bottom w:val="single" w:sz="4" w:space="0" w:color="auto"/>
              <w:right w:val="single" w:sz="4" w:space="0" w:color="auto"/>
            </w:tcBorders>
            <w:shd w:val="clear" w:color="auto" w:fill="auto"/>
            <w:noWrap/>
          </w:tcPr>
          <w:p w:rsidR="00777965" w:rsidRPr="00506FCA" w:rsidRDefault="00777965" w:rsidP="0095222C">
            <w:pPr>
              <w:spacing w:after="0"/>
              <w:rPr>
                <w:rFonts w:cs="Arial"/>
                <w:szCs w:val="20"/>
              </w:rPr>
            </w:pPr>
            <w:r w:rsidRPr="00506FCA">
              <w:t>Összes nemzeti hozzájárulás (összes beruházási költség – EU támogatás)*</w:t>
            </w:r>
          </w:p>
        </w:tc>
        <w:tc>
          <w:tcPr>
            <w:tcW w:w="926" w:type="pct"/>
            <w:tcBorders>
              <w:top w:val="nil"/>
              <w:left w:val="nil"/>
              <w:bottom w:val="single" w:sz="4" w:space="0" w:color="auto"/>
              <w:right w:val="single" w:sz="4" w:space="0" w:color="auto"/>
            </w:tcBorders>
            <w:shd w:val="clear" w:color="auto" w:fill="808080" w:themeFill="background1" w:themeFillShade="80"/>
            <w:noWrap/>
            <w:vAlign w:val="bottom"/>
          </w:tcPr>
          <w:p w:rsidR="00777965" w:rsidRPr="00506FCA" w:rsidRDefault="00777965" w:rsidP="0095222C">
            <w:pPr>
              <w:spacing w:after="0"/>
              <w:rPr>
                <w:rFonts w:cs="Arial"/>
                <w:szCs w:val="20"/>
              </w:rPr>
            </w:pPr>
          </w:p>
        </w:tc>
        <w:tc>
          <w:tcPr>
            <w:tcW w:w="1101" w:type="pct"/>
            <w:tcBorders>
              <w:top w:val="single" w:sz="4" w:space="0" w:color="auto"/>
              <w:left w:val="nil"/>
              <w:bottom w:val="single" w:sz="4" w:space="0" w:color="auto"/>
              <w:right w:val="single" w:sz="4" w:space="0" w:color="auto"/>
            </w:tcBorders>
            <w:vAlign w:val="bottom"/>
          </w:tcPr>
          <w:p w:rsidR="00777965" w:rsidRPr="00506FCA" w:rsidRDefault="00777965" w:rsidP="0095222C">
            <w:pPr>
              <w:spacing w:after="0"/>
              <w:rPr>
                <w:rFonts w:cs="Arial"/>
                <w:szCs w:val="20"/>
              </w:rPr>
            </w:pPr>
          </w:p>
        </w:tc>
        <w:tc>
          <w:tcPr>
            <w:tcW w:w="1101" w:type="pct"/>
            <w:tcBorders>
              <w:top w:val="single" w:sz="4" w:space="0" w:color="auto"/>
              <w:left w:val="nil"/>
              <w:bottom w:val="single" w:sz="4" w:space="0" w:color="auto"/>
              <w:right w:val="single" w:sz="4" w:space="0" w:color="auto"/>
            </w:tcBorders>
          </w:tcPr>
          <w:p w:rsidR="00777965" w:rsidRPr="00506FCA" w:rsidRDefault="00777965" w:rsidP="0095222C">
            <w:pPr>
              <w:spacing w:after="0"/>
              <w:rPr>
                <w:rFonts w:cs="Arial"/>
                <w:szCs w:val="20"/>
              </w:rPr>
            </w:pPr>
          </w:p>
        </w:tc>
      </w:tr>
    </w:tbl>
    <w:p w:rsidR="006368E5" w:rsidRPr="00506FCA" w:rsidRDefault="006368E5" w:rsidP="00971400">
      <w:r w:rsidRPr="00506FCA">
        <w:t>* Csak nagyprojektnél kell kitölteni</w:t>
      </w:r>
    </w:p>
    <w:p w:rsidR="00E94DFE" w:rsidRPr="00506FCA" w:rsidRDefault="00E94DFE">
      <w:pPr>
        <w:pStyle w:val="Cmsor5"/>
      </w:pPr>
      <w:r w:rsidRPr="00506FCA">
        <w:t>Támogatási összeg meghatározása intézkedési szintű maximális társfinanszírozási rátával</w:t>
      </w:r>
      <w:r w:rsidR="008B1F1A" w:rsidRPr="00506FCA">
        <w:t xml:space="preserve"> (</w:t>
      </w:r>
      <w:r w:rsidR="008B1F1A" w:rsidRPr="00506FCA">
        <w:rPr>
          <w:sz w:val="19"/>
          <w:szCs w:val="19"/>
        </w:rPr>
        <w:t>csökkentett társfinanszírozási arány módszere)</w:t>
      </w:r>
    </w:p>
    <w:p w:rsidR="00E94DFE" w:rsidRPr="00506FCA" w:rsidRDefault="00E94DFE" w:rsidP="00656388">
      <w:r w:rsidRPr="00506FCA">
        <w:t xml:space="preserve">Az 1 millió EUR feletti </w:t>
      </w:r>
      <w:r w:rsidR="006B0220" w:rsidRPr="00506FCA">
        <w:t xml:space="preserve">közcélú </w:t>
      </w:r>
      <w:r w:rsidRPr="00506FCA">
        <w:t xml:space="preserve">projekteknél </w:t>
      </w:r>
      <w:r w:rsidR="00A0427E" w:rsidRPr="00506FCA">
        <w:rPr>
          <w:rFonts w:cs="Arial"/>
        </w:rPr>
        <w:t xml:space="preserve">(beleértve az ilyen nagyprojekteket is) </w:t>
      </w:r>
      <w:r w:rsidRPr="00506FCA">
        <w:t xml:space="preserve">lehetőség van a társfinanszírozási ráta maximalizálására a prioritási program vagy intézkedés elfogadásakor. </w:t>
      </w:r>
      <w:r w:rsidR="005F06B0" w:rsidRPr="00506FCA">
        <w:t xml:space="preserve">Ebben az </w:t>
      </w:r>
      <w:r w:rsidR="00667044" w:rsidRPr="00506FCA">
        <w:t>esetben</w:t>
      </w:r>
      <w:r w:rsidR="005F06B0" w:rsidRPr="00506FCA">
        <w:t xml:space="preserve"> </w:t>
      </w:r>
      <w:r w:rsidRPr="00506FCA">
        <w:t>az adott prioritás vagy intézkedés alapján támogatott minden művelet esetében egységes százalékban meghatározott átalányt lehet alkalmazni. A csökkentés nem lehet kevesebb, mint az alapspecifikus szabályok értelmében alkalmazandó maximális uniós társfinanszírozási arány és a</w:t>
      </w:r>
      <w:r w:rsidR="005F06B0" w:rsidRPr="00506FCA">
        <w:t>z</w:t>
      </w:r>
      <w:r w:rsidRPr="00506FCA">
        <w:t xml:space="preserve"> </w:t>
      </w:r>
      <w:r w:rsidR="005F06B0" w:rsidRPr="00506FCA">
        <w:t>ágazatonként meghatározott átalány (ld. előző bekezdés)</w:t>
      </w:r>
      <w:r w:rsidRPr="00506FCA">
        <w:t xml:space="preserve"> átalány szorzatának összege.</w:t>
      </w:r>
    </w:p>
    <w:p w:rsidR="005F06B0" w:rsidRPr="00506FCA" w:rsidRDefault="005F06B0" w:rsidP="00656388">
      <w:r w:rsidRPr="00506FCA">
        <w:t>A számítás ebben az esetben a következőképp történik.</w:t>
      </w:r>
    </w:p>
    <w:p w:rsidR="005F06B0" w:rsidRPr="00506FCA" w:rsidRDefault="005F06B0" w:rsidP="00D20F91">
      <w:pPr>
        <w:pStyle w:val="Tblzat"/>
        <w:rPr>
          <w:iCs/>
          <w:noProof/>
        </w:rPr>
      </w:pPr>
      <w:r w:rsidRPr="00506FCA">
        <w:rPr>
          <w:iCs/>
          <w:noProof/>
        </w:rPr>
        <w:fldChar w:fldCharType="begin"/>
      </w:r>
      <w:r w:rsidRPr="00506FCA">
        <w:rPr>
          <w:noProof/>
        </w:rPr>
        <w:instrText xml:space="preserve"> SEQ táblázat \* ARABIC </w:instrText>
      </w:r>
      <w:r w:rsidRPr="00506FCA">
        <w:rPr>
          <w:iCs/>
          <w:noProof/>
        </w:rPr>
        <w:fldChar w:fldCharType="separate"/>
      </w:r>
      <w:bookmarkStart w:id="631" w:name="_Toc436923958"/>
      <w:r w:rsidR="001F37EA" w:rsidRPr="00506FCA">
        <w:rPr>
          <w:noProof/>
        </w:rPr>
        <w:t>21</w:t>
      </w:r>
      <w:r w:rsidRPr="00506FCA">
        <w:rPr>
          <w:iCs/>
          <w:noProof/>
        </w:rPr>
        <w:fldChar w:fldCharType="end"/>
      </w:r>
      <w:r w:rsidRPr="00506FCA">
        <w:rPr>
          <w:noProof/>
        </w:rPr>
        <w:t>. táblázat: Támogatási összeg meghatározása intézkedési szintű maximális társfinanszírozási ráta alkalmazásával</w:t>
      </w:r>
      <w:bookmarkEnd w:id="631"/>
    </w:p>
    <w:tbl>
      <w:tblPr>
        <w:tblW w:w="461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4"/>
        <w:gridCol w:w="1575"/>
        <w:gridCol w:w="1873"/>
        <w:gridCol w:w="1873"/>
      </w:tblGrid>
      <w:tr w:rsidR="00E7458E" w:rsidRPr="00506FCA" w:rsidTr="00777965">
        <w:trPr>
          <w:trHeight w:val="255"/>
          <w:tblHeader/>
        </w:trPr>
        <w:tc>
          <w:tcPr>
            <w:tcW w:w="1872" w:type="pct"/>
            <w:shd w:val="clear" w:color="auto" w:fill="99CCFF"/>
            <w:noWrap/>
            <w:vAlign w:val="center"/>
          </w:tcPr>
          <w:p w:rsidR="00E7458E" w:rsidRPr="00506FCA" w:rsidRDefault="00E7458E" w:rsidP="00583B66">
            <w:pPr>
              <w:spacing w:after="0"/>
              <w:jc w:val="center"/>
              <w:rPr>
                <w:rFonts w:cs="Arial"/>
                <w:b/>
                <w:szCs w:val="20"/>
              </w:rPr>
            </w:pPr>
            <w:r w:rsidRPr="00506FCA">
              <w:rPr>
                <w:rFonts w:cs="Arial"/>
                <w:b/>
                <w:szCs w:val="20"/>
              </w:rPr>
              <w:t>Megnevezés</w:t>
            </w:r>
          </w:p>
        </w:tc>
        <w:tc>
          <w:tcPr>
            <w:tcW w:w="926" w:type="pct"/>
            <w:shd w:val="clear" w:color="auto" w:fill="99CCFF"/>
            <w:noWrap/>
            <w:vAlign w:val="center"/>
          </w:tcPr>
          <w:p w:rsidR="00E7458E" w:rsidRPr="00506FCA" w:rsidRDefault="00E7458E" w:rsidP="00583B66">
            <w:pPr>
              <w:spacing w:after="0"/>
              <w:jc w:val="center"/>
              <w:rPr>
                <w:rFonts w:cs="Arial"/>
                <w:b/>
                <w:szCs w:val="20"/>
              </w:rPr>
            </w:pPr>
            <w:r w:rsidRPr="00506FCA">
              <w:rPr>
                <w:rFonts w:cs="Arial"/>
                <w:b/>
                <w:szCs w:val="20"/>
              </w:rPr>
              <w:t>%</w:t>
            </w:r>
          </w:p>
        </w:tc>
        <w:tc>
          <w:tcPr>
            <w:tcW w:w="1101" w:type="pct"/>
            <w:shd w:val="clear" w:color="auto" w:fill="99CCFF"/>
            <w:vAlign w:val="center"/>
          </w:tcPr>
          <w:p w:rsidR="00E7458E" w:rsidRPr="00506FCA" w:rsidRDefault="00E7458E" w:rsidP="00583B66">
            <w:pPr>
              <w:spacing w:after="0"/>
              <w:jc w:val="center"/>
              <w:rPr>
                <w:rFonts w:cs="Arial"/>
                <w:b/>
                <w:szCs w:val="20"/>
              </w:rPr>
            </w:pPr>
            <w:r w:rsidRPr="00506FCA">
              <w:rPr>
                <w:rFonts w:cs="Arial"/>
                <w:b/>
                <w:szCs w:val="20"/>
              </w:rPr>
              <w:t>Ft</w:t>
            </w:r>
          </w:p>
        </w:tc>
        <w:tc>
          <w:tcPr>
            <w:tcW w:w="1101" w:type="pct"/>
            <w:shd w:val="clear" w:color="auto" w:fill="99CCFF"/>
          </w:tcPr>
          <w:p w:rsidR="00E7458E" w:rsidRPr="00506FCA" w:rsidRDefault="00E7458E" w:rsidP="00583B66">
            <w:pPr>
              <w:spacing w:after="0"/>
              <w:jc w:val="center"/>
              <w:rPr>
                <w:rFonts w:cs="Arial"/>
                <w:b/>
                <w:szCs w:val="20"/>
              </w:rPr>
            </w:pPr>
            <w:r w:rsidRPr="00506FCA">
              <w:rPr>
                <w:rFonts w:cs="Arial"/>
                <w:b/>
                <w:szCs w:val="20"/>
              </w:rPr>
              <w:t>euro</w:t>
            </w:r>
          </w:p>
        </w:tc>
      </w:tr>
      <w:tr w:rsidR="00E7458E" w:rsidRPr="00506FCA" w:rsidTr="00777965">
        <w:trPr>
          <w:trHeight w:val="255"/>
        </w:trPr>
        <w:tc>
          <w:tcPr>
            <w:tcW w:w="1872" w:type="pct"/>
            <w:shd w:val="clear" w:color="auto" w:fill="auto"/>
            <w:noWrap/>
          </w:tcPr>
          <w:p w:rsidR="00E7458E" w:rsidRPr="00506FCA" w:rsidRDefault="00E7458E" w:rsidP="00583B66">
            <w:pPr>
              <w:spacing w:after="0"/>
              <w:rPr>
                <w:rFonts w:cs="Arial"/>
                <w:szCs w:val="20"/>
              </w:rPr>
            </w:pPr>
            <w:r w:rsidRPr="00506FCA">
              <w:t>Elszámolható költség (EC)</w:t>
            </w:r>
          </w:p>
        </w:tc>
        <w:tc>
          <w:tcPr>
            <w:tcW w:w="926" w:type="pct"/>
            <w:shd w:val="clear" w:color="auto" w:fill="auto"/>
            <w:noWrap/>
            <w:vAlign w:val="bottom"/>
          </w:tcPr>
          <w:p w:rsidR="00E7458E" w:rsidRPr="00506FCA" w:rsidRDefault="00E7458E" w:rsidP="00583B66">
            <w:pPr>
              <w:spacing w:after="0"/>
              <w:rPr>
                <w:rFonts w:cs="Arial"/>
                <w:szCs w:val="20"/>
              </w:rPr>
            </w:pPr>
          </w:p>
        </w:tc>
        <w:tc>
          <w:tcPr>
            <w:tcW w:w="1101" w:type="pct"/>
            <w:shd w:val="clear" w:color="auto" w:fill="auto"/>
            <w:vAlign w:val="bottom"/>
          </w:tcPr>
          <w:p w:rsidR="00E7458E" w:rsidRPr="00506FCA" w:rsidRDefault="00E7458E" w:rsidP="00583B66">
            <w:pPr>
              <w:spacing w:after="0"/>
              <w:rPr>
                <w:rFonts w:cs="Arial"/>
                <w:szCs w:val="20"/>
              </w:rPr>
            </w:pPr>
          </w:p>
        </w:tc>
        <w:tc>
          <w:tcPr>
            <w:tcW w:w="1101" w:type="pct"/>
            <w:shd w:val="clear" w:color="auto" w:fill="auto"/>
          </w:tcPr>
          <w:p w:rsidR="00E7458E" w:rsidRPr="00506FCA" w:rsidRDefault="00E7458E" w:rsidP="00583B66">
            <w:pPr>
              <w:spacing w:after="0"/>
              <w:rPr>
                <w:rFonts w:cs="Arial"/>
                <w:szCs w:val="20"/>
              </w:rPr>
            </w:pPr>
          </w:p>
        </w:tc>
      </w:tr>
      <w:tr w:rsidR="00E7458E" w:rsidRPr="00506FCA" w:rsidTr="00777965">
        <w:trPr>
          <w:trHeight w:val="255"/>
        </w:trPr>
        <w:tc>
          <w:tcPr>
            <w:tcW w:w="1872" w:type="pct"/>
            <w:shd w:val="clear" w:color="auto" w:fill="auto"/>
            <w:noWrap/>
          </w:tcPr>
          <w:p w:rsidR="00E7458E" w:rsidRPr="00506FCA" w:rsidRDefault="00E7458E" w:rsidP="00583B66">
            <w:pPr>
              <w:spacing w:after="0"/>
            </w:pPr>
            <w:r w:rsidRPr="00506FCA">
              <w:t>Nem elszámolható költség</w:t>
            </w:r>
            <w:r w:rsidR="00022EBF" w:rsidRPr="00506FCA">
              <w:t xml:space="preserve"> (NEC)</w:t>
            </w:r>
          </w:p>
        </w:tc>
        <w:tc>
          <w:tcPr>
            <w:tcW w:w="926" w:type="pct"/>
            <w:shd w:val="clear" w:color="auto" w:fill="auto"/>
            <w:noWrap/>
            <w:vAlign w:val="bottom"/>
          </w:tcPr>
          <w:p w:rsidR="00E7458E" w:rsidRPr="00506FCA" w:rsidRDefault="00E7458E" w:rsidP="00583B66">
            <w:pPr>
              <w:spacing w:after="0"/>
              <w:rPr>
                <w:rFonts w:cs="Arial"/>
                <w:szCs w:val="20"/>
              </w:rPr>
            </w:pPr>
          </w:p>
        </w:tc>
        <w:tc>
          <w:tcPr>
            <w:tcW w:w="1101" w:type="pct"/>
            <w:shd w:val="clear" w:color="auto" w:fill="auto"/>
            <w:vAlign w:val="bottom"/>
          </w:tcPr>
          <w:p w:rsidR="00E7458E" w:rsidRPr="00506FCA" w:rsidRDefault="00E7458E" w:rsidP="00583B66">
            <w:pPr>
              <w:spacing w:after="0"/>
              <w:rPr>
                <w:rFonts w:cs="Arial"/>
                <w:szCs w:val="20"/>
              </w:rPr>
            </w:pPr>
          </w:p>
        </w:tc>
        <w:tc>
          <w:tcPr>
            <w:tcW w:w="1101" w:type="pct"/>
            <w:shd w:val="clear" w:color="auto" w:fill="auto"/>
          </w:tcPr>
          <w:p w:rsidR="00E7458E" w:rsidRPr="00506FCA" w:rsidRDefault="00E7458E" w:rsidP="00583B66">
            <w:pPr>
              <w:spacing w:after="0"/>
              <w:rPr>
                <w:rFonts w:cs="Arial"/>
                <w:szCs w:val="20"/>
              </w:rPr>
            </w:pPr>
          </w:p>
        </w:tc>
      </w:tr>
      <w:tr w:rsidR="00022EBF" w:rsidRPr="00506FCA" w:rsidTr="00777965">
        <w:trPr>
          <w:trHeight w:val="255"/>
        </w:trPr>
        <w:tc>
          <w:tcPr>
            <w:tcW w:w="1872" w:type="pct"/>
            <w:shd w:val="clear" w:color="auto" w:fill="auto"/>
            <w:noWrap/>
          </w:tcPr>
          <w:p w:rsidR="00022EBF" w:rsidRPr="00506FCA" w:rsidRDefault="00022EBF" w:rsidP="00583B66">
            <w:pPr>
              <w:spacing w:after="0"/>
              <w:rPr>
                <w:b/>
              </w:rPr>
            </w:pPr>
            <w:r w:rsidRPr="00506FCA">
              <w:rPr>
                <w:b/>
              </w:rPr>
              <w:t>OP támogatás (DA=EC*kiírásban meghatározott maximális támogatási arány)</w:t>
            </w:r>
          </w:p>
        </w:tc>
        <w:tc>
          <w:tcPr>
            <w:tcW w:w="926" w:type="pct"/>
            <w:shd w:val="clear" w:color="auto" w:fill="auto"/>
            <w:noWrap/>
            <w:vAlign w:val="bottom"/>
          </w:tcPr>
          <w:p w:rsidR="00022EBF" w:rsidRPr="00506FCA" w:rsidRDefault="00022EBF" w:rsidP="00583B66">
            <w:pPr>
              <w:spacing w:after="0"/>
              <w:rPr>
                <w:rFonts w:cs="Arial"/>
                <w:b/>
                <w:szCs w:val="20"/>
              </w:rPr>
            </w:pPr>
          </w:p>
        </w:tc>
        <w:tc>
          <w:tcPr>
            <w:tcW w:w="1101" w:type="pct"/>
            <w:shd w:val="clear" w:color="auto" w:fill="auto"/>
            <w:vAlign w:val="bottom"/>
          </w:tcPr>
          <w:p w:rsidR="00022EBF" w:rsidRPr="00506FCA" w:rsidRDefault="00022EBF" w:rsidP="00583B66">
            <w:pPr>
              <w:spacing w:after="0"/>
              <w:rPr>
                <w:rFonts w:cs="Arial"/>
                <w:b/>
                <w:szCs w:val="20"/>
              </w:rPr>
            </w:pPr>
          </w:p>
        </w:tc>
        <w:tc>
          <w:tcPr>
            <w:tcW w:w="1101" w:type="pct"/>
            <w:shd w:val="clear" w:color="auto" w:fill="auto"/>
          </w:tcPr>
          <w:p w:rsidR="00022EBF" w:rsidRPr="00506FCA" w:rsidRDefault="00022EBF" w:rsidP="00583B66">
            <w:pPr>
              <w:spacing w:after="0"/>
              <w:rPr>
                <w:rFonts w:cs="Arial"/>
                <w:b/>
                <w:szCs w:val="20"/>
              </w:rPr>
            </w:pPr>
          </w:p>
        </w:tc>
      </w:tr>
      <w:tr w:rsidR="00022EBF" w:rsidRPr="00506FCA" w:rsidTr="009522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trPr>
        <w:tc>
          <w:tcPr>
            <w:tcW w:w="1872" w:type="pct"/>
            <w:tcBorders>
              <w:top w:val="nil"/>
              <w:left w:val="single" w:sz="4" w:space="0" w:color="auto"/>
              <w:bottom w:val="single" w:sz="4" w:space="0" w:color="auto"/>
              <w:right w:val="single" w:sz="4" w:space="0" w:color="auto"/>
            </w:tcBorders>
            <w:shd w:val="clear" w:color="auto" w:fill="auto"/>
            <w:noWrap/>
          </w:tcPr>
          <w:p w:rsidR="00022EBF" w:rsidRPr="00506FCA" w:rsidRDefault="00022EBF" w:rsidP="0095222C">
            <w:pPr>
              <w:spacing w:after="0"/>
              <w:rPr>
                <w:rFonts w:cs="Arial"/>
                <w:b/>
                <w:szCs w:val="20"/>
              </w:rPr>
            </w:pPr>
            <w:r w:rsidRPr="00506FCA">
              <w:rPr>
                <w:b/>
              </w:rPr>
              <w:t>Kedvezményezett hozzájárulása (=EC-DA+NEC)</w:t>
            </w:r>
          </w:p>
        </w:tc>
        <w:tc>
          <w:tcPr>
            <w:tcW w:w="926" w:type="pct"/>
            <w:tcBorders>
              <w:top w:val="nil"/>
              <w:left w:val="nil"/>
              <w:bottom w:val="single" w:sz="4" w:space="0" w:color="auto"/>
              <w:right w:val="single" w:sz="4" w:space="0" w:color="auto"/>
            </w:tcBorders>
            <w:shd w:val="clear" w:color="auto" w:fill="auto"/>
            <w:noWrap/>
            <w:vAlign w:val="bottom"/>
          </w:tcPr>
          <w:p w:rsidR="00022EBF" w:rsidRPr="00506FCA" w:rsidRDefault="00022EBF" w:rsidP="0095222C">
            <w:pPr>
              <w:spacing w:after="0"/>
              <w:rPr>
                <w:rFonts w:cs="Arial"/>
                <w:b/>
                <w:szCs w:val="20"/>
              </w:rPr>
            </w:pPr>
          </w:p>
        </w:tc>
        <w:tc>
          <w:tcPr>
            <w:tcW w:w="1101" w:type="pct"/>
            <w:tcBorders>
              <w:top w:val="single" w:sz="4" w:space="0" w:color="auto"/>
              <w:left w:val="nil"/>
              <w:bottom w:val="single" w:sz="4" w:space="0" w:color="auto"/>
              <w:right w:val="single" w:sz="4" w:space="0" w:color="auto"/>
            </w:tcBorders>
            <w:vAlign w:val="bottom"/>
          </w:tcPr>
          <w:p w:rsidR="00022EBF" w:rsidRPr="00506FCA" w:rsidRDefault="00022EBF" w:rsidP="0095222C">
            <w:pPr>
              <w:spacing w:after="0"/>
              <w:rPr>
                <w:rFonts w:cs="Arial"/>
                <w:b/>
                <w:szCs w:val="20"/>
              </w:rPr>
            </w:pPr>
          </w:p>
        </w:tc>
        <w:tc>
          <w:tcPr>
            <w:tcW w:w="1101" w:type="pct"/>
            <w:tcBorders>
              <w:top w:val="single" w:sz="4" w:space="0" w:color="auto"/>
              <w:left w:val="nil"/>
              <w:bottom w:val="single" w:sz="4" w:space="0" w:color="auto"/>
              <w:right w:val="single" w:sz="4" w:space="0" w:color="auto"/>
            </w:tcBorders>
          </w:tcPr>
          <w:p w:rsidR="00022EBF" w:rsidRPr="00506FCA" w:rsidRDefault="00022EBF" w:rsidP="0095222C">
            <w:pPr>
              <w:spacing w:after="0"/>
              <w:rPr>
                <w:rFonts w:cs="Arial"/>
                <w:b/>
                <w:szCs w:val="20"/>
              </w:rPr>
            </w:pPr>
          </w:p>
        </w:tc>
      </w:tr>
      <w:tr w:rsidR="00022EBF" w:rsidRPr="00506FCA" w:rsidTr="0095222C">
        <w:trPr>
          <w:trHeight w:val="255"/>
        </w:trPr>
        <w:tc>
          <w:tcPr>
            <w:tcW w:w="1872" w:type="pct"/>
            <w:shd w:val="clear" w:color="auto" w:fill="auto"/>
            <w:noWrap/>
          </w:tcPr>
          <w:p w:rsidR="00022EBF" w:rsidRPr="00506FCA" w:rsidRDefault="00022EBF" w:rsidP="0095222C">
            <w:pPr>
              <w:spacing w:after="0"/>
              <w:rPr>
                <w:rFonts w:cs="Arial"/>
                <w:szCs w:val="20"/>
              </w:rPr>
            </w:pPr>
            <w:r w:rsidRPr="00506FCA">
              <w:t>Ágazati átalány (FR)*</w:t>
            </w:r>
          </w:p>
        </w:tc>
        <w:tc>
          <w:tcPr>
            <w:tcW w:w="926" w:type="pct"/>
            <w:shd w:val="clear" w:color="auto" w:fill="auto"/>
            <w:noWrap/>
            <w:vAlign w:val="bottom"/>
          </w:tcPr>
          <w:p w:rsidR="00022EBF" w:rsidRPr="00506FCA" w:rsidRDefault="00022EBF" w:rsidP="0095222C">
            <w:pPr>
              <w:spacing w:after="0"/>
              <w:rPr>
                <w:rFonts w:cs="Arial"/>
                <w:szCs w:val="20"/>
              </w:rPr>
            </w:pPr>
          </w:p>
        </w:tc>
        <w:tc>
          <w:tcPr>
            <w:tcW w:w="1101" w:type="pct"/>
            <w:shd w:val="clear" w:color="auto" w:fill="auto"/>
            <w:vAlign w:val="bottom"/>
          </w:tcPr>
          <w:p w:rsidR="00022EBF" w:rsidRPr="00506FCA" w:rsidRDefault="00022EBF" w:rsidP="0095222C">
            <w:pPr>
              <w:spacing w:after="0"/>
              <w:rPr>
                <w:rFonts w:cs="Arial"/>
                <w:szCs w:val="20"/>
              </w:rPr>
            </w:pPr>
          </w:p>
        </w:tc>
        <w:tc>
          <w:tcPr>
            <w:tcW w:w="1101" w:type="pct"/>
            <w:shd w:val="clear" w:color="auto" w:fill="auto"/>
          </w:tcPr>
          <w:p w:rsidR="00022EBF" w:rsidRPr="00506FCA" w:rsidRDefault="00022EBF" w:rsidP="0095222C">
            <w:pPr>
              <w:spacing w:after="0"/>
              <w:rPr>
                <w:rFonts w:cs="Arial"/>
                <w:szCs w:val="20"/>
              </w:rPr>
            </w:pPr>
          </w:p>
        </w:tc>
      </w:tr>
      <w:tr w:rsidR="00E7458E" w:rsidRPr="00506FCA" w:rsidTr="00777965">
        <w:trPr>
          <w:trHeight w:val="255"/>
        </w:trPr>
        <w:tc>
          <w:tcPr>
            <w:tcW w:w="1872" w:type="pct"/>
            <w:shd w:val="clear" w:color="auto" w:fill="auto"/>
            <w:noWrap/>
          </w:tcPr>
          <w:p w:rsidR="00E7458E" w:rsidRPr="00506FCA" w:rsidRDefault="00E7458E" w:rsidP="00583B66">
            <w:pPr>
              <w:spacing w:after="0"/>
              <w:rPr>
                <w:rFonts w:cs="Arial"/>
                <w:b/>
                <w:szCs w:val="20"/>
              </w:rPr>
            </w:pPr>
            <w:r w:rsidRPr="00506FCA">
              <w:t>A prioritás maximális társfinanszírozási rátája (Csökkentett maxCRpa = max CRpa*(1-FR))</w:t>
            </w:r>
            <w:r w:rsidR="00022EBF" w:rsidRPr="00506FCA">
              <w:t>*</w:t>
            </w:r>
          </w:p>
        </w:tc>
        <w:tc>
          <w:tcPr>
            <w:tcW w:w="926" w:type="pct"/>
            <w:shd w:val="clear" w:color="auto" w:fill="auto"/>
            <w:noWrap/>
            <w:vAlign w:val="bottom"/>
          </w:tcPr>
          <w:p w:rsidR="00E7458E" w:rsidRPr="00506FCA" w:rsidRDefault="00E7458E" w:rsidP="00583B66">
            <w:pPr>
              <w:spacing w:after="0"/>
              <w:rPr>
                <w:rFonts w:cs="Arial"/>
                <w:b/>
                <w:szCs w:val="20"/>
              </w:rPr>
            </w:pPr>
          </w:p>
        </w:tc>
        <w:tc>
          <w:tcPr>
            <w:tcW w:w="1101" w:type="pct"/>
            <w:shd w:val="clear" w:color="auto" w:fill="auto"/>
            <w:vAlign w:val="bottom"/>
          </w:tcPr>
          <w:p w:rsidR="00E7458E" w:rsidRPr="00506FCA" w:rsidRDefault="00E7458E" w:rsidP="00583B66">
            <w:pPr>
              <w:spacing w:after="0"/>
              <w:rPr>
                <w:rFonts w:cs="Arial"/>
                <w:b/>
                <w:szCs w:val="20"/>
              </w:rPr>
            </w:pPr>
          </w:p>
        </w:tc>
        <w:tc>
          <w:tcPr>
            <w:tcW w:w="1101" w:type="pct"/>
            <w:shd w:val="clear" w:color="auto" w:fill="auto"/>
          </w:tcPr>
          <w:p w:rsidR="00E7458E" w:rsidRPr="00506FCA" w:rsidRDefault="00E7458E" w:rsidP="00583B66">
            <w:pPr>
              <w:spacing w:after="0"/>
              <w:rPr>
                <w:rFonts w:cs="Arial"/>
                <w:b/>
                <w:szCs w:val="20"/>
              </w:rPr>
            </w:pPr>
          </w:p>
        </w:tc>
      </w:tr>
      <w:tr w:rsidR="00E7458E" w:rsidRPr="00506FCA" w:rsidTr="00777965">
        <w:trPr>
          <w:trHeight w:val="255"/>
        </w:trPr>
        <w:tc>
          <w:tcPr>
            <w:tcW w:w="1872" w:type="pct"/>
            <w:shd w:val="clear" w:color="auto" w:fill="auto"/>
            <w:noWrap/>
          </w:tcPr>
          <w:p w:rsidR="00E7458E" w:rsidRPr="00506FCA" w:rsidRDefault="00E7458E">
            <w:pPr>
              <w:spacing w:after="0"/>
              <w:rPr>
                <w:rFonts w:cs="Arial"/>
                <w:b/>
                <w:szCs w:val="20"/>
              </w:rPr>
            </w:pPr>
            <w:r w:rsidRPr="00506FCA">
              <w:rPr>
                <w:b/>
              </w:rPr>
              <w:t>EU támogatás (=EC*csökkentett max CRpa</w:t>
            </w:r>
            <w:r w:rsidR="004F5AA9" w:rsidRPr="00506FCA">
              <w:rPr>
                <w:b/>
              </w:rPr>
              <w:t>, azaz EC*(1-FR)</w:t>
            </w:r>
            <w:r w:rsidRPr="00506FCA">
              <w:rPr>
                <w:b/>
              </w:rPr>
              <w:t>)</w:t>
            </w:r>
            <w:r w:rsidR="00022EBF" w:rsidRPr="00506FCA">
              <w:rPr>
                <w:b/>
              </w:rPr>
              <w:t>*</w:t>
            </w:r>
          </w:p>
        </w:tc>
        <w:tc>
          <w:tcPr>
            <w:tcW w:w="926" w:type="pct"/>
            <w:shd w:val="clear" w:color="auto" w:fill="auto"/>
            <w:noWrap/>
            <w:vAlign w:val="bottom"/>
          </w:tcPr>
          <w:p w:rsidR="00E7458E" w:rsidRPr="00506FCA" w:rsidRDefault="00E7458E" w:rsidP="00583B66">
            <w:pPr>
              <w:spacing w:after="0"/>
              <w:rPr>
                <w:rFonts w:cs="Arial"/>
                <w:b/>
                <w:szCs w:val="20"/>
              </w:rPr>
            </w:pPr>
          </w:p>
        </w:tc>
        <w:tc>
          <w:tcPr>
            <w:tcW w:w="1101" w:type="pct"/>
            <w:shd w:val="clear" w:color="auto" w:fill="auto"/>
            <w:vAlign w:val="bottom"/>
          </w:tcPr>
          <w:p w:rsidR="00E7458E" w:rsidRPr="00506FCA" w:rsidRDefault="00E7458E" w:rsidP="00583B66">
            <w:pPr>
              <w:spacing w:after="0"/>
              <w:rPr>
                <w:rFonts w:cs="Arial"/>
                <w:b/>
                <w:szCs w:val="20"/>
              </w:rPr>
            </w:pPr>
          </w:p>
        </w:tc>
        <w:tc>
          <w:tcPr>
            <w:tcW w:w="1101" w:type="pct"/>
            <w:shd w:val="clear" w:color="auto" w:fill="auto"/>
          </w:tcPr>
          <w:p w:rsidR="00E7458E" w:rsidRPr="00506FCA" w:rsidRDefault="00E7458E" w:rsidP="00583B66">
            <w:pPr>
              <w:spacing w:after="0"/>
              <w:rPr>
                <w:rFonts w:cs="Arial"/>
                <w:b/>
                <w:szCs w:val="20"/>
              </w:rPr>
            </w:pPr>
          </w:p>
        </w:tc>
      </w:tr>
      <w:tr w:rsidR="00777965" w:rsidRPr="00506FCA" w:rsidTr="00971400">
        <w:trPr>
          <w:cantSplit/>
          <w:trHeight w:val="255"/>
        </w:trPr>
        <w:tc>
          <w:tcPr>
            <w:tcW w:w="1872" w:type="pct"/>
            <w:tcBorders>
              <w:top w:val="nil"/>
              <w:left w:val="single" w:sz="4" w:space="0" w:color="auto"/>
              <w:bottom w:val="single" w:sz="4" w:space="0" w:color="auto"/>
              <w:right w:val="single" w:sz="4" w:space="0" w:color="auto"/>
            </w:tcBorders>
            <w:shd w:val="clear" w:color="auto" w:fill="auto"/>
            <w:noWrap/>
          </w:tcPr>
          <w:p w:rsidR="00777965" w:rsidRPr="00506FCA" w:rsidRDefault="00777965" w:rsidP="0095222C">
            <w:pPr>
              <w:spacing w:after="0"/>
              <w:rPr>
                <w:rFonts w:cs="Arial"/>
                <w:szCs w:val="20"/>
              </w:rPr>
            </w:pPr>
            <w:r w:rsidRPr="00506FCA">
              <w:t>Összes nemzeti hozzájárulás (összes beruházási költség – EU támogatás)*</w:t>
            </w:r>
          </w:p>
        </w:tc>
        <w:tc>
          <w:tcPr>
            <w:tcW w:w="926" w:type="pct"/>
            <w:tcBorders>
              <w:top w:val="nil"/>
              <w:left w:val="nil"/>
              <w:bottom w:val="single" w:sz="4" w:space="0" w:color="auto"/>
              <w:right w:val="single" w:sz="4" w:space="0" w:color="auto"/>
            </w:tcBorders>
            <w:shd w:val="clear" w:color="auto" w:fill="808080" w:themeFill="background1" w:themeFillShade="80"/>
            <w:noWrap/>
            <w:vAlign w:val="bottom"/>
          </w:tcPr>
          <w:p w:rsidR="00777965" w:rsidRPr="00506FCA" w:rsidRDefault="00777965" w:rsidP="0095222C">
            <w:pPr>
              <w:spacing w:after="0"/>
              <w:rPr>
                <w:rFonts w:cs="Arial"/>
                <w:szCs w:val="20"/>
              </w:rPr>
            </w:pPr>
          </w:p>
        </w:tc>
        <w:tc>
          <w:tcPr>
            <w:tcW w:w="1101" w:type="pct"/>
            <w:tcBorders>
              <w:top w:val="single" w:sz="4" w:space="0" w:color="auto"/>
              <w:left w:val="nil"/>
              <w:bottom w:val="single" w:sz="4" w:space="0" w:color="auto"/>
              <w:right w:val="single" w:sz="4" w:space="0" w:color="auto"/>
            </w:tcBorders>
            <w:vAlign w:val="bottom"/>
          </w:tcPr>
          <w:p w:rsidR="00777965" w:rsidRPr="00506FCA" w:rsidRDefault="00777965" w:rsidP="0095222C">
            <w:pPr>
              <w:spacing w:after="0"/>
              <w:rPr>
                <w:rFonts w:cs="Arial"/>
                <w:szCs w:val="20"/>
              </w:rPr>
            </w:pPr>
          </w:p>
        </w:tc>
        <w:tc>
          <w:tcPr>
            <w:tcW w:w="1101" w:type="pct"/>
            <w:tcBorders>
              <w:top w:val="single" w:sz="4" w:space="0" w:color="auto"/>
              <w:left w:val="nil"/>
              <w:bottom w:val="single" w:sz="4" w:space="0" w:color="auto"/>
              <w:right w:val="single" w:sz="4" w:space="0" w:color="auto"/>
            </w:tcBorders>
          </w:tcPr>
          <w:p w:rsidR="00777965" w:rsidRPr="00506FCA" w:rsidRDefault="00777965" w:rsidP="0095222C">
            <w:pPr>
              <w:spacing w:after="0"/>
              <w:rPr>
                <w:rFonts w:cs="Arial"/>
                <w:szCs w:val="20"/>
              </w:rPr>
            </w:pPr>
          </w:p>
        </w:tc>
      </w:tr>
    </w:tbl>
    <w:p w:rsidR="006368E5" w:rsidRPr="00506FCA" w:rsidRDefault="006368E5" w:rsidP="00971400">
      <w:r w:rsidRPr="00506FCA">
        <w:t>* Csak nagyprojektnél kell kitölteni</w:t>
      </w:r>
    </w:p>
    <w:p w:rsidR="000F473F" w:rsidRPr="00506FCA" w:rsidRDefault="000F473F" w:rsidP="000F473F">
      <w:pPr>
        <w:rPr>
          <w:sz w:val="19"/>
          <w:szCs w:val="19"/>
        </w:rPr>
      </w:pPr>
    </w:p>
    <w:p w:rsidR="00322396" w:rsidRPr="00506FCA" w:rsidRDefault="00322396" w:rsidP="005A76C2">
      <w:pPr>
        <w:pStyle w:val="Cmsor4"/>
      </w:pPr>
      <w:r w:rsidRPr="00506FCA">
        <w:t>Támogatási összeg meghatározása az elszámolható költség és a megadott támogatási arány szorzatával</w:t>
      </w:r>
    </w:p>
    <w:p w:rsidR="00322396" w:rsidRPr="00506FCA" w:rsidRDefault="00322396" w:rsidP="00221929">
      <w:pPr>
        <w:rPr>
          <w:rFonts w:cs="Arial"/>
        </w:rPr>
      </w:pPr>
      <w:r w:rsidRPr="00506FCA">
        <w:rPr>
          <w:rFonts w:cs="Arial"/>
        </w:rPr>
        <w:t>A támogatás összegéne</w:t>
      </w:r>
      <w:r w:rsidR="009F118C" w:rsidRPr="00506FCA">
        <w:rPr>
          <w:rFonts w:cs="Arial"/>
        </w:rPr>
        <w:t xml:space="preserve">k meghatározása egyszerűen, az </w:t>
      </w:r>
      <w:r w:rsidRPr="00506FCA">
        <w:rPr>
          <w:rFonts w:cs="Arial"/>
        </w:rPr>
        <w:t>elszámolható beruházási költség és a pályázati útmutatóban meghatározott támogatási arány szorzataként számolható a következő esetekben:</w:t>
      </w:r>
    </w:p>
    <w:p w:rsidR="00322396" w:rsidRPr="00506FCA" w:rsidRDefault="00322396" w:rsidP="006F2748">
      <w:pPr>
        <w:numPr>
          <w:ilvl w:val="0"/>
          <w:numId w:val="40"/>
        </w:numPr>
      </w:pPr>
      <w:r w:rsidRPr="00506FCA">
        <w:t>a State aid (állami támogatási) szabály hatálya alá tartozó projektek esetén</w:t>
      </w:r>
      <w:r w:rsidR="00887C61" w:rsidRPr="00506FCA">
        <w:t>, ha az állami támogatási szabály ezt megengedi</w:t>
      </w:r>
      <w:r w:rsidRPr="00506FCA">
        <w:t>.</w:t>
      </w:r>
    </w:p>
    <w:p w:rsidR="00322396" w:rsidRPr="00506FCA" w:rsidRDefault="006368E5" w:rsidP="006F2748">
      <w:pPr>
        <w:numPr>
          <w:ilvl w:val="0"/>
          <w:numId w:val="40"/>
        </w:numPr>
      </w:pPr>
      <w:r w:rsidRPr="00506FCA">
        <w:t xml:space="preserve">1 millió EUR feletti beruházási költségű, </w:t>
      </w:r>
      <w:r w:rsidR="00322396" w:rsidRPr="00506FCA">
        <w:t>közcélú</w:t>
      </w:r>
      <w:r w:rsidRPr="00506FCA">
        <w:t>,</w:t>
      </w:r>
      <w:r w:rsidR="00322396" w:rsidRPr="00506FCA">
        <w:t xml:space="preserve"> </w:t>
      </w:r>
      <w:r w:rsidR="00720529" w:rsidRPr="00506FCA">
        <w:t xml:space="preserve">nettó bevételt </w:t>
      </w:r>
      <w:r w:rsidR="00322396" w:rsidRPr="00506FCA">
        <w:t xml:space="preserve">nem </w:t>
      </w:r>
      <w:r w:rsidR="00720529" w:rsidRPr="00506FCA">
        <w:t xml:space="preserve">termelő </w:t>
      </w:r>
      <w:r w:rsidR="00322396" w:rsidRPr="00506FCA">
        <w:t>projektekre</w:t>
      </w:r>
      <w:r w:rsidRPr="00506FCA">
        <w:t>, azaz ahol a DNOR&lt;0 (beleértve az ilyen nagyprojekteket is)</w:t>
      </w:r>
      <w:r w:rsidR="00322396" w:rsidRPr="00506FCA">
        <w:t>,</w:t>
      </w:r>
    </w:p>
    <w:p w:rsidR="00322396" w:rsidRPr="00506FCA" w:rsidRDefault="00322396" w:rsidP="006F2748">
      <w:pPr>
        <w:numPr>
          <w:ilvl w:val="0"/>
          <w:numId w:val="40"/>
        </w:numPr>
      </w:pPr>
      <w:r w:rsidRPr="00506FCA">
        <w:t xml:space="preserve">az 1 millió EUR alatti beruházási költségű közcélú projektekre  </w:t>
      </w:r>
    </w:p>
    <w:p w:rsidR="00322396" w:rsidRPr="00506FCA" w:rsidRDefault="00322396" w:rsidP="00221929">
      <w:pPr>
        <w:rPr>
          <w:rFonts w:cs="Arial"/>
        </w:rPr>
      </w:pPr>
      <w:r w:rsidRPr="00506FCA">
        <w:rPr>
          <w:rFonts w:cs="Arial"/>
        </w:rPr>
        <w:t>Ezekben az esetekben a következő táblázatban kell összefoglalni a számítás eredményét:</w:t>
      </w:r>
    </w:p>
    <w:p w:rsidR="00EB7FB9" w:rsidRPr="00506FCA" w:rsidRDefault="00EB7FB9">
      <w:pPr>
        <w:spacing w:after="160" w:line="259" w:lineRule="auto"/>
        <w:jc w:val="left"/>
        <w:rPr>
          <w:rFonts w:eastAsia="Times New Roman" w:cs="Arial"/>
          <w:i/>
          <w:szCs w:val="24"/>
          <w:lang w:eastAsia="hu-HU"/>
        </w:rPr>
      </w:pPr>
      <w:r w:rsidRPr="00506FCA">
        <w:rPr>
          <w:rFonts w:cs="Arial"/>
        </w:rPr>
        <w:br w:type="page"/>
      </w:r>
    </w:p>
    <w:p w:rsidR="00322396" w:rsidRPr="00506FCA" w:rsidRDefault="00C9351C" w:rsidP="00D20F91">
      <w:pPr>
        <w:pStyle w:val="Tblzat"/>
        <w:rPr>
          <w:rFonts w:cs="Arial"/>
        </w:rPr>
      </w:pPr>
      <w:r w:rsidRPr="00506FCA">
        <w:rPr>
          <w:rFonts w:cs="Arial"/>
        </w:rPr>
        <w:fldChar w:fldCharType="begin"/>
      </w:r>
      <w:r w:rsidRPr="00506FCA">
        <w:rPr>
          <w:rFonts w:cs="Arial"/>
        </w:rPr>
        <w:instrText xml:space="preserve"> SEQ táblázat \* ARABIC </w:instrText>
      </w:r>
      <w:r w:rsidRPr="00506FCA">
        <w:rPr>
          <w:rFonts w:cs="Arial"/>
        </w:rPr>
        <w:fldChar w:fldCharType="separate"/>
      </w:r>
      <w:bookmarkStart w:id="632" w:name="_Toc436923959"/>
      <w:r w:rsidR="00971400" w:rsidRPr="00506FCA">
        <w:rPr>
          <w:rFonts w:cs="Arial"/>
          <w:noProof/>
        </w:rPr>
        <w:t>26</w:t>
      </w:r>
      <w:r w:rsidRPr="00506FCA">
        <w:rPr>
          <w:rFonts w:cs="Arial"/>
        </w:rPr>
        <w:fldChar w:fldCharType="end"/>
      </w:r>
      <w:r w:rsidR="00322396" w:rsidRPr="00506FCA">
        <w:rPr>
          <w:rFonts w:cs="Arial"/>
        </w:rPr>
        <w:t>. táblázat: A támogatás számítása</w:t>
      </w:r>
      <w:r w:rsidR="006368E5" w:rsidRPr="00506FCA">
        <w:rPr>
          <w:rFonts w:cs="Arial"/>
        </w:rPr>
        <w:t xml:space="preserve"> </w:t>
      </w:r>
      <w:r w:rsidR="00022EBF" w:rsidRPr="00506FCA">
        <w:t>az elszámolható költség és a megadott támogatási arány szorzatával</w:t>
      </w:r>
      <w:bookmarkEnd w:id="632"/>
    </w:p>
    <w:tbl>
      <w:tblPr>
        <w:tblW w:w="461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4"/>
        <w:gridCol w:w="1575"/>
        <w:gridCol w:w="1873"/>
        <w:gridCol w:w="1873"/>
      </w:tblGrid>
      <w:tr w:rsidR="00E7458E" w:rsidRPr="00506FCA" w:rsidTr="00583B66">
        <w:trPr>
          <w:trHeight w:val="255"/>
          <w:tblHeader/>
        </w:trPr>
        <w:tc>
          <w:tcPr>
            <w:tcW w:w="1872" w:type="pct"/>
            <w:shd w:val="clear" w:color="auto" w:fill="99CCFF"/>
            <w:noWrap/>
            <w:vAlign w:val="center"/>
          </w:tcPr>
          <w:p w:rsidR="00E7458E" w:rsidRPr="00506FCA" w:rsidRDefault="00E7458E" w:rsidP="00583B66">
            <w:pPr>
              <w:spacing w:after="0"/>
              <w:jc w:val="center"/>
              <w:rPr>
                <w:rFonts w:cs="Arial"/>
                <w:b/>
                <w:szCs w:val="20"/>
              </w:rPr>
            </w:pPr>
            <w:r w:rsidRPr="00506FCA">
              <w:rPr>
                <w:rFonts w:cs="Arial"/>
                <w:b/>
                <w:szCs w:val="20"/>
              </w:rPr>
              <w:t>Megnevezés</w:t>
            </w:r>
          </w:p>
        </w:tc>
        <w:tc>
          <w:tcPr>
            <w:tcW w:w="926" w:type="pct"/>
            <w:shd w:val="clear" w:color="auto" w:fill="99CCFF"/>
            <w:noWrap/>
            <w:vAlign w:val="center"/>
          </w:tcPr>
          <w:p w:rsidR="00E7458E" w:rsidRPr="00506FCA" w:rsidRDefault="00E7458E" w:rsidP="00583B66">
            <w:pPr>
              <w:spacing w:after="0"/>
              <w:jc w:val="center"/>
              <w:rPr>
                <w:rFonts w:cs="Arial"/>
                <w:b/>
                <w:szCs w:val="20"/>
              </w:rPr>
            </w:pPr>
            <w:r w:rsidRPr="00506FCA">
              <w:rPr>
                <w:rFonts w:cs="Arial"/>
                <w:b/>
                <w:szCs w:val="20"/>
              </w:rPr>
              <w:t>%</w:t>
            </w:r>
          </w:p>
        </w:tc>
        <w:tc>
          <w:tcPr>
            <w:tcW w:w="1101" w:type="pct"/>
            <w:shd w:val="clear" w:color="auto" w:fill="99CCFF"/>
            <w:vAlign w:val="center"/>
          </w:tcPr>
          <w:p w:rsidR="00E7458E" w:rsidRPr="00506FCA" w:rsidRDefault="00E7458E" w:rsidP="00583B66">
            <w:pPr>
              <w:spacing w:after="0"/>
              <w:jc w:val="center"/>
              <w:rPr>
                <w:rFonts w:cs="Arial"/>
                <w:b/>
                <w:szCs w:val="20"/>
              </w:rPr>
            </w:pPr>
            <w:r w:rsidRPr="00506FCA">
              <w:rPr>
                <w:rFonts w:cs="Arial"/>
                <w:b/>
                <w:szCs w:val="20"/>
              </w:rPr>
              <w:t>Ft</w:t>
            </w:r>
          </w:p>
        </w:tc>
        <w:tc>
          <w:tcPr>
            <w:tcW w:w="1101" w:type="pct"/>
            <w:shd w:val="clear" w:color="auto" w:fill="99CCFF"/>
          </w:tcPr>
          <w:p w:rsidR="00E7458E" w:rsidRPr="00506FCA" w:rsidRDefault="00E7458E" w:rsidP="00583B66">
            <w:pPr>
              <w:spacing w:after="0"/>
              <w:jc w:val="center"/>
              <w:rPr>
                <w:rFonts w:cs="Arial"/>
                <w:b/>
                <w:szCs w:val="20"/>
              </w:rPr>
            </w:pPr>
            <w:r w:rsidRPr="00506FCA">
              <w:rPr>
                <w:rFonts w:cs="Arial"/>
                <w:b/>
                <w:szCs w:val="20"/>
              </w:rPr>
              <w:t>euro</w:t>
            </w:r>
          </w:p>
        </w:tc>
      </w:tr>
      <w:tr w:rsidR="00E7458E" w:rsidRPr="00506FCA" w:rsidTr="00971400">
        <w:trPr>
          <w:trHeight w:val="255"/>
        </w:trPr>
        <w:tc>
          <w:tcPr>
            <w:tcW w:w="1872" w:type="pct"/>
            <w:shd w:val="clear" w:color="auto" w:fill="auto"/>
            <w:noWrap/>
            <w:vAlign w:val="center"/>
          </w:tcPr>
          <w:p w:rsidR="00E7458E" w:rsidRPr="00506FCA" w:rsidRDefault="00E7458E" w:rsidP="00583B66">
            <w:pPr>
              <w:spacing w:after="0"/>
              <w:rPr>
                <w:rFonts w:cs="Arial"/>
                <w:szCs w:val="20"/>
              </w:rPr>
            </w:pPr>
            <w:r w:rsidRPr="00506FCA">
              <w:rPr>
                <w:rFonts w:cs="Arial"/>
                <w:szCs w:val="20"/>
              </w:rPr>
              <w:t>Elszámolható költség (EC)</w:t>
            </w:r>
          </w:p>
        </w:tc>
        <w:tc>
          <w:tcPr>
            <w:tcW w:w="926" w:type="pct"/>
            <w:shd w:val="clear" w:color="auto" w:fill="808080" w:themeFill="background1" w:themeFillShade="80"/>
            <w:noWrap/>
            <w:vAlign w:val="bottom"/>
          </w:tcPr>
          <w:p w:rsidR="00E7458E" w:rsidRPr="00506FCA" w:rsidRDefault="00E7458E" w:rsidP="00583B66">
            <w:pPr>
              <w:spacing w:after="0"/>
              <w:rPr>
                <w:rFonts w:cs="Arial"/>
                <w:szCs w:val="20"/>
              </w:rPr>
            </w:pPr>
          </w:p>
        </w:tc>
        <w:tc>
          <w:tcPr>
            <w:tcW w:w="1101" w:type="pct"/>
            <w:shd w:val="clear" w:color="auto" w:fill="auto"/>
            <w:vAlign w:val="bottom"/>
          </w:tcPr>
          <w:p w:rsidR="00E7458E" w:rsidRPr="00506FCA" w:rsidRDefault="00E7458E" w:rsidP="00583B66">
            <w:pPr>
              <w:spacing w:after="0"/>
              <w:rPr>
                <w:rFonts w:cs="Arial"/>
                <w:szCs w:val="20"/>
              </w:rPr>
            </w:pPr>
          </w:p>
        </w:tc>
        <w:tc>
          <w:tcPr>
            <w:tcW w:w="1101" w:type="pct"/>
            <w:shd w:val="clear" w:color="auto" w:fill="auto"/>
          </w:tcPr>
          <w:p w:rsidR="00E7458E" w:rsidRPr="00506FCA" w:rsidRDefault="00E7458E" w:rsidP="00583B66">
            <w:pPr>
              <w:spacing w:after="0"/>
              <w:rPr>
                <w:rFonts w:cs="Arial"/>
                <w:szCs w:val="20"/>
              </w:rPr>
            </w:pPr>
          </w:p>
        </w:tc>
      </w:tr>
      <w:tr w:rsidR="00E7458E" w:rsidRPr="00506FCA" w:rsidTr="00971400">
        <w:trPr>
          <w:trHeight w:val="255"/>
        </w:trPr>
        <w:tc>
          <w:tcPr>
            <w:tcW w:w="1872" w:type="pct"/>
            <w:shd w:val="clear" w:color="auto" w:fill="auto"/>
            <w:noWrap/>
            <w:vAlign w:val="center"/>
          </w:tcPr>
          <w:p w:rsidR="00E7458E" w:rsidRPr="00506FCA" w:rsidRDefault="00E7458E" w:rsidP="00583B66">
            <w:pPr>
              <w:spacing w:after="0"/>
            </w:pPr>
            <w:r w:rsidRPr="00506FCA">
              <w:rPr>
                <w:rFonts w:cs="Arial"/>
                <w:szCs w:val="20"/>
              </w:rPr>
              <w:t>Nem elszámolható költség</w:t>
            </w:r>
            <w:r w:rsidR="00022EBF" w:rsidRPr="00506FCA">
              <w:rPr>
                <w:rFonts w:cs="Arial"/>
                <w:szCs w:val="20"/>
              </w:rPr>
              <w:t xml:space="preserve"> (NEC)</w:t>
            </w:r>
          </w:p>
        </w:tc>
        <w:tc>
          <w:tcPr>
            <w:tcW w:w="926" w:type="pct"/>
            <w:shd w:val="clear" w:color="auto" w:fill="808080" w:themeFill="background1" w:themeFillShade="80"/>
            <w:noWrap/>
            <w:vAlign w:val="bottom"/>
          </w:tcPr>
          <w:p w:rsidR="00E7458E" w:rsidRPr="00506FCA" w:rsidRDefault="00E7458E" w:rsidP="00583B66">
            <w:pPr>
              <w:spacing w:after="0"/>
              <w:rPr>
                <w:rFonts w:cs="Arial"/>
                <w:szCs w:val="20"/>
              </w:rPr>
            </w:pPr>
          </w:p>
        </w:tc>
        <w:tc>
          <w:tcPr>
            <w:tcW w:w="1101" w:type="pct"/>
            <w:shd w:val="clear" w:color="auto" w:fill="auto"/>
            <w:vAlign w:val="bottom"/>
          </w:tcPr>
          <w:p w:rsidR="00E7458E" w:rsidRPr="00506FCA" w:rsidRDefault="00E7458E" w:rsidP="00583B66">
            <w:pPr>
              <w:spacing w:after="0"/>
              <w:rPr>
                <w:rFonts w:cs="Arial"/>
                <w:szCs w:val="20"/>
              </w:rPr>
            </w:pPr>
          </w:p>
        </w:tc>
        <w:tc>
          <w:tcPr>
            <w:tcW w:w="1101" w:type="pct"/>
            <w:shd w:val="clear" w:color="auto" w:fill="auto"/>
          </w:tcPr>
          <w:p w:rsidR="00E7458E" w:rsidRPr="00506FCA" w:rsidRDefault="00E7458E" w:rsidP="00583B66">
            <w:pPr>
              <w:spacing w:after="0"/>
              <w:rPr>
                <w:rFonts w:cs="Arial"/>
                <w:szCs w:val="20"/>
              </w:rPr>
            </w:pPr>
          </w:p>
        </w:tc>
      </w:tr>
      <w:tr w:rsidR="00E7458E" w:rsidRPr="00506FCA" w:rsidTr="00583B66">
        <w:trPr>
          <w:trHeight w:val="255"/>
        </w:trPr>
        <w:tc>
          <w:tcPr>
            <w:tcW w:w="1872" w:type="pct"/>
            <w:shd w:val="clear" w:color="auto" w:fill="auto"/>
            <w:noWrap/>
            <w:vAlign w:val="center"/>
          </w:tcPr>
          <w:p w:rsidR="00E7458E" w:rsidRPr="00506FCA" w:rsidRDefault="00E7458E" w:rsidP="00583B66">
            <w:pPr>
              <w:spacing w:after="0"/>
            </w:pPr>
            <w:r w:rsidRPr="00506FCA">
              <w:rPr>
                <w:rFonts w:cs="Arial"/>
                <w:szCs w:val="20"/>
              </w:rPr>
              <w:t>A támogatási konstrukcióra vonatkozó maximális támogatási arány (R)</w:t>
            </w:r>
          </w:p>
        </w:tc>
        <w:tc>
          <w:tcPr>
            <w:tcW w:w="926" w:type="pct"/>
            <w:shd w:val="clear" w:color="auto" w:fill="auto"/>
            <w:noWrap/>
            <w:vAlign w:val="bottom"/>
          </w:tcPr>
          <w:p w:rsidR="00E7458E" w:rsidRPr="00506FCA" w:rsidRDefault="00E7458E" w:rsidP="00583B66">
            <w:pPr>
              <w:spacing w:after="0"/>
              <w:rPr>
                <w:rFonts w:cs="Arial"/>
                <w:szCs w:val="20"/>
              </w:rPr>
            </w:pPr>
          </w:p>
        </w:tc>
        <w:tc>
          <w:tcPr>
            <w:tcW w:w="1101" w:type="pct"/>
            <w:shd w:val="clear" w:color="auto" w:fill="auto"/>
            <w:vAlign w:val="bottom"/>
          </w:tcPr>
          <w:p w:rsidR="00E7458E" w:rsidRPr="00506FCA" w:rsidRDefault="00E7458E" w:rsidP="00583B66">
            <w:pPr>
              <w:spacing w:after="0"/>
              <w:rPr>
                <w:rFonts w:cs="Arial"/>
                <w:szCs w:val="20"/>
              </w:rPr>
            </w:pPr>
          </w:p>
        </w:tc>
        <w:tc>
          <w:tcPr>
            <w:tcW w:w="1101" w:type="pct"/>
            <w:shd w:val="clear" w:color="auto" w:fill="auto"/>
          </w:tcPr>
          <w:p w:rsidR="00E7458E" w:rsidRPr="00506FCA" w:rsidRDefault="00E7458E" w:rsidP="00583B66">
            <w:pPr>
              <w:spacing w:after="0"/>
              <w:rPr>
                <w:rFonts w:cs="Arial"/>
                <w:szCs w:val="20"/>
              </w:rPr>
            </w:pPr>
          </w:p>
        </w:tc>
      </w:tr>
      <w:tr w:rsidR="00E7458E" w:rsidRPr="00506FCA" w:rsidTr="00583B66">
        <w:trPr>
          <w:trHeight w:val="255"/>
        </w:trPr>
        <w:tc>
          <w:tcPr>
            <w:tcW w:w="1872" w:type="pct"/>
            <w:shd w:val="clear" w:color="auto" w:fill="auto"/>
            <w:noWrap/>
            <w:vAlign w:val="center"/>
          </w:tcPr>
          <w:p w:rsidR="00E7458E" w:rsidRPr="00506FCA" w:rsidRDefault="00E7458E">
            <w:pPr>
              <w:spacing w:after="0"/>
              <w:rPr>
                <w:rFonts w:cs="Arial"/>
                <w:b/>
                <w:szCs w:val="20"/>
              </w:rPr>
            </w:pPr>
            <w:r w:rsidRPr="00506FCA">
              <w:rPr>
                <w:rFonts w:cs="Arial"/>
                <w:b/>
                <w:szCs w:val="20"/>
              </w:rPr>
              <w:t>A támogatás összege</w:t>
            </w:r>
            <w:r w:rsidR="00022EBF" w:rsidRPr="00506FCA">
              <w:rPr>
                <w:rFonts w:cs="Arial"/>
                <w:b/>
                <w:szCs w:val="20"/>
              </w:rPr>
              <w:t xml:space="preserve">, azaz </w:t>
            </w:r>
            <w:r w:rsidRPr="00506FCA">
              <w:rPr>
                <w:rFonts w:cs="Arial"/>
                <w:b/>
                <w:szCs w:val="20"/>
              </w:rPr>
              <w:t>OP támogatás (</w:t>
            </w:r>
            <w:r w:rsidR="00022EBF" w:rsidRPr="00506FCA">
              <w:rPr>
                <w:rFonts w:cs="Arial"/>
                <w:b/>
                <w:szCs w:val="20"/>
              </w:rPr>
              <w:t>DA=</w:t>
            </w:r>
            <w:r w:rsidRPr="00506FCA">
              <w:rPr>
                <w:rFonts w:cs="Arial"/>
                <w:b/>
                <w:szCs w:val="20"/>
              </w:rPr>
              <w:t>EC*R)</w:t>
            </w:r>
          </w:p>
        </w:tc>
        <w:tc>
          <w:tcPr>
            <w:tcW w:w="926" w:type="pct"/>
            <w:shd w:val="clear" w:color="auto" w:fill="auto"/>
            <w:noWrap/>
            <w:vAlign w:val="bottom"/>
          </w:tcPr>
          <w:p w:rsidR="00E7458E" w:rsidRPr="00506FCA" w:rsidRDefault="00E7458E" w:rsidP="00583B66">
            <w:pPr>
              <w:spacing w:after="0"/>
              <w:rPr>
                <w:rFonts w:cs="Arial"/>
                <w:b/>
                <w:szCs w:val="20"/>
              </w:rPr>
            </w:pPr>
          </w:p>
        </w:tc>
        <w:tc>
          <w:tcPr>
            <w:tcW w:w="1101" w:type="pct"/>
            <w:shd w:val="clear" w:color="auto" w:fill="auto"/>
            <w:vAlign w:val="bottom"/>
          </w:tcPr>
          <w:p w:rsidR="00E7458E" w:rsidRPr="00506FCA" w:rsidRDefault="00E7458E" w:rsidP="00583B66">
            <w:pPr>
              <w:spacing w:after="0"/>
              <w:rPr>
                <w:rFonts w:cs="Arial"/>
                <w:b/>
                <w:szCs w:val="20"/>
              </w:rPr>
            </w:pPr>
          </w:p>
        </w:tc>
        <w:tc>
          <w:tcPr>
            <w:tcW w:w="1101" w:type="pct"/>
            <w:shd w:val="clear" w:color="auto" w:fill="auto"/>
          </w:tcPr>
          <w:p w:rsidR="00E7458E" w:rsidRPr="00506FCA" w:rsidRDefault="00E7458E" w:rsidP="00583B66">
            <w:pPr>
              <w:spacing w:after="0"/>
              <w:rPr>
                <w:rFonts w:cs="Arial"/>
                <w:b/>
                <w:szCs w:val="20"/>
              </w:rPr>
            </w:pPr>
          </w:p>
        </w:tc>
      </w:tr>
      <w:tr w:rsidR="00022EBF" w:rsidRPr="00506FCA" w:rsidTr="00022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trPr>
        <w:tc>
          <w:tcPr>
            <w:tcW w:w="1872" w:type="pct"/>
            <w:tcBorders>
              <w:top w:val="nil"/>
              <w:left w:val="single" w:sz="4" w:space="0" w:color="auto"/>
              <w:bottom w:val="single" w:sz="4" w:space="0" w:color="auto"/>
              <w:right w:val="single" w:sz="4" w:space="0" w:color="auto"/>
            </w:tcBorders>
            <w:shd w:val="clear" w:color="auto" w:fill="auto"/>
            <w:noWrap/>
          </w:tcPr>
          <w:p w:rsidR="00022EBF" w:rsidRPr="00506FCA" w:rsidRDefault="00022EBF" w:rsidP="0095222C">
            <w:pPr>
              <w:spacing w:after="0"/>
              <w:rPr>
                <w:rFonts w:cs="Arial"/>
                <w:b/>
                <w:szCs w:val="20"/>
              </w:rPr>
            </w:pPr>
            <w:r w:rsidRPr="00506FCA">
              <w:rPr>
                <w:b/>
              </w:rPr>
              <w:t>Kedvezményezett hozzájárulása (=EC-DA+NEC)</w:t>
            </w:r>
          </w:p>
        </w:tc>
        <w:tc>
          <w:tcPr>
            <w:tcW w:w="926" w:type="pct"/>
            <w:tcBorders>
              <w:top w:val="nil"/>
              <w:left w:val="nil"/>
              <w:bottom w:val="single" w:sz="4" w:space="0" w:color="auto"/>
              <w:right w:val="single" w:sz="4" w:space="0" w:color="auto"/>
            </w:tcBorders>
            <w:shd w:val="clear" w:color="auto" w:fill="auto"/>
            <w:noWrap/>
            <w:vAlign w:val="bottom"/>
          </w:tcPr>
          <w:p w:rsidR="00022EBF" w:rsidRPr="00506FCA" w:rsidRDefault="00022EBF" w:rsidP="0095222C">
            <w:pPr>
              <w:spacing w:after="0"/>
              <w:rPr>
                <w:rFonts w:cs="Arial"/>
                <w:b/>
                <w:szCs w:val="20"/>
              </w:rPr>
            </w:pPr>
          </w:p>
        </w:tc>
        <w:tc>
          <w:tcPr>
            <w:tcW w:w="1101" w:type="pct"/>
            <w:tcBorders>
              <w:top w:val="single" w:sz="4" w:space="0" w:color="auto"/>
              <w:left w:val="nil"/>
              <w:bottom w:val="single" w:sz="4" w:space="0" w:color="auto"/>
              <w:right w:val="single" w:sz="4" w:space="0" w:color="auto"/>
            </w:tcBorders>
            <w:vAlign w:val="bottom"/>
          </w:tcPr>
          <w:p w:rsidR="00022EBF" w:rsidRPr="00506FCA" w:rsidRDefault="00022EBF" w:rsidP="0095222C">
            <w:pPr>
              <w:spacing w:after="0"/>
              <w:rPr>
                <w:rFonts w:cs="Arial"/>
                <w:b/>
                <w:szCs w:val="20"/>
              </w:rPr>
            </w:pPr>
          </w:p>
        </w:tc>
        <w:tc>
          <w:tcPr>
            <w:tcW w:w="1101" w:type="pct"/>
            <w:tcBorders>
              <w:top w:val="single" w:sz="4" w:space="0" w:color="auto"/>
              <w:left w:val="nil"/>
              <w:bottom w:val="single" w:sz="4" w:space="0" w:color="auto"/>
              <w:right w:val="single" w:sz="4" w:space="0" w:color="auto"/>
            </w:tcBorders>
          </w:tcPr>
          <w:p w:rsidR="00022EBF" w:rsidRPr="00506FCA" w:rsidRDefault="00022EBF" w:rsidP="0095222C">
            <w:pPr>
              <w:spacing w:after="0"/>
              <w:rPr>
                <w:rFonts w:cs="Arial"/>
                <w:b/>
                <w:szCs w:val="20"/>
              </w:rPr>
            </w:pPr>
          </w:p>
        </w:tc>
      </w:tr>
      <w:tr w:rsidR="00022EBF" w:rsidRPr="00506FCA" w:rsidTr="00022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trPr>
        <w:tc>
          <w:tcPr>
            <w:tcW w:w="1872" w:type="pct"/>
            <w:tcBorders>
              <w:top w:val="nil"/>
              <w:left w:val="single" w:sz="4" w:space="0" w:color="auto"/>
              <w:bottom w:val="single" w:sz="4" w:space="0" w:color="auto"/>
              <w:right w:val="single" w:sz="4" w:space="0" w:color="auto"/>
            </w:tcBorders>
            <w:shd w:val="clear" w:color="auto" w:fill="auto"/>
            <w:noWrap/>
          </w:tcPr>
          <w:p w:rsidR="00022EBF" w:rsidRPr="00506FCA" w:rsidRDefault="00022EBF" w:rsidP="0095222C">
            <w:pPr>
              <w:spacing w:after="0"/>
              <w:rPr>
                <w:rFonts w:cs="Arial"/>
                <w:szCs w:val="20"/>
              </w:rPr>
            </w:pPr>
            <w:r w:rsidRPr="00506FCA">
              <w:t>Prioritási tengelyre vonatkozó maximális társfinanszírozási ráta (Max CRpa)*</w:t>
            </w:r>
          </w:p>
        </w:tc>
        <w:tc>
          <w:tcPr>
            <w:tcW w:w="926" w:type="pct"/>
            <w:tcBorders>
              <w:top w:val="nil"/>
              <w:left w:val="nil"/>
              <w:bottom w:val="single" w:sz="4" w:space="0" w:color="auto"/>
              <w:right w:val="single" w:sz="4" w:space="0" w:color="auto"/>
            </w:tcBorders>
            <w:shd w:val="clear" w:color="auto" w:fill="auto"/>
            <w:noWrap/>
            <w:vAlign w:val="bottom"/>
          </w:tcPr>
          <w:p w:rsidR="00022EBF" w:rsidRPr="00506FCA" w:rsidRDefault="00022EBF" w:rsidP="0095222C">
            <w:pPr>
              <w:spacing w:after="0"/>
              <w:rPr>
                <w:rFonts w:cs="Arial"/>
                <w:szCs w:val="20"/>
              </w:rPr>
            </w:pPr>
          </w:p>
        </w:tc>
        <w:tc>
          <w:tcPr>
            <w:tcW w:w="1101" w:type="pct"/>
            <w:tcBorders>
              <w:top w:val="single" w:sz="4" w:space="0" w:color="auto"/>
              <w:left w:val="nil"/>
              <w:bottom w:val="single" w:sz="4" w:space="0" w:color="auto"/>
              <w:right w:val="single" w:sz="4" w:space="0" w:color="auto"/>
            </w:tcBorders>
            <w:vAlign w:val="bottom"/>
          </w:tcPr>
          <w:p w:rsidR="00022EBF" w:rsidRPr="00506FCA" w:rsidRDefault="00022EBF" w:rsidP="0095222C">
            <w:pPr>
              <w:spacing w:after="0"/>
              <w:rPr>
                <w:rFonts w:cs="Arial"/>
                <w:szCs w:val="20"/>
              </w:rPr>
            </w:pPr>
          </w:p>
        </w:tc>
        <w:tc>
          <w:tcPr>
            <w:tcW w:w="1101" w:type="pct"/>
            <w:tcBorders>
              <w:top w:val="single" w:sz="4" w:space="0" w:color="auto"/>
              <w:left w:val="nil"/>
              <w:bottom w:val="single" w:sz="4" w:space="0" w:color="auto"/>
              <w:right w:val="single" w:sz="4" w:space="0" w:color="auto"/>
            </w:tcBorders>
          </w:tcPr>
          <w:p w:rsidR="00022EBF" w:rsidRPr="00506FCA" w:rsidRDefault="00022EBF" w:rsidP="0095222C">
            <w:pPr>
              <w:spacing w:after="0"/>
              <w:rPr>
                <w:rFonts w:cs="Arial"/>
                <w:szCs w:val="20"/>
              </w:rPr>
            </w:pPr>
          </w:p>
        </w:tc>
      </w:tr>
      <w:tr w:rsidR="00022EBF" w:rsidRPr="00506FCA" w:rsidTr="00022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trPr>
        <w:tc>
          <w:tcPr>
            <w:tcW w:w="1872" w:type="pct"/>
            <w:tcBorders>
              <w:top w:val="nil"/>
              <w:left w:val="single" w:sz="4" w:space="0" w:color="auto"/>
              <w:bottom w:val="single" w:sz="4" w:space="0" w:color="auto"/>
              <w:right w:val="single" w:sz="4" w:space="0" w:color="auto"/>
            </w:tcBorders>
            <w:shd w:val="clear" w:color="auto" w:fill="auto"/>
            <w:noWrap/>
          </w:tcPr>
          <w:p w:rsidR="00022EBF" w:rsidRPr="00506FCA" w:rsidRDefault="00022EBF" w:rsidP="0095222C">
            <w:pPr>
              <w:spacing w:after="0"/>
              <w:rPr>
                <w:rFonts w:cs="Arial"/>
                <w:szCs w:val="20"/>
              </w:rPr>
            </w:pPr>
            <w:r w:rsidRPr="00506FCA">
              <w:t>EU támogatás (=DA*max CRpa)*</w:t>
            </w:r>
          </w:p>
        </w:tc>
        <w:tc>
          <w:tcPr>
            <w:tcW w:w="926" w:type="pct"/>
            <w:tcBorders>
              <w:top w:val="nil"/>
              <w:left w:val="nil"/>
              <w:bottom w:val="single" w:sz="4" w:space="0" w:color="auto"/>
              <w:right w:val="single" w:sz="4" w:space="0" w:color="auto"/>
            </w:tcBorders>
            <w:shd w:val="clear" w:color="auto" w:fill="auto"/>
            <w:noWrap/>
            <w:vAlign w:val="bottom"/>
          </w:tcPr>
          <w:p w:rsidR="00022EBF" w:rsidRPr="00506FCA" w:rsidRDefault="00022EBF" w:rsidP="0095222C">
            <w:pPr>
              <w:spacing w:after="0"/>
              <w:rPr>
                <w:rFonts w:cs="Arial"/>
                <w:szCs w:val="20"/>
              </w:rPr>
            </w:pPr>
          </w:p>
        </w:tc>
        <w:tc>
          <w:tcPr>
            <w:tcW w:w="1101" w:type="pct"/>
            <w:tcBorders>
              <w:top w:val="single" w:sz="4" w:space="0" w:color="auto"/>
              <w:left w:val="nil"/>
              <w:bottom w:val="single" w:sz="4" w:space="0" w:color="auto"/>
              <w:right w:val="single" w:sz="4" w:space="0" w:color="auto"/>
            </w:tcBorders>
            <w:vAlign w:val="bottom"/>
          </w:tcPr>
          <w:p w:rsidR="00022EBF" w:rsidRPr="00506FCA" w:rsidRDefault="00022EBF" w:rsidP="0095222C">
            <w:pPr>
              <w:spacing w:after="0"/>
              <w:rPr>
                <w:rFonts w:cs="Arial"/>
                <w:szCs w:val="20"/>
              </w:rPr>
            </w:pPr>
          </w:p>
        </w:tc>
        <w:tc>
          <w:tcPr>
            <w:tcW w:w="1101" w:type="pct"/>
            <w:tcBorders>
              <w:top w:val="single" w:sz="4" w:space="0" w:color="auto"/>
              <w:left w:val="nil"/>
              <w:bottom w:val="single" w:sz="4" w:space="0" w:color="auto"/>
              <w:right w:val="single" w:sz="4" w:space="0" w:color="auto"/>
            </w:tcBorders>
          </w:tcPr>
          <w:p w:rsidR="00022EBF" w:rsidRPr="00506FCA" w:rsidRDefault="00022EBF" w:rsidP="0095222C">
            <w:pPr>
              <w:spacing w:after="0"/>
              <w:rPr>
                <w:rFonts w:cs="Arial"/>
                <w:szCs w:val="20"/>
              </w:rPr>
            </w:pPr>
          </w:p>
        </w:tc>
      </w:tr>
      <w:tr w:rsidR="00022EBF" w:rsidRPr="00506FCA" w:rsidTr="00022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trPr>
        <w:tc>
          <w:tcPr>
            <w:tcW w:w="1872" w:type="pct"/>
            <w:tcBorders>
              <w:top w:val="nil"/>
              <w:left w:val="single" w:sz="4" w:space="0" w:color="auto"/>
              <w:bottom w:val="single" w:sz="4" w:space="0" w:color="auto"/>
              <w:right w:val="single" w:sz="4" w:space="0" w:color="auto"/>
            </w:tcBorders>
            <w:shd w:val="clear" w:color="auto" w:fill="auto"/>
            <w:noWrap/>
          </w:tcPr>
          <w:p w:rsidR="00022EBF" w:rsidRPr="00506FCA" w:rsidRDefault="00022EBF" w:rsidP="0095222C">
            <w:pPr>
              <w:spacing w:after="0"/>
              <w:rPr>
                <w:rFonts w:cs="Arial"/>
                <w:szCs w:val="20"/>
              </w:rPr>
            </w:pPr>
            <w:r w:rsidRPr="00506FCA">
              <w:t>Összes nemzeti hozzájárulás (összes beruházási költség – EU támogatás)*</w:t>
            </w:r>
          </w:p>
        </w:tc>
        <w:tc>
          <w:tcPr>
            <w:tcW w:w="926" w:type="pct"/>
            <w:tcBorders>
              <w:top w:val="nil"/>
              <w:left w:val="nil"/>
              <w:bottom w:val="single" w:sz="4" w:space="0" w:color="auto"/>
              <w:right w:val="single" w:sz="4" w:space="0" w:color="auto"/>
            </w:tcBorders>
            <w:shd w:val="clear" w:color="auto" w:fill="808080" w:themeFill="background1" w:themeFillShade="80"/>
            <w:noWrap/>
            <w:vAlign w:val="bottom"/>
          </w:tcPr>
          <w:p w:rsidR="00022EBF" w:rsidRPr="00506FCA" w:rsidRDefault="00022EBF" w:rsidP="0095222C">
            <w:pPr>
              <w:spacing w:after="0"/>
              <w:rPr>
                <w:rFonts w:cs="Arial"/>
                <w:szCs w:val="20"/>
              </w:rPr>
            </w:pPr>
          </w:p>
        </w:tc>
        <w:tc>
          <w:tcPr>
            <w:tcW w:w="1101" w:type="pct"/>
            <w:tcBorders>
              <w:top w:val="single" w:sz="4" w:space="0" w:color="auto"/>
              <w:left w:val="nil"/>
              <w:bottom w:val="single" w:sz="4" w:space="0" w:color="auto"/>
              <w:right w:val="single" w:sz="4" w:space="0" w:color="auto"/>
            </w:tcBorders>
            <w:vAlign w:val="bottom"/>
          </w:tcPr>
          <w:p w:rsidR="00022EBF" w:rsidRPr="00506FCA" w:rsidRDefault="00022EBF" w:rsidP="0095222C">
            <w:pPr>
              <w:spacing w:after="0"/>
              <w:rPr>
                <w:rFonts w:cs="Arial"/>
                <w:szCs w:val="20"/>
              </w:rPr>
            </w:pPr>
          </w:p>
        </w:tc>
        <w:tc>
          <w:tcPr>
            <w:tcW w:w="1101" w:type="pct"/>
            <w:tcBorders>
              <w:top w:val="single" w:sz="4" w:space="0" w:color="auto"/>
              <w:left w:val="nil"/>
              <w:bottom w:val="single" w:sz="4" w:space="0" w:color="auto"/>
              <w:right w:val="single" w:sz="4" w:space="0" w:color="auto"/>
            </w:tcBorders>
          </w:tcPr>
          <w:p w:rsidR="00022EBF" w:rsidRPr="00506FCA" w:rsidRDefault="00022EBF" w:rsidP="0095222C">
            <w:pPr>
              <w:spacing w:after="0"/>
              <w:rPr>
                <w:rFonts w:cs="Arial"/>
                <w:szCs w:val="20"/>
              </w:rPr>
            </w:pPr>
          </w:p>
        </w:tc>
      </w:tr>
    </w:tbl>
    <w:p w:rsidR="00022EBF" w:rsidRPr="00506FCA" w:rsidRDefault="00022EBF" w:rsidP="00971400">
      <w:r w:rsidRPr="00506FCA">
        <w:t>* Csak nagyprojektnél kell kitölteni</w:t>
      </w:r>
    </w:p>
    <w:p w:rsidR="00124071" w:rsidRPr="00506FCA" w:rsidRDefault="00124071" w:rsidP="005A76C2">
      <w:pPr>
        <w:pStyle w:val="Cmsor4"/>
      </w:pPr>
      <w:r w:rsidRPr="00506FCA">
        <w:t xml:space="preserve">Támogatási összeg meghatározása </w:t>
      </w:r>
      <w:r w:rsidR="00CE4EEF" w:rsidRPr="00506FCA">
        <w:t>működési eredményt figyelembe vevő állami támogatások esetén</w:t>
      </w:r>
    </w:p>
    <w:p w:rsidR="0026364D" w:rsidRPr="00506FCA" w:rsidRDefault="0026364D" w:rsidP="0026364D">
      <w:pPr>
        <w:rPr>
          <w:rFonts w:cs="Arial"/>
        </w:rPr>
      </w:pPr>
      <w:r w:rsidRPr="00506FCA">
        <w:rPr>
          <w:rFonts w:cs="Arial"/>
        </w:rPr>
        <w:t>A támogatási összeg nem haladhatja meg az elszámolható költségeknek és a beruházás működési eredményének a különbségét. Az infrastruktúra üzemeltetője az adott időszak alatt ésszerű nyereséget tarthat meg, ha ezt az adott államit támogatásra vonatkozó szabály nevesíti.</w:t>
      </w:r>
    </w:p>
    <w:p w:rsidR="004C0F90" w:rsidRPr="00506FCA" w:rsidRDefault="004C0F90" w:rsidP="0026364D">
      <w:pPr>
        <w:rPr>
          <w:rFonts w:cs="Arial"/>
        </w:rPr>
      </w:pPr>
      <w:r w:rsidRPr="00506FCA">
        <w:rPr>
          <w:rFonts w:cs="Arial"/>
        </w:rPr>
        <w:t>A vonatkozó szabályozás szerint (a Bizottság 651/2014/EU rendelete) a működési eredmény a beruházás adott időtartama alatti diszkontált bevételek és diszkontált működési költségek közötti különbség, amennyiben ez a különbség pozitív. A működési költségek közé tartoznak az olyan költségek, mint a személyi jellegű ráfordítások, az anyagköltségek, a szerződéses szolgáltatások, a távközlés, az energia és a karbantartás költségei, a bérleti díjak, az adminisztrációs költségek, de e rendelet alkalmazásában nem tartoznak bele az értékcsökkenési és a finanszírozási költségek, ha azokat beruházási támogatásból fedezték.</w:t>
      </w:r>
    </w:p>
    <w:p w:rsidR="003012AF" w:rsidRPr="00506FCA" w:rsidRDefault="00506FCA" w:rsidP="00D20F91">
      <w:pPr>
        <w:pStyle w:val="Tblzat"/>
      </w:pPr>
      <w:fldSimple w:instr=" SEQ táblázat \* ARABIC ">
        <w:bookmarkStart w:id="633" w:name="_Toc436923960"/>
        <w:r w:rsidR="00971400" w:rsidRPr="00506FCA">
          <w:rPr>
            <w:noProof/>
          </w:rPr>
          <w:t>27</w:t>
        </w:r>
      </w:fldSimple>
      <w:r w:rsidR="003012AF" w:rsidRPr="00506FCA">
        <w:t xml:space="preserve">. táblázat: A támogatás </w:t>
      </w:r>
      <w:r w:rsidR="0046797B" w:rsidRPr="00506FCA">
        <w:t>meghatározása működési eredményt figyelembe vevő állami támogatások esetén</w:t>
      </w:r>
      <w:bookmarkEnd w:id="633"/>
    </w:p>
    <w:tbl>
      <w:tblPr>
        <w:tblW w:w="461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4"/>
        <w:gridCol w:w="1575"/>
        <w:gridCol w:w="1873"/>
        <w:gridCol w:w="1873"/>
      </w:tblGrid>
      <w:tr w:rsidR="003012AF" w:rsidRPr="00506FCA" w:rsidTr="0095222C">
        <w:trPr>
          <w:trHeight w:val="255"/>
          <w:tblHeader/>
        </w:trPr>
        <w:tc>
          <w:tcPr>
            <w:tcW w:w="1872" w:type="pct"/>
            <w:shd w:val="clear" w:color="auto" w:fill="99CCFF"/>
            <w:noWrap/>
            <w:vAlign w:val="center"/>
          </w:tcPr>
          <w:p w:rsidR="003012AF" w:rsidRPr="00506FCA" w:rsidRDefault="003012AF" w:rsidP="0095222C">
            <w:pPr>
              <w:spacing w:after="0"/>
              <w:jc w:val="center"/>
              <w:rPr>
                <w:rFonts w:cs="Arial"/>
                <w:b/>
                <w:szCs w:val="20"/>
              </w:rPr>
            </w:pPr>
            <w:r w:rsidRPr="00506FCA">
              <w:rPr>
                <w:rFonts w:cs="Arial"/>
                <w:b/>
                <w:szCs w:val="20"/>
              </w:rPr>
              <w:t>Megnevezés</w:t>
            </w:r>
          </w:p>
        </w:tc>
        <w:tc>
          <w:tcPr>
            <w:tcW w:w="926" w:type="pct"/>
            <w:shd w:val="clear" w:color="auto" w:fill="99CCFF"/>
            <w:noWrap/>
            <w:vAlign w:val="center"/>
          </w:tcPr>
          <w:p w:rsidR="003012AF" w:rsidRPr="00506FCA" w:rsidRDefault="003012AF" w:rsidP="0095222C">
            <w:pPr>
              <w:spacing w:after="0"/>
              <w:jc w:val="center"/>
              <w:rPr>
                <w:rFonts w:cs="Arial"/>
                <w:b/>
                <w:szCs w:val="20"/>
              </w:rPr>
            </w:pPr>
            <w:r w:rsidRPr="00506FCA">
              <w:rPr>
                <w:rFonts w:cs="Arial"/>
                <w:b/>
                <w:szCs w:val="20"/>
              </w:rPr>
              <w:t>%</w:t>
            </w:r>
          </w:p>
        </w:tc>
        <w:tc>
          <w:tcPr>
            <w:tcW w:w="1101" w:type="pct"/>
            <w:shd w:val="clear" w:color="auto" w:fill="99CCFF"/>
            <w:vAlign w:val="center"/>
          </w:tcPr>
          <w:p w:rsidR="003012AF" w:rsidRPr="00506FCA" w:rsidRDefault="003012AF" w:rsidP="0095222C">
            <w:pPr>
              <w:spacing w:after="0"/>
              <w:jc w:val="center"/>
              <w:rPr>
                <w:rFonts w:cs="Arial"/>
                <w:b/>
                <w:szCs w:val="20"/>
              </w:rPr>
            </w:pPr>
            <w:r w:rsidRPr="00506FCA">
              <w:rPr>
                <w:rFonts w:cs="Arial"/>
                <w:b/>
                <w:szCs w:val="20"/>
              </w:rPr>
              <w:t>Ft</w:t>
            </w:r>
          </w:p>
        </w:tc>
        <w:tc>
          <w:tcPr>
            <w:tcW w:w="1101" w:type="pct"/>
            <w:shd w:val="clear" w:color="auto" w:fill="99CCFF"/>
          </w:tcPr>
          <w:p w:rsidR="003012AF" w:rsidRPr="00506FCA" w:rsidRDefault="003012AF" w:rsidP="0095222C">
            <w:pPr>
              <w:spacing w:after="0"/>
              <w:jc w:val="center"/>
              <w:rPr>
                <w:rFonts w:cs="Arial"/>
                <w:b/>
                <w:szCs w:val="20"/>
              </w:rPr>
            </w:pPr>
            <w:r w:rsidRPr="00506FCA">
              <w:rPr>
                <w:rFonts w:cs="Arial"/>
                <w:b/>
                <w:szCs w:val="20"/>
              </w:rPr>
              <w:t>euro</w:t>
            </w:r>
          </w:p>
        </w:tc>
      </w:tr>
      <w:tr w:rsidR="003012AF" w:rsidRPr="00506FCA" w:rsidTr="0095222C">
        <w:trPr>
          <w:trHeight w:val="255"/>
        </w:trPr>
        <w:tc>
          <w:tcPr>
            <w:tcW w:w="1872" w:type="pct"/>
            <w:shd w:val="clear" w:color="auto" w:fill="auto"/>
            <w:noWrap/>
            <w:vAlign w:val="center"/>
          </w:tcPr>
          <w:p w:rsidR="003012AF" w:rsidRPr="00506FCA" w:rsidRDefault="003012AF" w:rsidP="0095222C">
            <w:pPr>
              <w:spacing w:after="0"/>
              <w:rPr>
                <w:rFonts w:cs="Arial"/>
                <w:szCs w:val="20"/>
              </w:rPr>
            </w:pPr>
            <w:r w:rsidRPr="00506FCA">
              <w:rPr>
                <w:rFonts w:cs="Arial"/>
                <w:szCs w:val="20"/>
              </w:rPr>
              <w:t>Elszámolható költség (EC)</w:t>
            </w:r>
          </w:p>
        </w:tc>
        <w:tc>
          <w:tcPr>
            <w:tcW w:w="926" w:type="pct"/>
            <w:shd w:val="clear" w:color="auto" w:fill="auto"/>
            <w:noWrap/>
            <w:vAlign w:val="bottom"/>
          </w:tcPr>
          <w:p w:rsidR="003012AF" w:rsidRPr="00506FCA" w:rsidRDefault="003012AF" w:rsidP="0095222C">
            <w:pPr>
              <w:spacing w:after="0"/>
              <w:rPr>
                <w:rFonts w:cs="Arial"/>
                <w:szCs w:val="20"/>
              </w:rPr>
            </w:pPr>
          </w:p>
        </w:tc>
        <w:tc>
          <w:tcPr>
            <w:tcW w:w="1101" w:type="pct"/>
            <w:shd w:val="clear" w:color="auto" w:fill="auto"/>
            <w:vAlign w:val="bottom"/>
          </w:tcPr>
          <w:p w:rsidR="003012AF" w:rsidRPr="00506FCA" w:rsidRDefault="003012AF" w:rsidP="0095222C">
            <w:pPr>
              <w:spacing w:after="0"/>
              <w:rPr>
                <w:rFonts w:cs="Arial"/>
                <w:szCs w:val="20"/>
              </w:rPr>
            </w:pPr>
          </w:p>
        </w:tc>
        <w:tc>
          <w:tcPr>
            <w:tcW w:w="1101" w:type="pct"/>
            <w:shd w:val="clear" w:color="auto" w:fill="auto"/>
          </w:tcPr>
          <w:p w:rsidR="003012AF" w:rsidRPr="00506FCA" w:rsidRDefault="003012AF" w:rsidP="0095222C">
            <w:pPr>
              <w:spacing w:after="0"/>
              <w:rPr>
                <w:rFonts w:cs="Arial"/>
                <w:szCs w:val="20"/>
              </w:rPr>
            </w:pPr>
          </w:p>
        </w:tc>
      </w:tr>
      <w:tr w:rsidR="003012AF" w:rsidRPr="00506FCA" w:rsidTr="00971400">
        <w:trPr>
          <w:trHeight w:val="255"/>
        </w:trPr>
        <w:tc>
          <w:tcPr>
            <w:tcW w:w="1872" w:type="pct"/>
            <w:shd w:val="clear" w:color="auto" w:fill="auto"/>
            <w:noWrap/>
            <w:vAlign w:val="center"/>
          </w:tcPr>
          <w:p w:rsidR="003012AF" w:rsidRPr="00506FCA" w:rsidRDefault="003012AF" w:rsidP="0095222C">
            <w:pPr>
              <w:spacing w:after="0"/>
            </w:pPr>
            <w:r w:rsidRPr="00506FCA">
              <w:rPr>
                <w:rFonts w:cs="Arial"/>
                <w:szCs w:val="20"/>
              </w:rPr>
              <w:t>Nem elszámolható költség (NEC)</w:t>
            </w:r>
          </w:p>
        </w:tc>
        <w:tc>
          <w:tcPr>
            <w:tcW w:w="926" w:type="pct"/>
            <w:shd w:val="clear" w:color="auto" w:fill="808080" w:themeFill="background1" w:themeFillShade="80"/>
            <w:noWrap/>
            <w:vAlign w:val="bottom"/>
          </w:tcPr>
          <w:p w:rsidR="003012AF" w:rsidRPr="00506FCA" w:rsidRDefault="003012AF" w:rsidP="0095222C">
            <w:pPr>
              <w:spacing w:after="0"/>
              <w:rPr>
                <w:rFonts w:cs="Arial"/>
                <w:szCs w:val="20"/>
              </w:rPr>
            </w:pPr>
          </w:p>
        </w:tc>
        <w:tc>
          <w:tcPr>
            <w:tcW w:w="1101" w:type="pct"/>
            <w:shd w:val="clear" w:color="auto" w:fill="auto"/>
            <w:vAlign w:val="bottom"/>
          </w:tcPr>
          <w:p w:rsidR="003012AF" w:rsidRPr="00506FCA" w:rsidRDefault="003012AF" w:rsidP="0095222C">
            <w:pPr>
              <w:spacing w:after="0"/>
              <w:rPr>
                <w:rFonts w:cs="Arial"/>
                <w:szCs w:val="20"/>
              </w:rPr>
            </w:pPr>
          </w:p>
        </w:tc>
        <w:tc>
          <w:tcPr>
            <w:tcW w:w="1101" w:type="pct"/>
            <w:shd w:val="clear" w:color="auto" w:fill="auto"/>
          </w:tcPr>
          <w:p w:rsidR="003012AF" w:rsidRPr="00506FCA" w:rsidRDefault="003012AF" w:rsidP="0095222C">
            <w:pPr>
              <w:spacing w:after="0"/>
              <w:rPr>
                <w:rFonts w:cs="Arial"/>
                <w:szCs w:val="20"/>
              </w:rPr>
            </w:pPr>
          </w:p>
        </w:tc>
      </w:tr>
      <w:tr w:rsidR="003012AF" w:rsidRPr="00506FCA" w:rsidTr="0095222C">
        <w:trPr>
          <w:trHeight w:val="255"/>
        </w:trPr>
        <w:tc>
          <w:tcPr>
            <w:tcW w:w="1872" w:type="pct"/>
            <w:shd w:val="clear" w:color="auto" w:fill="auto"/>
            <w:noWrap/>
            <w:vAlign w:val="center"/>
          </w:tcPr>
          <w:p w:rsidR="003012AF" w:rsidRPr="00506FCA" w:rsidRDefault="003012AF" w:rsidP="0095222C">
            <w:pPr>
              <w:spacing w:after="0"/>
            </w:pPr>
            <w:r w:rsidRPr="00506FCA">
              <w:rPr>
                <w:rFonts w:cs="Arial"/>
                <w:szCs w:val="20"/>
              </w:rPr>
              <w:t>A támogatási konstrukcióra vonatkozó maximális támogatási arány (R)</w:t>
            </w:r>
          </w:p>
        </w:tc>
        <w:tc>
          <w:tcPr>
            <w:tcW w:w="926" w:type="pct"/>
            <w:shd w:val="clear" w:color="auto" w:fill="auto"/>
            <w:noWrap/>
            <w:vAlign w:val="bottom"/>
          </w:tcPr>
          <w:p w:rsidR="003012AF" w:rsidRPr="00506FCA" w:rsidRDefault="003012AF" w:rsidP="0095222C">
            <w:pPr>
              <w:spacing w:after="0"/>
              <w:rPr>
                <w:rFonts w:cs="Arial"/>
                <w:szCs w:val="20"/>
              </w:rPr>
            </w:pPr>
          </w:p>
        </w:tc>
        <w:tc>
          <w:tcPr>
            <w:tcW w:w="1101" w:type="pct"/>
            <w:shd w:val="clear" w:color="auto" w:fill="auto"/>
            <w:vAlign w:val="bottom"/>
          </w:tcPr>
          <w:p w:rsidR="003012AF" w:rsidRPr="00506FCA" w:rsidRDefault="003012AF" w:rsidP="0095222C">
            <w:pPr>
              <w:spacing w:after="0"/>
              <w:rPr>
                <w:rFonts w:cs="Arial"/>
                <w:szCs w:val="20"/>
              </w:rPr>
            </w:pPr>
          </w:p>
        </w:tc>
        <w:tc>
          <w:tcPr>
            <w:tcW w:w="1101" w:type="pct"/>
            <w:shd w:val="clear" w:color="auto" w:fill="auto"/>
          </w:tcPr>
          <w:p w:rsidR="003012AF" w:rsidRPr="00506FCA" w:rsidRDefault="003012AF" w:rsidP="0095222C">
            <w:pPr>
              <w:spacing w:after="0"/>
              <w:rPr>
                <w:rFonts w:cs="Arial"/>
                <w:szCs w:val="20"/>
              </w:rPr>
            </w:pPr>
          </w:p>
        </w:tc>
      </w:tr>
      <w:tr w:rsidR="0046797B" w:rsidRPr="00506FCA" w:rsidTr="0095222C">
        <w:trPr>
          <w:trHeight w:val="255"/>
        </w:trPr>
        <w:tc>
          <w:tcPr>
            <w:tcW w:w="1872" w:type="pct"/>
            <w:shd w:val="clear" w:color="auto" w:fill="auto"/>
            <w:noWrap/>
            <w:vAlign w:val="center"/>
          </w:tcPr>
          <w:p w:rsidR="0046797B" w:rsidRPr="00506FCA" w:rsidRDefault="00791412">
            <w:pPr>
              <w:spacing w:after="0"/>
              <w:rPr>
                <w:rFonts w:cs="Arial"/>
                <w:szCs w:val="20"/>
              </w:rPr>
            </w:pPr>
            <w:r w:rsidRPr="00506FCA">
              <w:rPr>
                <w:rFonts w:cs="Arial"/>
                <w:szCs w:val="20"/>
              </w:rPr>
              <w:t>Működési eredmény (NR)</w:t>
            </w:r>
          </w:p>
        </w:tc>
        <w:tc>
          <w:tcPr>
            <w:tcW w:w="926" w:type="pct"/>
            <w:shd w:val="clear" w:color="auto" w:fill="auto"/>
            <w:noWrap/>
            <w:vAlign w:val="bottom"/>
          </w:tcPr>
          <w:p w:rsidR="0046797B" w:rsidRPr="00506FCA" w:rsidRDefault="0046797B" w:rsidP="0095222C">
            <w:pPr>
              <w:spacing w:after="0"/>
              <w:rPr>
                <w:rFonts w:cs="Arial"/>
                <w:szCs w:val="20"/>
              </w:rPr>
            </w:pPr>
          </w:p>
        </w:tc>
        <w:tc>
          <w:tcPr>
            <w:tcW w:w="1101" w:type="pct"/>
            <w:shd w:val="clear" w:color="auto" w:fill="auto"/>
            <w:vAlign w:val="bottom"/>
          </w:tcPr>
          <w:p w:rsidR="0046797B" w:rsidRPr="00506FCA" w:rsidRDefault="0046797B" w:rsidP="0095222C">
            <w:pPr>
              <w:spacing w:after="0"/>
              <w:rPr>
                <w:rFonts w:cs="Arial"/>
                <w:szCs w:val="20"/>
              </w:rPr>
            </w:pPr>
          </w:p>
        </w:tc>
        <w:tc>
          <w:tcPr>
            <w:tcW w:w="1101" w:type="pct"/>
            <w:shd w:val="clear" w:color="auto" w:fill="auto"/>
          </w:tcPr>
          <w:p w:rsidR="0046797B" w:rsidRPr="00506FCA" w:rsidRDefault="0046797B" w:rsidP="0095222C">
            <w:pPr>
              <w:spacing w:after="0"/>
              <w:rPr>
                <w:rFonts w:cs="Arial"/>
                <w:szCs w:val="20"/>
              </w:rPr>
            </w:pPr>
          </w:p>
        </w:tc>
      </w:tr>
      <w:tr w:rsidR="003012AF" w:rsidRPr="00506FCA" w:rsidTr="0095222C">
        <w:trPr>
          <w:trHeight w:val="255"/>
        </w:trPr>
        <w:tc>
          <w:tcPr>
            <w:tcW w:w="1872" w:type="pct"/>
            <w:shd w:val="clear" w:color="auto" w:fill="auto"/>
            <w:noWrap/>
            <w:vAlign w:val="center"/>
          </w:tcPr>
          <w:p w:rsidR="003012AF" w:rsidRPr="00506FCA" w:rsidRDefault="003012AF" w:rsidP="0095222C">
            <w:pPr>
              <w:spacing w:after="0"/>
              <w:rPr>
                <w:rFonts w:cs="Arial"/>
                <w:b/>
                <w:szCs w:val="20"/>
              </w:rPr>
            </w:pPr>
            <w:r w:rsidRPr="00506FCA">
              <w:rPr>
                <w:rFonts w:cs="Arial"/>
                <w:b/>
                <w:szCs w:val="20"/>
              </w:rPr>
              <w:t>A támogatás összege, azaz OP támogatás</w:t>
            </w:r>
            <w:r w:rsidR="00BE071C" w:rsidRPr="00506FCA">
              <w:rPr>
                <w:rFonts w:cs="Arial"/>
                <w:b/>
                <w:szCs w:val="20"/>
              </w:rPr>
              <w:t>*</w:t>
            </w:r>
            <w:r w:rsidRPr="00506FCA">
              <w:rPr>
                <w:rFonts w:cs="Arial"/>
                <w:b/>
                <w:szCs w:val="20"/>
              </w:rPr>
              <w:t xml:space="preserve"> (DA=EC*R</w:t>
            </w:r>
            <w:r w:rsidR="00791412" w:rsidRPr="00506FCA">
              <w:rPr>
                <w:rFonts w:cs="Arial"/>
                <w:b/>
                <w:szCs w:val="20"/>
              </w:rPr>
              <w:t>, nem lehet nagyobb, mint EC-NR</w:t>
            </w:r>
            <w:r w:rsidRPr="00506FCA">
              <w:rPr>
                <w:rFonts w:cs="Arial"/>
                <w:b/>
                <w:szCs w:val="20"/>
              </w:rPr>
              <w:t>)</w:t>
            </w:r>
          </w:p>
        </w:tc>
        <w:tc>
          <w:tcPr>
            <w:tcW w:w="926" w:type="pct"/>
            <w:shd w:val="clear" w:color="auto" w:fill="auto"/>
            <w:noWrap/>
            <w:vAlign w:val="bottom"/>
          </w:tcPr>
          <w:p w:rsidR="003012AF" w:rsidRPr="00506FCA" w:rsidRDefault="003012AF" w:rsidP="0095222C">
            <w:pPr>
              <w:spacing w:after="0"/>
              <w:rPr>
                <w:rFonts w:cs="Arial"/>
                <w:b/>
                <w:szCs w:val="20"/>
              </w:rPr>
            </w:pPr>
          </w:p>
        </w:tc>
        <w:tc>
          <w:tcPr>
            <w:tcW w:w="1101" w:type="pct"/>
            <w:shd w:val="clear" w:color="auto" w:fill="auto"/>
            <w:vAlign w:val="bottom"/>
          </w:tcPr>
          <w:p w:rsidR="003012AF" w:rsidRPr="00506FCA" w:rsidRDefault="003012AF" w:rsidP="0095222C">
            <w:pPr>
              <w:spacing w:after="0"/>
              <w:rPr>
                <w:rFonts w:cs="Arial"/>
                <w:b/>
                <w:szCs w:val="20"/>
              </w:rPr>
            </w:pPr>
          </w:p>
        </w:tc>
        <w:tc>
          <w:tcPr>
            <w:tcW w:w="1101" w:type="pct"/>
            <w:shd w:val="clear" w:color="auto" w:fill="auto"/>
          </w:tcPr>
          <w:p w:rsidR="003012AF" w:rsidRPr="00506FCA" w:rsidRDefault="003012AF" w:rsidP="0095222C">
            <w:pPr>
              <w:spacing w:after="0"/>
              <w:rPr>
                <w:rFonts w:cs="Arial"/>
                <w:b/>
                <w:szCs w:val="20"/>
              </w:rPr>
            </w:pPr>
          </w:p>
        </w:tc>
      </w:tr>
      <w:tr w:rsidR="003012AF" w:rsidRPr="00506FCA" w:rsidTr="009522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trPr>
        <w:tc>
          <w:tcPr>
            <w:tcW w:w="1872" w:type="pct"/>
            <w:tcBorders>
              <w:top w:val="nil"/>
              <w:left w:val="single" w:sz="4" w:space="0" w:color="auto"/>
              <w:bottom w:val="single" w:sz="4" w:space="0" w:color="auto"/>
              <w:right w:val="single" w:sz="4" w:space="0" w:color="auto"/>
            </w:tcBorders>
            <w:shd w:val="clear" w:color="auto" w:fill="auto"/>
            <w:noWrap/>
          </w:tcPr>
          <w:p w:rsidR="003012AF" w:rsidRPr="00506FCA" w:rsidRDefault="003012AF" w:rsidP="0095222C">
            <w:pPr>
              <w:spacing w:after="0"/>
              <w:rPr>
                <w:rFonts w:cs="Arial"/>
                <w:b/>
                <w:szCs w:val="20"/>
              </w:rPr>
            </w:pPr>
            <w:r w:rsidRPr="00506FCA">
              <w:rPr>
                <w:b/>
              </w:rPr>
              <w:t>Kedvezményezett hozzájárulása (=EC-DA+NEC)</w:t>
            </w:r>
          </w:p>
        </w:tc>
        <w:tc>
          <w:tcPr>
            <w:tcW w:w="926" w:type="pct"/>
            <w:tcBorders>
              <w:top w:val="nil"/>
              <w:left w:val="nil"/>
              <w:bottom w:val="single" w:sz="4" w:space="0" w:color="auto"/>
              <w:right w:val="single" w:sz="4" w:space="0" w:color="auto"/>
            </w:tcBorders>
            <w:shd w:val="clear" w:color="auto" w:fill="auto"/>
            <w:noWrap/>
            <w:vAlign w:val="bottom"/>
          </w:tcPr>
          <w:p w:rsidR="003012AF" w:rsidRPr="00506FCA" w:rsidRDefault="003012AF" w:rsidP="0095222C">
            <w:pPr>
              <w:spacing w:after="0"/>
              <w:rPr>
                <w:rFonts w:cs="Arial"/>
                <w:b/>
                <w:szCs w:val="20"/>
              </w:rPr>
            </w:pPr>
          </w:p>
        </w:tc>
        <w:tc>
          <w:tcPr>
            <w:tcW w:w="1101" w:type="pct"/>
            <w:tcBorders>
              <w:top w:val="single" w:sz="4" w:space="0" w:color="auto"/>
              <w:left w:val="nil"/>
              <w:bottom w:val="single" w:sz="4" w:space="0" w:color="auto"/>
              <w:right w:val="single" w:sz="4" w:space="0" w:color="auto"/>
            </w:tcBorders>
            <w:vAlign w:val="bottom"/>
          </w:tcPr>
          <w:p w:rsidR="003012AF" w:rsidRPr="00506FCA" w:rsidRDefault="003012AF" w:rsidP="0095222C">
            <w:pPr>
              <w:spacing w:after="0"/>
              <w:rPr>
                <w:rFonts w:cs="Arial"/>
                <w:b/>
                <w:szCs w:val="20"/>
              </w:rPr>
            </w:pPr>
          </w:p>
        </w:tc>
        <w:tc>
          <w:tcPr>
            <w:tcW w:w="1101" w:type="pct"/>
            <w:tcBorders>
              <w:top w:val="single" w:sz="4" w:space="0" w:color="auto"/>
              <w:left w:val="nil"/>
              <w:bottom w:val="single" w:sz="4" w:space="0" w:color="auto"/>
              <w:right w:val="single" w:sz="4" w:space="0" w:color="auto"/>
            </w:tcBorders>
          </w:tcPr>
          <w:p w:rsidR="003012AF" w:rsidRPr="00506FCA" w:rsidRDefault="003012AF" w:rsidP="0095222C">
            <w:pPr>
              <w:spacing w:after="0"/>
              <w:rPr>
                <w:rFonts w:cs="Arial"/>
                <w:b/>
                <w:szCs w:val="20"/>
              </w:rPr>
            </w:pPr>
          </w:p>
        </w:tc>
      </w:tr>
      <w:tr w:rsidR="003012AF" w:rsidRPr="00506FCA" w:rsidTr="009522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trPr>
        <w:tc>
          <w:tcPr>
            <w:tcW w:w="1872" w:type="pct"/>
            <w:tcBorders>
              <w:top w:val="nil"/>
              <w:left w:val="single" w:sz="4" w:space="0" w:color="auto"/>
              <w:bottom w:val="single" w:sz="4" w:space="0" w:color="auto"/>
              <w:right w:val="single" w:sz="4" w:space="0" w:color="auto"/>
            </w:tcBorders>
            <w:shd w:val="clear" w:color="auto" w:fill="auto"/>
            <w:noWrap/>
          </w:tcPr>
          <w:p w:rsidR="003012AF" w:rsidRPr="00506FCA" w:rsidRDefault="003012AF" w:rsidP="0095222C">
            <w:pPr>
              <w:spacing w:after="0"/>
              <w:rPr>
                <w:rFonts w:cs="Arial"/>
                <w:szCs w:val="20"/>
              </w:rPr>
            </w:pPr>
            <w:r w:rsidRPr="00506FCA">
              <w:t>Prioritási tengelyre vonatkozó maximális társfinanszírozási ráta (Max CRpa)*</w:t>
            </w:r>
            <w:r w:rsidR="004F5AA9" w:rsidRPr="00506FCA">
              <w:t>*</w:t>
            </w:r>
          </w:p>
        </w:tc>
        <w:tc>
          <w:tcPr>
            <w:tcW w:w="926" w:type="pct"/>
            <w:tcBorders>
              <w:top w:val="nil"/>
              <w:left w:val="nil"/>
              <w:bottom w:val="single" w:sz="4" w:space="0" w:color="auto"/>
              <w:right w:val="single" w:sz="4" w:space="0" w:color="auto"/>
            </w:tcBorders>
            <w:shd w:val="clear" w:color="auto" w:fill="auto"/>
            <w:noWrap/>
            <w:vAlign w:val="bottom"/>
          </w:tcPr>
          <w:p w:rsidR="003012AF" w:rsidRPr="00506FCA" w:rsidRDefault="003012AF" w:rsidP="0095222C">
            <w:pPr>
              <w:spacing w:after="0"/>
              <w:rPr>
                <w:rFonts w:cs="Arial"/>
                <w:szCs w:val="20"/>
              </w:rPr>
            </w:pPr>
          </w:p>
        </w:tc>
        <w:tc>
          <w:tcPr>
            <w:tcW w:w="1101" w:type="pct"/>
            <w:tcBorders>
              <w:top w:val="single" w:sz="4" w:space="0" w:color="auto"/>
              <w:left w:val="nil"/>
              <w:bottom w:val="single" w:sz="4" w:space="0" w:color="auto"/>
              <w:right w:val="single" w:sz="4" w:space="0" w:color="auto"/>
            </w:tcBorders>
            <w:vAlign w:val="bottom"/>
          </w:tcPr>
          <w:p w:rsidR="003012AF" w:rsidRPr="00506FCA" w:rsidRDefault="003012AF" w:rsidP="0095222C">
            <w:pPr>
              <w:spacing w:after="0"/>
              <w:rPr>
                <w:rFonts w:cs="Arial"/>
                <w:szCs w:val="20"/>
              </w:rPr>
            </w:pPr>
          </w:p>
        </w:tc>
        <w:tc>
          <w:tcPr>
            <w:tcW w:w="1101" w:type="pct"/>
            <w:tcBorders>
              <w:top w:val="single" w:sz="4" w:space="0" w:color="auto"/>
              <w:left w:val="nil"/>
              <w:bottom w:val="single" w:sz="4" w:space="0" w:color="auto"/>
              <w:right w:val="single" w:sz="4" w:space="0" w:color="auto"/>
            </w:tcBorders>
          </w:tcPr>
          <w:p w:rsidR="003012AF" w:rsidRPr="00506FCA" w:rsidRDefault="003012AF" w:rsidP="0095222C">
            <w:pPr>
              <w:spacing w:after="0"/>
              <w:rPr>
                <w:rFonts w:cs="Arial"/>
                <w:szCs w:val="20"/>
              </w:rPr>
            </w:pPr>
          </w:p>
        </w:tc>
      </w:tr>
      <w:tr w:rsidR="003012AF" w:rsidRPr="00506FCA" w:rsidTr="009522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trPr>
        <w:tc>
          <w:tcPr>
            <w:tcW w:w="1872" w:type="pct"/>
            <w:tcBorders>
              <w:top w:val="nil"/>
              <w:left w:val="single" w:sz="4" w:space="0" w:color="auto"/>
              <w:bottom w:val="single" w:sz="4" w:space="0" w:color="auto"/>
              <w:right w:val="single" w:sz="4" w:space="0" w:color="auto"/>
            </w:tcBorders>
            <w:shd w:val="clear" w:color="auto" w:fill="auto"/>
            <w:noWrap/>
          </w:tcPr>
          <w:p w:rsidR="003012AF" w:rsidRPr="00506FCA" w:rsidRDefault="003012AF" w:rsidP="0095222C">
            <w:pPr>
              <w:spacing w:after="0"/>
              <w:rPr>
                <w:rFonts w:cs="Arial"/>
                <w:szCs w:val="20"/>
              </w:rPr>
            </w:pPr>
            <w:r w:rsidRPr="00506FCA">
              <w:t>EU támogatás (=DA*max CRpa)*</w:t>
            </w:r>
            <w:r w:rsidR="004F5AA9" w:rsidRPr="00506FCA">
              <w:t>*</w:t>
            </w:r>
          </w:p>
        </w:tc>
        <w:tc>
          <w:tcPr>
            <w:tcW w:w="926" w:type="pct"/>
            <w:tcBorders>
              <w:top w:val="nil"/>
              <w:left w:val="nil"/>
              <w:bottom w:val="single" w:sz="4" w:space="0" w:color="auto"/>
              <w:right w:val="single" w:sz="4" w:space="0" w:color="auto"/>
            </w:tcBorders>
            <w:shd w:val="clear" w:color="auto" w:fill="auto"/>
            <w:noWrap/>
            <w:vAlign w:val="bottom"/>
          </w:tcPr>
          <w:p w:rsidR="003012AF" w:rsidRPr="00506FCA" w:rsidRDefault="003012AF" w:rsidP="0095222C">
            <w:pPr>
              <w:spacing w:after="0"/>
              <w:rPr>
                <w:rFonts w:cs="Arial"/>
                <w:szCs w:val="20"/>
              </w:rPr>
            </w:pPr>
          </w:p>
        </w:tc>
        <w:tc>
          <w:tcPr>
            <w:tcW w:w="1101" w:type="pct"/>
            <w:tcBorders>
              <w:top w:val="single" w:sz="4" w:space="0" w:color="auto"/>
              <w:left w:val="nil"/>
              <w:bottom w:val="single" w:sz="4" w:space="0" w:color="auto"/>
              <w:right w:val="single" w:sz="4" w:space="0" w:color="auto"/>
            </w:tcBorders>
            <w:vAlign w:val="bottom"/>
          </w:tcPr>
          <w:p w:rsidR="003012AF" w:rsidRPr="00506FCA" w:rsidRDefault="003012AF" w:rsidP="0095222C">
            <w:pPr>
              <w:spacing w:after="0"/>
              <w:rPr>
                <w:rFonts w:cs="Arial"/>
                <w:szCs w:val="20"/>
              </w:rPr>
            </w:pPr>
          </w:p>
        </w:tc>
        <w:tc>
          <w:tcPr>
            <w:tcW w:w="1101" w:type="pct"/>
            <w:tcBorders>
              <w:top w:val="single" w:sz="4" w:space="0" w:color="auto"/>
              <w:left w:val="nil"/>
              <w:bottom w:val="single" w:sz="4" w:space="0" w:color="auto"/>
              <w:right w:val="single" w:sz="4" w:space="0" w:color="auto"/>
            </w:tcBorders>
          </w:tcPr>
          <w:p w:rsidR="003012AF" w:rsidRPr="00506FCA" w:rsidRDefault="003012AF" w:rsidP="0095222C">
            <w:pPr>
              <w:spacing w:after="0"/>
              <w:rPr>
                <w:rFonts w:cs="Arial"/>
                <w:szCs w:val="20"/>
              </w:rPr>
            </w:pPr>
          </w:p>
        </w:tc>
      </w:tr>
      <w:tr w:rsidR="003012AF" w:rsidRPr="00506FCA" w:rsidTr="009522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trPr>
        <w:tc>
          <w:tcPr>
            <w:tcW w:w="1872" w:type="pct"/>
            <w:tcBorders>
              <w:top w:val="nil"/>
              <w:left w:val="single" w:sz="4" w:space="0" w:color="auto"/>
              <w:bottom w:val="single" w:sz="4" w:space="0" w:color="auto"/>
              <w:right w:val="single" w:sz="4" w:space="0" w:color="auto"/>
            </w:tcBorders>
            <w:shd w:val="clear" w:color="auto" w:fill="auto"/>
            <w:noWrap/>
          </w:tcPr>
          <w:p w:rsidR="003012AF" w:rsidRPr="00506FCA" w:rsidRDefault="003012AF" w:rsidP="0095222C">
            <w:pPr>
              <w:spacing w:after="0"/>
              <w:rPr>
                <w:rFonts w:cs="Arial"/>
                <w:szCs w:val="20"/>
              </w:rPr>
            </w:pPr>
            <w:r w:rsidRPr="00506FCA">
              <w:t>Összes nemzeti hozzájárulás (összes beruházási költség – EU támogatás)</w:t>
            </w:r>
            <w:r w:rsidR="00BE071C" w:rsidRPr="00506FCA">
              <w:t>*</w:t>
            </w:r>
            <w:r w:rsidRPr="00506FCA">
              <w:t>*</w:t>
            </w:r>
          </w:p>
        </w:tc>
        <w:tc>
          <w:tcPr>
            <w:tcW w:w="926" w:type="pct"/>
            <w:tcBorders>
              <w:top w:val="nil"/>
              <w:left w:val="nil"/>
              <w:bottom w:val="single" w:sz="4" w:space="0" w:color="auto"/>
              <w:right w:val="single" w:sz="4" w:space="0" w:color="auto"/>
            </w:tcBorders>
            <w:shd w:val="clear" w:color="auto" w:fill="808080" w:themeFill="background1" w:themeFillShade="80"/>
            <w:noWrap/>
            <w:vAlign w:val="bottom"/>
          </w:tcPr>
          <w:p w:rsidR="003012AF" w:rsidRPr="00506FCA" w:rsidRDefault="003012AF" w:rsidP="0095222C">
            <w:pPr>
              <w:spacing w:after="0"/>
              <w:rPr>
                <w:rFonts w:cs="Arial"/>
                <w:szCs w:val="20"/>
              </w:rPr>
            </w:pPr>
          </w:p>
        </w:tc>
        <w:tc>
          <w:tcPr>
            <w:tcW w:w="1101" w:type="pct"/>
            <w:tcBorders>
              <w:top w:val="single" w:sz="4" w:space="0" w:color="auto"/>
              <w:left w:val="nil"/>
              <w:bottom w:val="single" w:sz="4" w:space="0" w:color="auto"/>
              <w:right w:val="single" w:sz="4" w:space="0" w:color="auto"/>
            </w:tcBorders>
            <w:vAlign w:val="bottom"/>
          </w:tcPr>
          <w:p w:rsidR="003012AF" w:rsidRPr="00506FCA" w:rsidRDefault="003012AF" w:rsidP="0095222C">
            <w:pPr>
              <w:spacing w:after="0"/>
              <w:rPr>
                <w:rFonts w:cs="Arial"/>
                <w:szCs w:val="20"/>
              </w:rPr>
            </w:pPr>
          </w:p>
        </w:tc>
        <w:tc>
          <w:tcPr>
            <w:tcW w:w="1101" w:type="pct"/>
            <w:tcBorders>
              <w:top w:val="single" w:sz="4" w:space="0" w:color="auto"/>
              <w:left w:val="nil"/>
              <w:bottom w:val="single" w:sz="4" w:space="0" w:color="auto"/>
              <w:right w:val="single" w:sz="4" w:space="0" w:color="auto"/>
            </w:tcBorders>
          </w:tcPr>
          <w:p w:rsidR="003012AF" w:rsidRPr="00506FCA" w:rsidRDefault="003012AF" w:rsidP="0095222C">
            <w:pPr>
              <w:spacing w:after="0"/>
              <w:rPr>
                <w:rFonts w:cs="Arial"/>
                <w:szCs w:val="20"/>
              </w:rPr>
            </w:pPr>
          </w:p>
        </w:tc>
      </w:tr>
    </w:tbl>
    <w:p w:rsidR="003012AF" w:rsidRPr="00506FCA" w:rsidRDefault="00BE071C" w:rsidP="00971400">
      <w:r w:rsidRPr="00506FCA">
        <w:t>* Amennyiben azt jogszabály kimondja, a finanszírozási hiány képlet is használható</w:t>
      </w:r>
      <w:r w:rsidR="00EB7FB9" w:rsidRPr="00506FCA">
        <w:t xml:space="preserve">, </w:t>
      </w:r>
      <w:r w:rsidRPr="00506FCA">
        <w:t>*</w:t>
      </w:r>
      <w:r w:rsidR="003012AF" w:rsidRPr="00506FCA">
        <w:t>* Csak nagyprojektnél kell kitölteni</w:t>
      </w:r>
    </w:p>
    <w:p w:rsidR="003012AF" w:rsidRPr="00506FCA" w:rsidRDefault="003012AF" w:rsidP="0026364D">
      <w:pPr>
        <w:rPr>
          <w:rFonts w:cs="Arial"/>
        </w:rPr>
      </w:pPr>
    </w:p>
    <w:p w:rsidR="00322396" w:rsidRPr="00506FCA" w:rsidRDefault="008A2F95" w:rsidP="005A76C2">
      <w:pPr>
        <w:pStyle w:val="Cmsor4"/>
      </w:pPr>
      <w:r w:rsidRPr="00506FCA">
        <w:t>A támogatási összeg meghatározása több támogatási szabály esetén</w:t>
      </w:r>
    </w:p>
    <w:p w:rsidR="00322396" w:rsidRPr="00506FCA" w:rsidRDefault="00322396" w:rsidP="00221929">
      <w:pPr>
        <w:rPr>
          <w:rFonts w:cs="Arial"/>
        </w:rPr>
      </w:pPr>
      <w:r w:rsidRPr="00506FCA">
        <w:rPr>
          <w:rFonts w:cs="Arial"/>
        </w:rPr>
        <w:t>Ha a projekt több támogatási szabály alá is tartozik, akkor a Pályázati Útmutató szerint meg kell osztani a projekt beruházási költségét, a megosztást be kell mutatni és indokolni. Ebben az esetben a különböző támogatási szabály alá tartozó részek támogatásairól az alábbi összesítő táblát is el kell készíteni.</w:t>
      </w:r>
    </w:p>
    <w:p w:rsidR="00322396" w:rsidRPr="00506FCA" w:rsidRDefault="00506FCA" w:rsidP="00D20F91">
      <w:pPr>
        <w:pStyle w:val="Tblzat"/>
      </w:pPr>
      <w:fldSimple w:instr=" SEQ táblázat \* ARABIC ">
        <w:bookmarkStart w:id="634" w:name="_Toc436923961"/>
        <w:r w:rsidR="00971400" w:rsidRPr="00506FCA">
          <w:rPr>
            <w:noProof/>
          </w:rPr>
          <w:t>28</w:t>
        </w:r>
      </w:fldSimple>
      <w:r w:rsidR="00322396" w:rsidRPr="00506FCA">
        <w:t>. táblázat: A támogatás összegzése több támogatási szabály alá tartozó projektnél</w:t>
      </w:r>
      <w:bookmarkEnd w:id="634"/>
      <w:r w:rsidR="00322396" w:rsidRPr="00506FCA">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8"/>
        <w:gridCol w:w="3726"/>
        <w:gridCol w:w="1506"/>
        <w:gridCol w:w="1328"/>
      </w:tblGrid>
      <w:tr w:rsidR="004C67E7" w:rsidRPr="00506FCA" w:rsidTr="00971400">
        <w:trPr>
          <w:cantSplit/>
          <w:trHeight w:val="255"/>
          <w:tblHeader/>
        </w:trPr>
        <w:tc>
          <w:tcPr>
            <w:tcW w:w="1249" w:type="pct"/>
            <w:shd w:val="clear" w:color="auto" w:fill="99CCFF"/>
            <w:vAlign w:val="center"/>
          </w:tcPr>
          <w:p w:rsidR="004C67E7" w:rsidRPr="00506FCA" w:rsidRDefault="004C67E7" w:rsidP="00583B66">
            <w:pPr>
              <w:spacing w:after="0"/>
              <w:jc w:val="center"/>
              <w:rPr>
                <w:rFonts w:cs="Arial"/>
                <w:b/>
                <w:szCs w:val="20"/>
              </w:rPr>
            </w:pPr>
          </w:p>
        </w:tc>
        <w:tc>
          <w:tcPr>
            <w:tcW w:w="2172" w:type="pct"/>
            <w:shd w:val="clear" w:color="auto" w:fill="99CCFF"/>
            <w:vAlign w:val="center"/>
          </w:tcPr>
          <w:p w:rsidR="004C67E7" w:rsidRPr="00506FCA" w:rsidRDefault="004C67E7" w:rsidP="00583B66">
            <w:pPr>
              <w:spacing w:after="0"/>
              <w:jc w:val="center"/>
              <w:rPr>
                <w:rFonts w:cs="Arial"/>
                <w:b/>
                <w:szCs w:val="20"/>
              </w:rPr>
            </w:pPr>
            <w:r w:rsidRPr="00506FCA">
              <w:rPr>
                <w:rFonts w:cs="Arial"/>
                <w:b/>
                <w:szCs w:val="20"/>
              </w:rPr>
              <w:t>Támogatási szabály</w:t>
            </w:r>
          </w:p>
        </w:tc>
        <w:tc>
          <w:tcPr>
            <w:tcW w:w="831" w:type="pct"/>
            <w:shd w:val="clear" w:color="auto" w:fill="99CCFF"/>
            <w:vAlign w:val="center"/>
          </w:tcPr>
          <w:p w:rsidR="004C67E7" w:rsidRPr="00506FCA" w:rsidRDefault="004C67E7" w:rsidP="00583B66">
            <w:pPr>
              <w:spacing w:after="0"/>
              <w:jc w:val="center"/>
              <w:rPr>
                <w:rFonts w:cs="Arial"/>
                <w:b/>
                <w:szCs w:val="20"/>
              </w:rPr>
            </w:pPr>
            <w:r w:rsidRPr="00506FCA">
              <w:rPr>
                <w:rFonts w:cs="Arial"/>
                <w:b/>
                <w:szCs w:val="20"/>
              </w:rPr>
              <w:t>Elszámolható költség, Ft</w:t>
            </w:r>
          </w:p>
        </w:tc>
        <w:tc>
          <w:tcPr>
            <w:tcW w:w="749" w:type="pct"/>
            <w:shd w:val="clear" w:color="auto" w:fill="99CCFF"/>
            <w:vAlign w:val="center"/>
          </w:tcPr>
          <w:p w:rsidR="004C67E7" w:rsidRPr="00506FCA" w:rsidRDefault="004C67E7" w:rsidP="00583B66">
            <w:pPr>
              <w:spacing w:after="0"/>
              <w:jc w:val="center"/>
              <w:rPr>
                <w:rFonts w:cs="Arial"/>
                <w:b/>
                <w:szCs w:val="20"/>
              </w:rPr>
            </w:pPr>
            <w:r w:rsidRPr="00506FCA">
              <w:rPr>
                <w:rFonts w:cs="Arial"/>
                <w:b/>
                <w:szCs w:val="20"/>
              </w:rPr>
              <w:t>Támogatási összeg, Ft</w:t>
            </w:r>
          </w:p>
        </w:tc>
      </w:tr>
      <w:tr w:rsidR="004C67E7" w:rsidRPr="00506FCA" w:rsidTr="00583B66">
        <w:trPr>
          <w:cantSplit/>
          <w:trHeight w:val="255"/>
        </w:trPr>
        <w:tc>
          <w:tcPr>
            <w:tcW w:w="1249" w:type="pct"/>
            <w:vMerge w:val="restart"/>
          </w:tcPr>
          <w:p w:rsidR="004C67E7" w:rsidRPr="00506FCA" w:rsidRDefault="004C67E7" w:rsidP="006F2748">
            <w:pPr>
              <w:numPr>
                <w:ilvl w:val="0"/>
                <w:numId w:val="53"/>
              </w:numPr>
            </w:pPr>
            <w:r w:rsidRPr="00506FCA">
              <w:t>Állami támogatás</w:t>
            </w:r>
          </w:p>
        </w:tc>
        <w:tc>
          <w:tcPr>
            <w:tcW w:w="2172" w:type="pct"/>
          </w:tcPr>
          <w:p w:rsidR="004C67E7" w:rsidRPr="00506FCA" w:rsidRDefault="004C67E7" w:rsidP="006F2748">
            <w:pPr>
              <w:numPr>
                <w:ilvl w:val="0"/>
                <w:numId w:val="38"/>
              </w:numPr>
            </w:pPr>
          </w:p>
        </w:tc>
        <w:tc>
          <w:tcPr>
            <w:tcW w:w="831" w:type="pct"/>
          </w:tcPr>
          <w:p w:rsidR="004C67E7" w:rsidRPr="00506FCA" w:rsidRDefault="004C67E7" w:rsidP="00583B66">
            <w:pPr>
              <w:spacing w:after="0"/>
              <w:rPr>
                <w:rFonts w:cs="Arial"/>
                <w:szCs w:val="20"/>
              </w:rPr>
            </w:pPr>
          </w:p>
        </w:tc>
        <w:tc>
          <w:tcPr>
            <w:tcW w:w="749" w:type="pct"/>
          </w:tcPr>
          <w:p w:rsidR="004C67E7" w:rsidRPr="00506FCA" w:rsidRDefault="004C67E7" w:rsidP="00583B66">
            <w:pPr>
              <w:spacing w:after="0"/>
              <w:rPr>
                <w:rFonts w:cs="Arial"/>
                <w:szCs w:val="20"/>
              </w:rPr>
            </w:pPr>
          </w:p>
        </w:tc>
      </w:tr>
      <w:tr w:rsidR="004C67E7" w:rsidRPr="00506FCA" w:rsidTr="00583B66">
        <w:trPr>
          <w:cantSplit/>
          <w:trHeight w:val="255"/>
        </w:trPr>
        <w:tc>
          <w:tcPr>
            <w:tcW w:w="1249" w:type="pct"/>
            <w:vMerge/>
          </w:tcPr>
          <w:p w:rsidR="004C67E7" w:rsidRPr="00506FCA" w:rsidRDefault="004C67E7" w:rsidP="006F2748">
            <w:pPr>
              <w:numPr>
                <w:ilvl w:val="0"/>
                <w:numId w:val="53"/>
              </w:numPr>
            </w:pPr>
          </w:p>
        </w:tc>
        <w:tc>
          <w:tcPr>
            <w:tcW w:w="2172" w:type="pct"/>
          </w:tcPr>
          <w:p w:rsidR="004C67E7" w:rsidRPr="00506FCA" w:rsidRDefault="004C67E7" w:rsidP="006F2748">
            <w:pPr>
              <w:numPr>
                <w:ilvl w:val="0"/>
                <w:numId w:val="38"/>
              </w:numPr>
            </w:pPr>
          </w:p>
        </w:tc>
        <w:tc>
          <w:tcPr>
            <w:tcW w:w="831" w:type="pct"/>
          </w:tcPr>
          <w:p w:rsidR="004C67E7" w:rsidRPr="00506FCA" w:rsidRDefault="004C67E7" w:rsidP="00583B66">
            <w:pPr>
              <w:spacing w:after="0"/>
              <w:rPr>
                <w:rFonts w:cs="Arial"/>
                <w:szCs w:val="20"/>
              </w:rPr>
            </w:pPr>
          </w:p>
        </w:tc>
        <w:tc>
          <w:tcPr>
            <w:tcW w:w="749" w:type="pct"/>
          </w:tcPr>
          <w:p w:rsidR="004C67E7" w:rsidRPr="00506FCA" w:rsidRDefault="004C67E7" w:rsidP="00583B66">
            <w:pPr>
              <w:spacing w:after="0"/>
              <w:rPr>
                <w:rFonts w:cs="Arial"/>
                <w:szCs w:val="20"/>
              </w:rPr>
            </w:pPr>
          </w:p>
        </w:tc>
      </w:tr>
      <w:tr w:rsidR="004C67E7" w:rsidRPr="00506FCA" w:rsidTr="00583B66">
        <w:trPr>
          <w:cantSplit/>
          <w:trHeight w:val="255"/>
        </w:trPr>
        <w:tc>
          <w:tcPr>
            <w:tcW w:w="1249" w:type="pct"/>
            <w:vMerge w:val="restart"/>
          </w:tcPr>
          <w:p w:rsidR="004C67E7" w:rsidRPr="00506FCA" w:rsidRDefault="004C67E7" w:rsidP="006F2748">
            <w:pPr>
              <w:numPr>
                <w:ilvl w:val="0"/>
                <w:numId w:val="53"/>
              </w:numPr>
            </w:pPr>
            <w:r w:rsidRPr="00506FCA">
              <w:t>Közcélú</w:t>
            </w:r>
          </w:p>
        </w:tc>
        <w:tc>
          <w:tcPr>
            <w:tcW w:w="2172" w:type="pct"/>
          </w:tcPr>
          <w:p w:rsidR="004C67E7" w:rsidRPr="00506FCA" w:rsidRDefault="004C67E7" w:rsidP="006F2748">
            <w:pPr>
              <w:numPr>
                <w:ilvl w:val="0"/>
                <w:numId w:val="38"/>
              </w:numPr>
            </w:pPr>
          </w:p>
        </w:tc>
        <w:tc>
          <w:tcPr>
            <w:tcW w:w="831" w:type="pct"/>
          </w:tcPr>
          <w:p w:rsidR="004C67E7" w:rsidRPr="00506FCA" w:rsidRDefault="004C67E7" w:rsidP="00583B66">
            <w:pPr>
              <w:spacing w:after="0"/>
              <w:rPr>
                <w:rFonts w:cs="Arial"/>
                <w:szCs w:val="20"/>
              </w:rPr>
            </w:pPr>
          </w:p>
        </w:tc>
        <w:tc>
          <w:tcPr>
            <w:tcW w:w="749" w:type="pct"/>
          </w:tcPr>
          <w:p w:rsidR="004C67E7" w:rsidRPr="00506FCA" w:rsidRDefault="004C67E7" w:rsidP="00583B66">
            <w:pPr>
              <w:spacing w:after="0"/>
              <w:rPr>
                <w:rFonts w:cs="Arial"/>
                <w:szCs w:val="20"/>
              </w:rPr>
            </w:pPr>
          </w:p>
        </w:tc>
      </w:tr>
      <w:tr w:rsidR="004C67E7" w:rsidRPr="00506FCA" w:rsidTr="00583B66">
        <w:trPr>
          <w:cantSplit/>
          <w:trHeight w:val="255"/>
        </w:trPr>
        <w:tc>
          <w:tcPr>
            <w:tcW w:w="1249" w:type="pct"/>
            <w:vMerge/>
          </w:tcPr>
          <w:p w:rsidR="004C67E7" w:rsidRPr="00506FCA" w:rsidRDefault="004C67E7" w:rsidP="006F2748">
            <w:pPr>
              <w:numPr>
                <w:ilvl w:val="0"/>
                <w:numId w:val="53"/>
              </w:numPr>
            </w:pPr>
          </w:p>
        </w:tc>
        <w:tc>
          <w:tcPr>
            <w:tcW w:w="2172" w:type="pct"/>
          </w:tcPr>
          <w:p w:rsidR="004C67E7" w:rsidRPr="00506FCA" w:rsidRDefault="004C67E7" w:rsidP="006F2748">
            <w:pPr>
              <w:numPr>
                <w:ilvl w:val="0"/>
                <w:numId w:val="38"/>
              </w:numPr>
            </w:pPr>
          </w:p>
        </w:tc>
        <w:tc>
          <w:tcPr>
            <w:tcW w:w="831" w:type="pct"/>
          </w:tcPr>
          <w:p w:rsidR="004C67E7" w:rsidRPr="00506FCA" w:rsidRDefault="004C67E7" w:rsidP="00583B66">
            <w:pPr>
              <w:spacing w:after="0"/>
              <w:rPr>
                <w:rFonts w:cs="Arial"/>
                <w:szCs w:val="20"/>
              </w:rPr>
            </w:pPr>
          </w:p>
        </w:tc>
        <w:tc>
          <w:tcPr>
            <w:tcW w:w="749" w:type="pct"/>
          </w:tcPr>
          <w:p w:rsidR="004C67E7" w:rsidRPr="00506FCA" w:rsidRDefault="004C67E7" w:rsidP="00583B66">
            <w:pPr>
              <w:spacing w:after="0"/>
              <w:rPr>
                <w:rFonts w:cs="Arial"/>
                <w:szCs w:val="20"/>
              </w:rPr>
            </w:pPr>
          </w:p>
        </w:tc>
      </w:tr>
      <w:tr w:rsidR="004C67E7" w:rsidRPr="00506FCA" w:rsidTr="00583B66">
        <w:trPr>
          <w:cantSplit/>
          <w:trHeight w:val="255"/>
        </w:trPr>
        <w:tc>
          <w:tcPr>
            <w:tcW w:w="1249" w:type="pct"/>
            <w:vMerge/>
          </w:tcPr>
          <w:p w:rsidR="004C67E7" w:rsidRPr="00506FCA" w:rsidRDefault="004C67E7" w:rsidP="006F2748">
            <w:pPr>
              <w:numPr>
                <w:ilvl w:val="0"/>
                <w:numId w:val="53"/>
              </w:numPr>
            </w:pPr>
          </w:p>
        </w:tc>
        <w:tc>
          <w:tcPr>
            <w:tcW w:w="2172" w:type="pct"/>
          </w:tcPr>
          <w:p w:rsidR="004C67E7" w:rsidRPr="00506FCA" w:rsidRDefault="004C67E7" w:rsidP="006F2748">
            <w:pPr>
              <w:numPr>
                <w:ilvl w:val="0"/>
                <w:numId w:val="38"/>
              </w:numPr>
            </w:pPr>
          </w:p>
        </w:tc>
        <w:tc>
          <w:tcPr>
            <w:tcW w:w="831" w:type="pct"/>
          </w:tcPr>
          <w:p w:rsidR="004C67E7" w:rsidRPr="00506FCA" w:rsidRDefault="004C67E7" w:rsidP="00583B66">
            <w:pPr>
              <w:spacing w:after="0"/>
              <w:rPr>
                <w:rFonts w:cs="Arial"/>
                <w:szCs w:val="20"/>
              </w:rPr>
            </w:pPr>
          </w:p>
        </w:tc>
        <w:tc>
          <w:tcPr>
            <w:tcW w:w="749" w:type="pct"/>
          </w:tcPr>
          <w:p w:rsidR="004C67E7" w:rsidRPr="00506FCA" w:rsidRDefault="004C67E7" w:rsidP="00583B66">
            <w:pPr>
              <w:spacing w:after="0"/>
              <w:rPr>
                <w:rFonts w:cs="Arial"/>
                <w:szCs w:val="20"/>
              </w:rPr>
            </w:pPr>
          </w:p>
        </w:tc>
      </w:tr>
      <w:tr w:rsidR="004C67E7" w:rsidRPr="00506FCA" w:rsidTr="00583B66">
        <w:trPr>
          <w:cantSplit/>
          <w:trHeight w:val="255"/>
        </w:trPr>
        <w:tc>
          <w:tcPr>
            <w:tcW w:w="1249" w:type="pct"/>
            <w:vMerge/>
          </w:tcPr>
          <w:p w:rsidR="004C67E7" w:rsidRPr="00506FCA" w:rsidRDefault="004C67E7" w:rsidP="006F2748">
            <w:pPr>
              <w:numPr>
                <w:ilvl w:val="0"/>
                <w:numId w:val="53"/>
              </w:numPr>
            </w:pPr>
          </w:p>
        </w:tc>
        <w:tc>
          <w:tcPr>
            <w:tcW w:w="2172" w:type="pct"/>
          </w:tcPr>
          <w:p w:rsidR="004C67E7" w:rsidRPr="00506FCA" w:rsidRDefault="004C67E7" w:rsidP="006F2748">
            <w:pPr>
              <w:numPr>
                <w:ilvl w:val="0"/>
                <w:numId w:val="38"/>
              </w:numPr>
            </w:pPr>
          </w:p>
        </w:tc>
        <w:tc>
          <w:tcPr>
            <w:tcW w:w="831" w:type="pct"/>
          </w:tcPr>
          <w:p w:rsidR="004C67E7" w:rsidRPr="00506FCA" w:rsidRDefault="004C67E7" w:rsidP="00583B66">
            <w:pPr>
              <w:spacing w:after="0"/>
              <w:rPr>
                <w:rFonts w:cs="Arial"/>
                <w:szCs w:val="20"/>
              </w:rPr>
            </w:pPr>
          </w:p>
        </w:tc>
        <w:tc>
          <w:tcPr>
            <w:tcW w:w="749" w:type="pct"/>
          </w:tcPr>
          <w:p w:rsidR="004C67E7" w:rsidRPr="00506FCA" w:rsidRDefault="004C67E7" w:rsidP="00583B66">
            <w:pPr>
              <w:spacing w:after="0"/>
              <w:rPr>
                <w:rFonts w:cs="Arial"/>
                <w:szCs w:val="20"/>
              </w:rPr>
            </w:pPr>
          </w:p>
        </w:tc>
      </w:tr>
      <w:tr w:rsidR="004C67E7" w:rsidRPr="00506FCA" w:rsidTr="00583B66">
        <w:trPr>
          <w:cantSplit/>
          <w:trHeight w:val="255"/>
        </w:trPr>
        <w:tc>
          <w:tcPr>
            <w:tcW w:w="3420" w:type="pct"/>
            <w:gridSpan w:val="2"/>
          </w:tcPr>
          <w:p w:rsidR="004C67E7" w:rsidRPr="00506FCA" w:rsidRDefault="004C67E7" w:rsidP="00583B66">
            <w:pPr>
              <w:spacing w:after="0"/>
              <w:rPr>
                <w:rFonts w:cs="Arial"/>
                <w:b/>
                <w:szCs w:val="20"/>
              </w:rPr>
            </w:pPr>
            <w:r w:rsidRPr="00506FCA">
              <w:rPr>
                <w:rFonts w:cs="Arial"/>
                <w:b/>
                <w:szCs w:val="20"/>
              </w:rPr>
              <w:t>Összesen</w:t>
            </w:r>
          </w:p>
        </w:tc>
        <w:tc>
          <w:tcPr>
            <w:tcW w:w="831" w:type="pct"/>
          </w:tcPr>
          <w:p w:rsidR="004C67E7" w:rsidRPr="00506FCA" w:rsidRDefault="004C67E7" w:rsidP="00583B66">
            <w:pPr>
              <w:spacing w:after="0"/>
              <w:rPr>
                <w:rFonts w:cs="Arial"/>
                <w:szCs w:val="20"/>
              </w:rPr>
            </w:pPr>
          </w:p>
        </w:tc>
        <w:tc>
          <w:tcPr>
            <w:tcW w:w="749" w:type="pct"/>
          </w:tcPr>
          <w:p w:rsidR="004C67E7" w:rsidRPr="00506FCA" w:rsidRDefault="004C67E7" w:rsidP="00583B66">
            <w:pPr>
              <w:spacing w:after="0"/>
              <w:rPr>
                <w:rFonts w:cs="Arial"/>
                <w:szCs w:val="20"/>
              </w:rPr>
            </w:pPr>
          </w:p>
        </w:tc>
      </w:tr>
    </w:tbl>
    <w:p w:rsidR="004C67E7" w:rsidRPr="00506FCA" w:rsidRDefault="004C67E7" w:rsidP="008C4D4C">
      <w:pPr>
        <w:spacing w:before="120"/>
        <w:rPr>
          <w:rFonts w:cs="Arial"/>
        </w:rPr>
      </w:pPr>
    </w:p>
    <w:p w:rsidR="00322396" w:rsidRPr="00506FCA" w:rsidRDefault="004C67E7" w:rsidP="008C4D4C">
      <w:pPr>
        <w:spacing w:before="120"/>
        <w:rPr>
          <w:rFonts w:cs="Arial"/>
        </w:rPr>
      </w:pPr>
      <w:r w:rsidRPr="00506FCA">
        <w:rPr>
          <w:rFonts w:cs="Arial"/>
        </w:rPr>
        <w:t xml:space="preserve">Fontos megjegyezni, hogy amennyiben egy projekt több, egymástól nem függő részből áll, akkor a módszertanilag helyes megoldás az egyes elemek egyenként való vizsgálata. Abban az esetben szükséges az esetlegesen eltérő támogatási szabály alá tartozó részeket együttesen vizsgálni, ha azok egymás </w:t>
      </w:r>
      <w:r w:rsidR="004F5AA9" w:rsidRPr="00506FCA">
        <w:rPr>
          <w:rFonts w:cs="Arial"/>
        </w:rPr>
        <w:t>feltételei,</w:t>
      </w:r>
      <w:r w:rsidRPr="00506FCA">
        <w:rPr>
          <w:rFonts w:cs="Arial"/>
        </w:rPr>
        <w:t xml:space="preserve"> vagy ha az együttes megvalósítás szinergiahatása nagyon erős.</w:t>
      </w:r>
    </w:p>
    <w:p w:rsidR="00322396" w:rsidRPr="00506FCA" w:rsidRDefault="00322396" w:rsidP="00DD7E6C">
      <w:pPr>
        <w:pStyle w:val="Cmsor2"/>
      </w:pPr>
      <w:bookmarkStart w:id="635" w:name="_Toc177825063"/>
      <w:bookmarkStart w:id="636" w:name="_Toc241657538"/>
      <w:bookmarkStart w:id="637" w:name="_Toc228260760"/>
      <w:bookmarkStart w:id="638" w:name="_Ref428192276"/>
      <w:bookmarkStart w:id="639" w:name="_Ref428258456"/>
      <w:bookmarkStart w:id="640" w:name="_Toc436923909"/>
      <w:r w:rsidRPr="00506FCA">
        <w:t>Pénzügyi fenntarthatóság vizsgálata</w:t>
      </w:r>
      <w:bookmarkEnd w:id="635"/>
      <w:bookmarkEnd w:id="636"/>
      <w:bookmarkEnd w:id="637"/>
      <w:bookmarkEnd w:id="638"/>
      <w:bookmarkEnd w:id="639"/>
      <w:bookmarkEnd w:id="640"/>
    </w:p>
    <w:p w:rsidR="00D67498" w:rsidRPr="00506FCA" w:rsidRDefault="00322396" w:rsidP="00221929">
      <w:pPr>
        <w:rPr>
          <w:rFonts w:cs="Arial"/>
        </w:rPr>
      </w:pPr>
      <w:r w:rsidRPr="00506FCA">
        <w:rPr>
          <w:rFonts w:cs="Arial"/>
        </w:rPr>
        <w:t>A pénzügyi fenntarthatóság vizsgálat célja a projekt hosszú távú pénzügyi egyensúlyának bemutatása. Az elemzés során kapott eredmények a kedvezményezett szempontjából kötelezettséget jelentenek.</w:t>
      </w:r>
    </w:p>
    <w:p w:rsidR="00D67498" w:rsidRPr="00506FCA" w:rsidRDefault="00D67498" w:rsidP="00D67498">
      <w:pPr>
        <w:spacing w:after="160" w:line="259" w:lineRule="auto"/>
        <w:jc w:val="left"/>
      </w:pPr>
      <w:r w:rsidRPr="00506FCA">
        <w:t xml:space="preserve">A pénzügyi fenntarthatóság elemzésének fő szempontjai a következők: </w:t>
      </w:r>
    </w:p>
    <w:p w:rsidR="00D67498" w:rsidRPr="00506FCA" w:rsidRDefault="007D3FA1" w:rsidP="006F2748">
      <w:pPr>
        <w:numPr>
          <w:ilvl w:val="0"/>
          <w:numId w:val="39"/>
        </w:numPr>
      </w:pPr>
      <w:r w:rsidRPr="00506FCA">
        <w:t>A</w:t>
      </w:r>
      <w:r w:rsidR="00D67498" w:rsidRPr="00506FCA">
        <w:t xml:space="preserve"> projekt pénzügyi fenntarthatósága úgy igazolható, hogy a halmozott (diszkontálatlan) nettó pénzáram éves alapon a teljes vizsgált referencia-időszak során pozitív (vagy nulla); </w:t>
      </w:r>
    </w:p>
    <w:p w:rsidR="00D67498" w:rsidRPr="00506FCA" w:rsidRDefault="007D3FA1" w:rsidP="006F2748">
      <w:pPr>
        <w:numPr>
          <w:ilvl w:val="0"/>
          <w:numId w:val="39"/>
        </w:numPr>
      </w:pPr>
      <w:r w:rsidRPr="00506FCA">
        <w:t>A</w:t>
      </w:r>
      <w:r w:rsidR="00D67498" w:rsidRPr="00506FCA">
        <w:t xml:space="preserve">z ebből a szempontból vizsgált nettó pénzáramok: </w:t>
      </w:r>
    </w:p>
    <w:p w:rsidR="00D67498" w:rsidRPr="00506FCA" w:rsidRDefault="00D67498" w:rsidP="006F2748">
      <w:pPr>
        <w:numPr>
          <w:ilvl w:val="1"/>
          <w:numId w:val="39"/>
        </w:numPr>
      </w:pPr>
      <w:r w:rsidRPr="00506FCA">
        <w:t xml:space="preserve">tartalmazzák a beruházási költségeket, valamennyi (nemzeti és uniós) pénzügyi erőforrást és bevételt, az üzemeltetési és pótlási költségeket azok kifizetésének időpontjában, a szervezet pénzügyi kötelezettségeinek törlesztését, valamint a tőkehozzájárulásokat, kamatokat és a közvetlen adókat; </w:t>
      </w:r>
    </w:p>
    <w:p w:rsidR="0044503D" w:rsidRPr="00506FCA" w:rsidRDefault="00D67498" w:rsidP="006F2748">
      <w:pPr>
        <w:numPr>
          <w:ilvl w:val="1"/>
          <w:numId w:val="39"/>
        </w:numPr>
      </w:pPr>
      <w:r w:rsidRPr="00506FCA">
        <w:t>nem tartalmazzák az ÁFÁ-t, kivéve</w:t>
      </w:r>
      <w:r w:rsidR="0044503D" w:rsidRPr="00506FCA">
        <w:t>,</w:t>
      </w:r>
      <w:r w:rsidRPr="00506FCA">
        <w:t xml:space="preserve"> ha az nem visszaigényelhető; </w:t>
      </w:r>
    </w:p>
    <w:p w:rsidR="00D67498" w:rsidRPr="00506FCA" w:rsidRDefault="00D67498" w:rsidP="006F2748">
      <w:pPr>
        <w:numPr>
          <w:ilvl w:val="1"/>
          <w:numId w:val="39"/>
        </w:numPr>
      </w:pPr>
      <w:r w:rsidRPr="00506FCA">
        <w:t xml:space="preserve">nem tartalmazzák a maradványértéket, kivéve, ha az eszköz az elemzés utolsó vizsgált éve során ténylegesen selejtezésre kerül; </w:t>
      </w:r>
    </w:p>
    <w:p w:rsidR="00D67498" w:rsidRPr="00506FCA" w:rsidRDefault="007D3FA1" w:rsidP="006F2748">
      <w:pPr>
        <w:numPr>
          <w:ilvl w:val="0"/>
          <w:numId w:val="39"/>
        </w:numPr>
      </w:pPr>
      <w:r w:rsidRPr="00506FCA">
        <w:t>N</w:t>
      </w:r>
      <w:r w:rsidR="0044503D" w:rsidRPr="00506FCA">
        <w:t>ettó bevételt nem termelő</w:t>
      </w:r>
      <w:r w:rsidR="00D67498" w:rsidRPr="00506FCA">
        <w:t xml:space="preserve"> műveletek esetén, illetve ha a jövőben negatív pénzáramok várhatók, </w:t>
      </w:r>
      <w:r w:rsidRPr="00506FCA">
        <w:t>be</w:t>
      </w:r>
      <w:r w:rsidR="00D67498" w:rsidRPr="00506FCA">
        <w:t xml:space="preserve"> kell</w:t>
      </w:r>
      <w:r w:rsidRPr="00506FCA">
        <w:t xml:space="preserve"> mutatni</w:t>
      </w:r>
      <w:r w:rsidR="00D67498" w:rsidRPr="00506FCA">
        <w:t xml:space="preserve">, hogyan tervezik fedezni a költségeket, és a kedvezményezettnek/üzemeltetőnek egyértelmű, hosszú távú kötelezettséget kell vállalnia arra vonatkozóan, hogy más forrásokból megfelelő finanszírozást biztosít a projekt fenntarthatóságának megőrzése érdekében; </w:t>
      </w:r>
    </w:p>
    <w:p w:rsidR="0092683B" w:rsidRPr="00506FCA" w:rsidRDefault="0092683B" w:rsidP="006F2748">
      <w:pPr>
        <w:numPr>
          <w:ilvl w:val="1"/>
          <w:numId w:val="39"/>
        </w:numPr>
      </w:pPr>
      <w:r w:rsidRPr="00506FCA">
        <w:t>A pénzügyi bevételnek nem számító, a működési költségek finanszírozását szolgáló források az egyéb bejövő pénzáramok között jeleníthetők meg.</w:t>
      </w:r>
    </w:p>
    <w:p w:rsidR="007740C5" w:rsidRPr="00506FCA" w:rsidRDefault="0092683B" w:rsidP="006F2748">
      <w:pPr>
        <w:numPr>
          <w:ilvl w:val="0"/>
          <w:numId w:val="39"/>
        </w:numPr>
      </w:pPr>
      <w:r w:rsidRPr="00506FCA">
        <w:t>A pénzügyi fenntarthatóságot külön táblázatban be kell mutatni a projektre és</w:t>
      </w:r>
      <w:r w:rsidR="007740C5" w:rsidRPr="00506FCA">
        <w:t>/vagy</w:t>
      </w:r>
      <w:r w:rsidRPr="00506FCA">
        <w:t xml:space="preserve"> a </w:t>
      </w:r>
      <w:r w:rsidR="00905B20" w:rsidRPr="00506FCA">
        <w:t>különbözet</w:t>
      </w:r>
      <w:r w:rsidRPr="00506FCA">
        <w:t>re vonatkozóan működési költségmegtakarítás vagy egyéb közvetlen hatások figyelembe vételével és anélkül is (amennyiben a normatív támogatás csökkentésre kerül a működési költség megtakarítás összegével, nem szükséges figyelembe venni a működési költségmegtakarítást a pénzügyi fenntarthatóság számításához).</w:t>
      </w:r>
    </w:p>
    <w:p w:rsidR="007740C5" w:rsidRPr="00506FCA" w:rsidRDefault="007740C5" w:rsidP="00D20F91">
      <w:pPr>
        <w:pStyle w:val="Tblzat"/>
        <w:rPr>
          <w:noProof/>
        </w:rPr>
      </w:pPr>
      <w:r w:rsidRPr="00506FCA">
        <w:rPr>
          <w:noProof/>
        </w:rPr>
        <w:fldChar w:fldCharType="begin"/>
      </w:r>
      <w:r w:rsidRPr="00506FCA">
        <w:rPr>
          <w:noProof/>
        </w:rPr>
        <w:instrText xml:space="preserve"> SEQ táblázat \* ARABIC </w:instrText>
      </w:r>
      <w:r w:rsidRPr="00506FCA">
        <w:rPr>
          <w:noProof/>
        </w:rPr>
        <w:fldChar w:fldCharType="separate"/>
      </w:r>
      <w:bookmarkStart w:id="641" w:name="_Ref428537284"/>
      <w:bookmarkStart w:id="642" w:name="_Toc428557415"/>
      <w:bookmarkStart w:id="643" w:name="_Toc436923962"/>
      <w:r w:rsidR="00971400" w:rsidRPr="00506FCA">
        <w:rPr>
          <w:noProof/>
        </w:rPr>
        <w:t>29</w:t>
      </w:r>
      <w:bookmarkEnd w:id="641"/>
      <w:r w:rsidRPr="00506FCA">
        <w:rPr>
          <w:noProof/>
        </w:rPr>
        <w:fldChar w:fldCharType="end"/>
      </w:r>
      <w:r w:rsidRPr="00506FCA">
        <w:rPr>
          <w:noProof/>
        </w:rPr>
        <w:t>. táblázat: A projekt pénzügyi fenntarthatóságának vizsgálat (projektes eset és/vagy különbözet, Ft)</w:t>
      </w:r>
      <w:bookmarkEnd w:id="642"/>
      <w:bookmarkEnd w:id="643"/>
    </w:p>
    <w:tbl>
      <w:tblPr>
        <w:tblW w:w="5000" w:type="pct"/>
        <w:tblLayout w:type="fixed"/>
        <w:tblCellMar>
          <w:left w:w="70" w:type="dxa"/>
          <w:right w:w="70" w:type="dxa"/>
        </w:tblCellMar>
        <w:tblLook w:val="0000" w:firstRow="0" w:lastRow="0" w:firstColumn="0" w:lastColumn="0" w:noHBand="0" w:noVBand="0"/>
      </w:tblPr>
      <w:tblGrid>
        <w:gridCol w:w="4152"/>
        <w:gridCol w:w="1567"/>
        <w:gridCol w:w="1566"/>
        <w:gridCol w:w="361"/>
        <w:gridCol w:w="1566"/>
      </w:tblGrid>
      <w:tr w:rsidR="007740C5" w:rsidRPr="00506FCA" w:rsidTr="007740C5">
        <w:trPr>
          <w:trHeight w:val="255"/>
          <w:tblHeader/>
        </w:trPr>
        <w:tc>
          <w:tcPr>
            <w:tcW w:w="2253" w:type="pct"/>
            <w:tcBorders>
              <w:top w:val="single" w:sz="4" w:space="0" w:color="auto"/>
              <w:left w:val="single" w:sz="4" w:space="0" w:color="auto"/>
              <w:bottom w:val="single" w:sz="4" w:space="0" w:color="auto"/>
              <w:right w:val="single" w:sz="4" w:space="0" w:color="auto"/>
            </w:tcBorders>
            <w:shd w:val="clear" w:color="auto" w:fill="99CCFF"/>
            <w:noWrap/>
            <w:vAlign w:val="center"/>
          </w:tcPr>
          <w:p w:rsidR="007740C5" w:rsidRPr="00506FCA" w:rsidRDefault="007740C5" w:rsidP="00EE10BE">
            <w:pPr>
              <w:spacing w:after="0"/>
              <w:jc w:val="center"/>
              <w:rPr>
                <w:rFonts w:cs="Arial"/>
                <w:b/>
                <w:szCs w:val="20"/>
              </w:rPr>
            </w:pPr>
            <w:r w:rsidRPr="00506FCA">
              <w:rPr>
                <w:rFonts w:cs="Arial"/>
                <w:b/>
                <w:szCs w:val="20"/>
              </w:rPr>
              <w:t>Megnevezés</w:t>
            </w:r>
          </w:p>
        </w:tc>
        <w:tc>
          <w:tcPr>
            <w:tcW w:w="850" w:type="pct"/>
            <w:tcBorders>
              <w:top w:val="single" w:sz="4" w:space="0" w:color="auto"/>
              <w:left w:val="nil"/>
              <w:bottom w:val="single" w:sz="4" w:space="0" w:color="auto"/>
              <w:right w:val="single" w:sz="4" w:space="0" w:color="auto"/>
            </w:tcBorders>
            <w:shd w:val="clear" w:color="auto" w:fill="99CCFF"/>
            <w:noWrap/>
            <w:vAlign w:val="center"/>
          </w:tcPr>
          <w:p w:rsidR="007740C5" w:rsidRPr="00506FCA" w:rsidRDefault="007740C5" w:rsidP="00EE10BE">
            <w:pPr>
              <w:spacing w:after="0"/>
              <w:jc w:val="center"/>
              <w:rPr>
                <w:rFonts w:cs="Arial"/>
                <w:b/>
                <w:szCs w:val="20"/>
              </w:rPr>
            </w:pPr>
            <w:r w:rsidRPr="00506FCA">
              <w:rPr>
                <w:rFonts w:cs="Arial"/>
                <w:b/>
                <w:szCs w:val="20"/>
              </w:rPr>
              <w:t>1. év</w:t>
            </w:r>
          </w:p>
        </w:tc>
        <w:tc>
          <w:tcPr>
            <w:tcW w:w="850" w:type="pct"/>
            <w:tcBorders>
              <w:top w:val="single" w:sz="4" w:space="0" w:color="auto"/>
              <w:left w:val="nil"/>
              <w:bottom w:val="single" w:sz="4" w:space="0" w:color="auto"/>
              <w:right w:val="single" w:sz="4" w:space="0" w:color="auto"/>
            </w:tcBorders>
            <w:shd w:val="clear" w:color="auto" w:fill="99CCFF"/>
            <w:vAlign w:val="center"/>
          </w:tcPr>
          <w:p w:rsidR="007740C5" w:rsidRPr="00506FCA" w:rsidRDefault="007740C5" w:rsidP="00EE10BE">
            <w:pPr>
              <w:spacing w:after="0"/>
              <w:jc w:val="center"/>
              <w:rPr>
                <w:rFonts w:cs="Arial"/>
                <w:b/>
                <w:szCs w:val="20"/>
              </w:rPr>
            </w:pPr>
            <w:r w:rsidRPr="00506FCA">
              <w:rPr>
                <w:rFonts w:cs="Arial"/>
                <w:b/>
                <w:szCs w:val="20"/>
              </w:rPr>
              <w:t>2. év</w:t>
            </w:r>
          </w:p>
        </w:tc>
        <w:tc>
          <w:tcPr>
            <w:tcW w:w="196" w:type="pct"/>
            <w:tcBorders>
              <w:top w:val="single" w:sz="4" w:space="0" w:color="auto"/>
              <w:left w:val="single" w:sz="4" w:space="0" w:color="auto"/>
              <w:bottom w:val="single" w:sz="4" w:space="0" w:color="auto"/>
              <w:right w:val="single" w:sz="4" w:space="0" w:color="auto"/>
            </w:tcBorders>
            <w:shd w:val="clear" w:color="auto" w:fill="99CCFF"/>
            <w:noWrap/>
            <w:vAlign w:val="center"/>
          </w:tcPr>
          <w:p w:rsidR="007740C5" w:rsidRPr="00506FCA" w:rsidRDefault="007740C5" w:rsidP="00EE10BE">
            <w:pPr>
              <w:spacing w:after="0"/>
              <w:jc w:val="center"/>
              <w:rPr>
                <w:rFonts w:cs="Arial"/>
                <w:b/>
                <w:szCs w:val="20"/>
              </w:rPr>
            </w:pPr>
            <w:r w:rsidRPr="00506FCA">
              <w:rPr>
                <w:rFonts w:cs="Arial"/>
                <w:b/>
                <w:szCs w:val="20"/>
              </w:rPr>
              <w:t>…</w:t>
            </w:r>
          </w:p>
        </w:tc>
        <w:tc>
          <w:tcPr>
            <w:tcW w:w="850" w:type="pct"/>
            <w:tcBorders>
              <w:top w:val="single" w:sz="4" w:space="0" w:color="auto"/>
              <w:left w:val="single" w:sz="4" w:space="0" w:color="auto"/>
              <w:bottom w:val="single" w:sz="4" w:space="0" w:color="auto"/>
              <w:right w:val="single" w:sz="4" w:space="0" w:color="auto"/>
            </w:tcBorders>
            <w:shd w:val="clear" w:color="auto" w:fill="99CCFF"/>
            <w:noWrap/>
            <w:vAlign w:val="bottom"/>
          </w:tcPr>
          <w:p w:rsidR="007740C5" w:rsidRPr="00506FCA" w:rsidRDefault="007740C5" w:rsidP="00EE10BE">
            <w:pPr>
              <w:spacing w:after="0"/>
              <w:jc w:val="center"/>
              <w:rPr>
                <w:rFonts w:cs="Arial"/>
                <w:b/>
                <w:szCs w:val="20"/>
              </w:rPr>
            </w:pPr>
            <w:r w:rsidRPr="00506FCA">
              <w:rPr>
                <w:rFonts w:cs="Arial"/>
                <w:b/>
                <w:szCs w:val="20"/>
              </w:rPr>
              <w:t>n. év</w:t>
            </w:r>
          </w:p>
        </w:tc>
      </w:tr>
      <w:tr w:rsidR="007740C5" w:rsidRPr="00506FCA" w:rsidTr="007740C5">
        <w:trPr>
          <w:trHeight w:val="255"/>
        </w:trPr>
        <w:tc>
          <w:tcPr>
            <w:tcW w:w="2253" w:type="pct"/>
            <w:tcBorders>
              <w:top w:val="nil"/>
              <w:left w:val="single" w:sz="4" w:space="0" w:color="auto"/>
              <w:bottom w:val="single" w:sz="4" w:space="0" w:color="auto"/>
              <w:right w:val="single" w:sz="4" w:space="0" w:color="auto"/>
            </w:tcBorders>
            <w:shd w:val="clear" w:color="auto" w:fill="auto"/>
            <w:noWrap/>
            <w:vAlign w:val="bottom"/>
          </w:tcPr>
          <w:p w:rsidR="007740C5" w:rsidRPr="00506FCA" w:rsidRDefault="007740C5" w:rsidP="006F2748">
            <w:pPr>
              <w:numPr>
                <w:ilvl w:val="0"/>
                <w:numId w:val="65"/>
              </w:numPr>
            </w:pPr>
            <w:r w:rsidRPr="00506FCA">
              <w:t>Pénzügyi beruházási költség</w:t>
            </w:r>
          </w:p>
        </w:tc>
        <w:tc>
          <w:tcPr>
            <w:tcW w:w="850" w:type="pct"/>
            <w:tcBorders>
              <w:top w:val="nil"/>
              <w:left w:val="nil"/>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506FCA"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szCs w:val="20"/>
              </w:rPr>
            </w:pPr>
          </w:p>
        </w:tc>
      </w:tr>
      <w:tr w:rsidR="007740C5" w:rsidRPr="00506FCA" w:rsidTr="007740C5">
        <w:trPr>
          <w:trHeight w:val="255"/>
        </w:trPr>
        <w:tc>
          <w:tcPr>
            <w:tcW w:w="2253" w:type="pct"/>
            <w:tcBorders>
              <w:top w:val="nil"/>
              <w:left w:val="single" w:sz="4" w:space="0" w:color="auto"/>
              <w:bottom w:val="single" w:sz="4" w:space="0" w:color="auto"/>
              <w:right w:val="single" w:sz="4" w:space="0" w:color="auto"/>
            </w:tcBorders>
            <w:shd w:val="clear" w:color="auto" w:fill="auto"/>
            <w:noWrap/>
            <w:vAlign w:val="bottom"/>
          </w:tcPr>
          <w:p w:rsidR="007740C5" w:rsidRPr="00506FCA" w:rsidRDefault="007740C5" w:rsidP="006F2748">
            <w:pPr>
              <w:numPr>
                <w:ilvl w:val="0"/>
                <w:numId w:val="65"/>
              </w:numPr>
            </w:pPr>
            <w:r w:rsidRPr="00506FCA">
              <w:t>Pénzügyi működési költség</w:t>
            </w:r>
          </w:p>
        </w:tc>
        <w:tc>
          <w:tcPr>
            <w:tcW w:w="850" w:type="pct"/>
            <w:tcBorders>
              <w:top w:val="nil"/>
              <w:left w:val="nil"/>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506FCA"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szCs w:val="20"/>
              </w:rPr>
            </w:pPr>
          </w:p>
        </w:tc>
      </w:tr>
      <w:tr w:rsidR="007740C5" w:rsidRPr="00506FCA" w:rsidTr="007740C5">
        <w:trPr>
          <w:trHeight w:val="255"/>
        </w:trPr>
        <w:tc>
          <w:tcPr>
            <w:tcW w:w="2253" w:type="pct"/>
            <w:tcBorders>
              <w:top w:val="nil"/>
              <w:left w:val="single" w:sz="4" w:space="0" w:color="auto"/>
              <w:bottom w:val="single" w:sz="4" w:space="0" w:color="auto"/>
              <w:right w:val="single" w:sz="4" w:space="0" w:color="auto"/>
            </w:tcBorders>
            <w:shd w:val="clear" w:color="auto" w:fill="auto"/>
            <w:noWrap/>
            <w:vAlign w:val="bottom"/>
          </w:tcPr>
          <w:p w:rsidR="007740C5" w:rsidRPr="00506FCA" w:rsidRDefault="007740C5" w:rsidP="006F2748">
            <w:pPr>
              <w:numPr>
                <w:ilvl w:val="0"/>
                <w:numId w:val="65"/>
              </w:numPr>
            </w:pPr>
            <w:r w:rsidRPr="00506FCA">
              <w:t>Hiteltörlesztés</w:t>
            </w:r>
          </w:p>
        </w:tc>
        <w:tc>
          <w:tcPr>
            <w:tcW w:w="850" w:type="pct"/>
            <w:tcBorders>
              <w:top w:val="nil"/>
              <w:left w:val="nil"/>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506FCA"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szCs w:val="20"/>
              </w:rPr>
            </w:pPr>
          </w:p>
        </w:tc>
      </w:tr>
      <w:tr w:rsidR="007740C5" w:rsidRPr="00506FCA" w:rsidTr="007740C5">
        <w:trPr>
          <w:trHeight w:val="255"/>
        </w:trPr>
        <w:tc>
          <w:tcPr>
            <w:tcW w:w="2253" w:type="pct"/>
            <w:tcBorders>
              <w:top w:val="nil"/>
              <w:left w:val="single" w:sz="4" w:space="0" w:color="auto"/>
              <w:bottom w:val="single" w:sz="4" w:space="0" w:color="auto"/>
              <w:right w:val="single" w:sz="4" w:space="0" w:color="auto"/>
            </w:tcBorders>
            <w:shd w:val="clear" w:color="auto" w:fill="auto"/>
            <w:noWrap/>
            <w:vAlign w:val="bottom"/>
          </w:tcPr>
          <w:p w:rsidR="007740C5" w:rsidRPr="00506FCA" w:rsidRDefault="007740C5" w:rsidP="006F2748">
            <w:pPr>
              <w:numPr>
                <w:ilvl w:val="0"/>
                <w:numId w:val="65"/>
              </w:numPr>
            </w:pPr>
            <w:r w:rsidRPr="00506FCA">
              <w:t>Hitel kamatának törlesztése</w:t>
            </w:r>
          </w:p>
        </w:tc>
        <w:tc>
          <w:tcPr>
            <w:tcW w:w="850" w:type="pct"/>
            <w:tcBorders>
              <w:top w:val="nil"/>
              <w:left w:val="nil"/>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506FCA"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szCs w:val="20"/>
              </w:rPr>
            </w:pPr>
          </w:p>
        </w:tc>
      </w:tr>
      <w:tr w:rsidR="007740C5" w:rsidRPr="00506FCA" w:rsidTr="007740C5">
        <w:trPr>
          <w:trHeight w:val="255"/>
        </w:trPr>
        <w:tc>
          <w:tcPr>
            <w:tcW w:w="2253" w:type="pct"/>
            <w:tcBorders>
              <w:top w:val="nil"/>
              <w:left w:val="single" w:sz="4" w:space="0" w:color="auto"/>
              <w:bottom w:val="single" w:sz="4" w:space="0" w:color="auto"/>
              <w:right w:val="single" w:sz="4" w:space="0" w:color="auto"/>
            </w:tcBorders>
            <w:shd w:val="clear" w:color="auto" w:fill="auto"/>
            <w:noWrap/>
            <w:vAlign w:val="bottom"/>
          </w:tcPr>
          <w:p w:rsidR="007740C5" w:rsidRPr="00506FCA" w:rsidRDefault="007740C5" w:rsidP="006F2748">
            <w:pPr>
              <w:numPr>
                <w:ilvl w:val="0"/>
                <w:numId w:val="65"/>
              </w:numPr>
            </w:pPr>
            <w:r w:rsidRPr="00506FCA">
              <w:t>Egyéb</w:t>
            </w:r>
          </w:p>
        </w:tc>
        <w:tc>
          <w:tcPr>
            <w:tcW w:w="850" w:type="pct"/>
            <w:tcBorders>
              <w:top w:val="nil"/>
              <w:left w:val="nil"/>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506FCA"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szCs w:val="20"/>
              </w:rPr>
            </w:pPr>
          </w:p>
        </w:tc>
      </w:tr>
      <w:tr w:rsidR="007740C5" w:rsidRPr="00506FCA" w:rsidTr="007740C5">
        <w:trPr>
          <w:trHeight w:val="255"/>
        </w:trPr>
        <w:tc>
          <w:tcPr>
            <w:tcW w:w="2253" w:type="pct"/>
            <w:tcBorders>
              <w:top w:val="nil"/>
              <w:left w:val="single" w:sz="4" w:space="0" w:color="auto"/>
              <w:bottom w:val="single" w:sz="4" w:space="0" w:color="auto"/>
              <w:right w:val="single" w:sz="4" w:space="0" w:color="auto"/>
            </w:tcBorders>
            <w:shd w:val="clear" w:color="auto" w:fill="auto"/>
            <w:noWrap/>
            <w:vAlign w:val="bottom"/>
          </w:tcPr>
          <w:p w:rsidR="007740C5" w:rsidRPr="00506FCA" w:rsidRDefault="007740C5" w:rsidP="006F2748">
            <w:pPr>
              <w:numPr>
                <w:ilvl w:val="0"/>
                <w:numId w:val="65"/>
              </w:numPr>
            </w:pPr>
            <w:r w:rsidRPr="00506FCA">
              <w:t>Kiadási pénzáram 1+2+3+4+5</w:t>
            </w:r>
          </w:p>
        </w:tc>
        <w:tc>
          <w:tcPr>
            <w:tcW w:w="850" w:type="pct"/>
            <w:tcBorders>
              <w:top w:val="nil"/>
              <w:left w:val="nil"/>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b/>
                <w:szCs w:val="20"/>
              </w:rPr>
            </w:pPr>
          </w:p>
        </w:tc>
        <w:tc>
          <w:tcPr>
            <w:tcW w:w="850" w:type="pct"/>
            <w:tcBorders>
              <w:top w:val="single" w:sz="4" w:space="0" w:color="auto"/>
              <w:left w:val="nil"/>
              <w:bottom w:val="single" w:sz="4" w:space="0" w:color="auto"/>
              <w:right w:val="single" w:sz="4" w:space="0" w:color="auto"/>
            </w:tcBorders>
            <w:vAlign w:val="bottom"/>
          </w:tcPr>
          <w:p w:rsidR="007740C5" w:rsidRPr="00506FCA" w:rsidRDefault="007740C5" w:rsidP="00EE10BE">
            <w:pPr>
              <w:spacing w:after="0"/>
              <w:rPr>
                <w:rFonts w:cs="Arial"/>
                <w:b/>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b/>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b/>
                <w:szCs w:val="20"/>
              </w:rPr>
            </w:pPr>
          </w:p>
        </w:tc>
      </w:tr>
      <w:tr w:rsidR="007740C5" w:rsidRPr="00506FCA" w:rsidTr="007740C5">
        <w:trPr>
          <w:trHeight w:val="255"/>
        </w:trPr>
        <w:tc>
          <w:tcPr>
            <w:tcW w:w="2253" w:type="pct"/>
            <w:tcBorders>
              <w:top w:val="nil"/>
              <w:left w:val="single" w:sz="4" w:space="0" w:color="auto"/>
              <w:bottom w:val="single" w:sz="4" w:space="0" w:color="auto"/>
              <w:right w:val="single" w:sz="4" w:space="0" w:color="auto"/>
            </w:tcBorders>
            <w:shd w:val="clear" w:color="auto" w:fill="auto"/>
            <w:noWrap/>
            <w:vAlign w:val="bottom"/>
          </w:tcPr>
          <w:p w:rsidR="007740C5" w:rsidRPr="00506FCA" w:rsidRDefault="007740C5" w:rsidP="006F2748">
            <w:pPr>
              <w:numPr>
                <w:ilvl w:val="0"/>
                <w:numId w:val="65"/>
              </w:numPr>
            </w:pPr>
            <w:r w:rsidRPr="00506FCA">
              <w:t>Pénzügyi bevétel</w:t>
            </w:r>
          </w:p>
        </w:tc>
        <w:tc>
          <w:tcPr>
            <w:tcW w:w="850" w:type="pct"/>
            <w:tcBorders>
              <w:top w:val="nil"/>
              <w:left w:val="nil"/>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506FCA"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szCs w:val="20"/>
              </w:rPr>
            </w:pPr>
          </w:p>
        </w:tc>
      </w:tr>
      <w:tr w:rsidR="007740C5" w:rsidRPr="00506FCA" w:rsidTr="007740C5">
        <w:trPr>
          <w:trHeight w:val="255"/>
        </w:trPr>
        <w:tc>
          <w:tcPr>
            <w:tcW w:w="2253" w:type="pct"/>
            <w:tcBorders>
              <w:top w:val="nil"/>
              <w:left w:val="single" w:sz="4" w:space="0" w:color="auto"/>
              <w:bottom w:val="single" w:sz="4" w:space="0" w:color="auto"/>
              <w:right w:val="single" w:sz="4" w:space="0" w:color="auto"/>
            </w:tcBorders>
            <w:shd w:val="clear" w:color="auto" w:fill="auto"/>
            <w:noWrap/>
            <w:vAlign w:val="bottom"/>
          </w:tcPr>
          <w:p w:rsidR="007740C5" w:rsidRPr="00506FCA" w:rsidRDefault="007740C5" w:rsidP="006F2748">
            <w:pPr>
              <w:numPr>
                <w:ilvl w:val="0"/>
                <w:numId w:val="65"/>
              </w:numPr>
            </w:pPr>
            <w:r w:rsidRPr="00506FCA">
              <w:t>Egyéb bejövő pénzáram</w:t>
            </w:r>
          </w:p>
        </w:tc>
        <w:tc>
          <w:tcPr>
            <w:tcW w:w="850" w:type="pct"/>
            <w:tcBorders>
              <w:top w:val="nil"/>
              <w:left w:val="nil"/>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506FCA"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szCs w:val="20"/>
              </w:rPr>
            </w:pPr>
          </w:p>
        </w:tc>
      </w:tr>
      <w:tr w:rsidR="007740C5" w:rsidRPr="00506FCA" w:rsidTr="007740C5">
        <w:trPr>
          <w:trHeight w:val="255"/>
        </w:trPr>
        <w:tc>
          <w:tcPr>
            <w:tcW w:w="2253" w:type="pct"/>
            <w:tcBorders>
              <w:top w:val="nil"/>
              <w:left w:val="single" w:sz="4" w:space="0" w:color="auto"/>
              <w:bottom w:val="single" w:sz="4" w:space="0" w:color="auto"/>
              <w:right w:val="single" w:sz="4" w:space="0" w:color="auto"/>
            </w:tcBorders>
            <w:shd w:val="clear" w:color="auto" w:fill="auto"/>
            <w:noWrap/>
            <w:vAlign w:val="bottom"/>
          </w:tcPr>
          <w:p w:rsidR="007740C5" w:rsidRPr="00506FCA" w:rsidRDefault="007740C5" w:rsidP="006F2748">
            <w:pPr>
              <w:numPr>
                <w:ilvl w:val="0"/>
                <w:numId w:val="65"/>
              </w:numPr>
            </w:pPr>
            <w:r w:rsidRPr="00506FCA">
              <w:t>EU támogatás</w:t>
            </w:r>
          </w:p>
        </w:tc>
        <w:tc>
          <w:tcPr>
            <w:tcW w:w="850" w:type="pct"/>
            <w:tcBorders>
              <w:top w:val="nil"/>
              <w:left w:val="nil"/>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506FCA"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szCs w:val="20"/>
              </w:rPr>
            </w:pPr>
          </w:p>
        </w:tc>
      </w:tr>
      <w:tr w:rsidR="007740C5" w:rsidRPr="00506FCA" w:rsidTr="007740C5">
        <w:trPr>
          <w:trHeight w:val="255"/>
        </w:trPr>
        <w:tc>
          <w:tcPr>
            <w:tcW w:w="2253" w:type="pct"/>
            <w:tcBorders>
              <w:top w:val="nil"/>
              <w:left w:val="single" w:sz="4" w:space="0" w:color="auto"/>
              <w:bottom w:val="single" w:sz="4" w:space="0" w:color="auto"/>
              <w:right w:val="single" w:sz="4" w:space="0" w:color="auto"/>
            </w:tcBorders>
            <w:shd w:val="clear" w:color="auto" w:fill="auto"/>
            <w:noWrap/>
            <w:vAlign w:val="bottom"/>
          </w:tcPr>
          <w:p w:rsidR="007740C5" w:rsidRPr="00506FCA" w:rsidRDefault="007740C5" w:rsidP="006F2748">
            <w:pPr>
              <w:numPr>
                <w:ilvl w:val="0"/>
                <w:numId w:val="65"/>
              </w:numPr>
            </w:pPr>
            <w:r w:rsidRPr="00506FCA">
              <w:t>Nemzeti hozzájárulás (11+12)</w:t>
            </w:r>
          </w:p>
        </w:tc>
        <w:tc>
          <w:tcPr>
            <w:tcW w:w="850" w:type="pct"/>
            <w:tcBorders>
              <w:top w:val="nil"/>
              <w:left w:val="nil"/>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506FCA"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szCs w:val="20"/>
              </w:rPr>
            </w:pPr>
          </w:p>
        </w:tc>
      </w:tr>
      <w:tr w:rsidR="007740C5" w:rsidRPr="00506FCA" w:rsidTr="007740C5">
        <w:trPr>
          <w:trHeight w:val="255"/>
        </w:trPr>
        <w:tc>
          <w:tcPr>
            <w:tcW w:w="2253" w:type="pct"/>
            <w:tcBorders>
              <w:top w:val="nil"/>
              <w:left w:val="single" w:sz="4" w:space="0" w:color="auto"/>
              <w:bottom w:val="single" w:sz="4" w:space="0" w:color="auto"/>
              <w:right w:val="single" w:sz="4" w:space="0" w:color="auto"/>
            </w:tcBorders>
            <w:shd w:val="clear" w:color="auto" w:fill="auto"/>
            <w:noWrap/>
            <w:vAlign w:val="bottom"/>
          </w:tcPr>
          <w:p w:rsidR="007740C5" w:rsidRPr="00506FCA" w:rsidRDefault="007740C5" w:rsidP="006F2748">
            <w:pPr>
              <w:numPr>
                <w:ilvl w:val="0"/>
                <w:numId w:val="65"/>
              </w:numPr>
            </w:pPr>
            <w:r w:rsidRPr="00506FCA">
              <w:t>Központi költségvetés hozzájárulása</w:t>
            </w:r>
          </w:p>
        </w:tc>
        <w:tc>
          <w:tcPr>
            <w:tcW w:w="850" w:type="pct"/>
            <w:tcBorders>
              <w:top w:val="nil"/>
              <w:left w:val="nil"/>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506FCA"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szCs w:val="20"/>
              </w:rPr>
            </w:pPr>
          </w:p>
        </w:tc>
      </w:tr>
      <w:tr w:rsidR="007740C5" w:rsidRPr="00506FCA" w:rsidTr="007740C5">
        <w:trPr>
          <w:trHeight w:val="255"/>
        </w:trPr>
        <w:tc>
          <w:tcPr>
            <w:tcW w:w="2253" w:type="pct"/>
            <w:tcBorders>
              <w:top w:val="nil"/>
              <w:left w:val="single" w:sz="4" w:space="0" w:color="auto"/>
              <w:bottom w:val="single" w:sz="4" w:space="0" w:color="auto"/>
              <w:right w:val="single" w:sz="4" w:space="0" w:color="auto"/>
            </w:tcBorders>
            <w:shd w:val="clear" w:color="auto" w:fill="auto"/>
            <w:noWrap/>
            <w:vAlign w:val="bottom"/>
          </w:tcPr>
          <w:p w:rsidR="007740C5" w:rsidRPr="00506FCA" w:rsidRDefault="007740C5" w:rsidP="006F2748">
            <w:pPr>
              <w:numPr>
                <w:ilvl w:val="0"/>
                <w:numId w:val="65"/>
              </w:numPr>
            </w:pPr>
            <w:r w:rsidRPr="00506FCA">
              <w:t>Saját forrás (13+14)</w:t>
            </w:r>
          </w:p>
        </w:tc>
        <w:tc>
          <w:tcPr>
            <w:tcW w:w="850" w:type="pct"/>
            <w:tcBorders>
              <w:top w:val="nil"/>
              <w:left w:val="nil"/>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506FCA"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szCs w:val="20"/>
              </w:rPr>
            </w:pPr>
          </w:p>
        </w:tc>
      </w:tr>
      <w:tr w:rsidR="007740C5" w:rsidRPr="00506FCA" w:rsidTr="007740C5">
        <w:trPr>
          <w:trHeight w:val="255"/>
        </w:trPr>
        <w:tc>
          <w:tcPr>
            <w:tcW w:w="2253" w:type="pct"/>
            <w:tcBorders>
              <w:top w:val="nil"/>
              <w:left w:val="single" w:sz="4" w:space="0" w:color="auto"/>
              <w:bottom w:val="single" w:sz="4" w:space="0" w:color="auto"/>
              <w:right w:val="single" w:sz="4" w:space="0" w:color="auto"/>
            </w:tcBorders>
            <w:shd w:val="clear" w:color="auto" w:fill="auto"/>
            <w:noWrap/>
            <w:vAlign w:val="bottom"/>
          </w:tcPr>
          <w:p w:rsidR="007740C5" w:rsidRPr="00506FCA" w:rsidRDefault="007740C5" w:rsidP="006F2748">
            <w:pPr>
              <w:numPr>
                <w:ilvl w:val="0"/>
                <w:numId w:val="65"/>
              </w:numPr>
            </w:pPr>
            <w:r w:rsidRPr="00506FCA">
              <w:t>Önerő (készpénz, munkaerő hozzájárulás)</w:t>
            </w:r>
          </w:p>
        </w:tc>
        <w:tc>
          <w:tcPr>
            <w:tcW w:w="850" w:type="pct"/>
            <w:tcBorders>
              <w:top w:val="nil"/>
              <w:left w:val="nil"/>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506FCA"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szCs w:val="20"/>
              </w:rPr>
            </w:pPr>
          </w:p>
        </w:tc>
      </w:tr>
      <w:tr w:rsidR="007740C5" w:rsidRPr="00506FCA" w:rsidTr="007740C5">
        <w:trPr>
          <w:trHeight w:val="255"/>
        </w:trPr>
        <w:tc>
          <w:tcPr>
            <w:tcW w:w="2253" w:type="pct"/>
            <w:tcBorders>
              <w:top w:val="nil"/>
              <w:left w:val="single" w:sz="4" w:space="0" w:color="auto"/>
              <w:bottom w:val="single" w:sz="4" w:space="0" w:color="auto"/>
              <w:right w:val="single" w:sz="4" w:space="0" w:color="auto"/>
            </w:tcBorders>
            <w:shd w:val="clear" w:color="auto" w:fill="auto"/>
            <w:noWrap/>
            <w:vAlign w:val="bottom"/>
          </w:tcPr>
          <w:p w:rsidR="007740C5" w:rsidRPr="00506FCA" w:rsidRDefault="007740C5" w:rsidP="006F2748">
            <w:pPr>
              <w:numPr>
                <w:ilvl w:val="0"/>
                <w:numId w:val="65"/>
              </w:numPr>
            </w:pPr>
            <w:r w:rsidRPr="00506FCA">
              <w:t>Idegen forrás (15+16)</w:t>
            </w:r>
          </w:p>
        </w:tc>
        <w:tc>
          <w:tcPr>
            <w:tcW w:w="850" w:type="pct"/>
            <w:tcBorders>
              <w:top w:val="nil"/>
              <w:left w:val="nil"/>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506FCA"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szCs w:val="20"/>
              </w:rPr>
            </w:pPr>
          </w:p>
        </w:tc>
      </w:tr>
      <w:tr w:rsidR="007740C5" w:rsidRPr="00506FCA" w:rsidTr="007740C5">
        <w:trPr>
          <w:trHeight w:val="255"/>
        </w:trPr>
        <w:tc>
          <w:tcPr>
            <w:tcW w:w="2253" w:type="pct"/>
            <w:tcBorders>
              <w:top w:val="nil"/>
              <w:left w:val="single" w:sz="4" w:space="0" w:color="auto"/>
              <w:bottom w:val="single" w:sz="4" w:space="0" w:color="auto"/>
              <w:right w:val="single" w:sz="4" w:space="0" w:color="auto"/>
            </w:tcBorders>
            <w:shd w:val="clear" w:color="auto" w:fill="auto"/>
            <w:noWrap/>
            <w:vAlign w:val="bottom"/>
          </w:tcPr>
          <w:p w:rsidR="007740C5" w:rsidRPr="00506FCA" w:rsidRDefault="007740C5" w:rsidP="006F2748">
            <w:pPr>
              <w:numPr>
                <w:ilvl w:val="0"/>
                <w:numId w:val="65"/>
              </w:numPr>
            </w:pPr>
            <w:r w:rsidRPr="00506FCA">
              <w:t>Hitel</w:t>
            </w:r>
          </w:p>
        </w:tc>
        <w:tc>
          <w:tcPr>
            <w:tcW w:w="850" w:type="pct"/>
            <w:tcBorders>
              <w:top w:val="nil"/>
              <w:left w:val="nil"/>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506FCA"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szCs w:val="20"/>
              </w:rPr>
            </w:pPr>
          </w:p>
        </w:tc>
      </w:tr>
      <w:tr w:rsidR="007740C5" w:rsidRPr="00506FCA" w:rsidTr="007740C5">
        <w:trPr>
          <w:trHeight w:val="255"/>
        </w:trPr>
        <w:tc>
          <w:tcPr>
            <w:tcW w:w="2253" w:type="pct"/>
            <w:tcBorders>
              <w:top w:val="nil"/>
              <w:left w:val="single" w:sz="4" w:space="0" w:color="auto"/>
              <w:bottom w:val="single" w:sz="4" w:space="0" w:color="auto"/>
              <w:right w:val="single" w:sz="4" w:space="0" w:color="auto"/>
            </w:tcBorders>
            <w:shd w:val="clear" w:color="auto" w:fill="auto"/>
            <w:noWrap/>
            <w:vAlign w:val="bottom"/>
          </w:tcPr>
          <w:p w:rsidR="007740C5" w:rsidRPr="00506FCA" w:rsidRDefault="007740C5" w:rsidP="006F2748">
            <w:pPr>
              <w:numPr>
                <w:ilvl w:val="0"/>
                <w:numId w:val="65"/>
              </w:numPr>
            </w:pPr>
            <w:r w:rsidRPr="00506FCA">
              <w:t>Egyéb idegen forrás</w:t>
            </w:r>
          </w:p>
        </w:tc>
        <w:tc>
          <w:tcPr>
            <w:tcW w:w="850" w:type="pct"/>
            <w:tcBorders>
              <w:top w:val="nil"/>
              <w:left w:val="nil"/>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506FCA"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szCs w:val="20"/>
              </w:rPr>
            </w:pPr>
          </w:p>
        </w:tc>
      </w:tr>
      <w:tr w:rsidR="007740C5" w:rsidRPr="00506FCA" w:rsidTr="007740C5">
        <w:trPr>
          <w:trHeight w:val="255"/>
        </w:trPr>
        <w:tc>
          <w:tcPr>
            <w:tcW w:w="2253" w:type="pct"/>
            <w:tcBorders>
              <w:top w:val="nil"/>
              <w:left w:val="single" w:sz="4" w:space="0" w:color="auto"/>
              <w:bottom w:val="single" w:sz="4" w:space="0" w:color="auto"/>
              <w:right w:val="single" w:sz="4" w:space="0" w:color="auto"/>
            </w:tcBorders>
            <w:shd w:val="clear" w:color="auto" w:fill="auto"/>
            <w:noWrap/>
            <w:vAlign w:val="bottom"/>
          </w:tcPr>
          <w:p w:rsidR="007740C5" w:rsidRPr="00506FCA" w:rsidRDefault="007740C5" w:rsidP="006F2748">
            <w:pPr>
              <w:numPr>
                <w:ilvl w:val="0"/>
                <w:numId w:val="65"/>
              </w:numPr>
            </w:pPr>
            <w:r w:rsidRPr="00506FCA">
              <w:t>Pénzügyi maradványérték</w:t>
            </w:r>
            <w:r w:rsidRPr="00506FCA">
              <w:rPr>
                <w:szCs w:val="20"/>
                <w:vertAlign w:val="superscript"/>
              </w:rPr>
              <w:footnoteReference w:id="14"/>
            </w:r>
          </w:p>
        </w:tc>
        <w:tc>
          <w:tcPr>
            <w:tcW w:w="850" w:type="pct"/>
            <w:tcBorders>
              <w:top w:val="nil"/>
              <w:left w:val="nil"/>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506FCA"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szCs w:val="20"/>
              </w:rPr>
            </w:pPr>
          </w:p>
        </w:tc>
      </w:tr>
      <w:tr w:rsidR="007740C5" w:rsidRPr="00506FCA" w:rsidTr="007740C5">
        <w:trPr>
          <w:trHeight w:val="255"/>
        </w:trPr>
        <w:tc>
          <w:tcPr>
            <w:tcW w:w="2253" w:type="pct"/>
            <w:tcBorders>
              <w:top w:val="nil"/>
              <w:left w:val="single" w:sz="4" w:space="0" w:color="auto"/>
              <w:bottom w:val="single" w:sz="4" w:space="0" w:color="auto"/>
              <w:right w:val="single" w:sz="4" w:space="0" w:color="auto"/>
            </w:tcBorders>
            <w:shd w:val="clear" w:color="auto" w:fill="auto"/>
            <w:noWrap/>
            <w:vAlign w:val="bottom"/>
          </w:tcPr>
          <w:p w:rsidR="007740C5" w:rsidRPr="00506FCA" w:rsidRDefault="007740C5" w:rsidP="006F2748">
            <w:pPr>
              <w:numPr>
                <w:ilvl w:val="0"/>
                <w:numId w:val="65"/>
              </w:numPr>
            </w:pPr>
            <w:r w:rsidRPr="00506FCA">
              <w:t>Bevételi pénzáram 7+8+9+10</w:t>
            </w:r>
          </w:p>
        </w:tc>
        <w:tc>
          <w:tcPr>
            <w:tcW w:w="850" w:type="pct"/>
            <w:tcBorders>
              <w:top w:val="nil"/>
              <w:left w:val="nil"/>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b/>
                <w:szCs w:val="20"/>
              </w:rPr>
            </w:pPr>
          </w:p>
        </w:tc>
        <w:tc>
          <w:tcPr>
            <w:tcW w:w="850" w:type="pct"/>
            <w:tcBorders>
              <w:top w:val="single" w:sz="4" w:space="0" w:color="auto"/>
              <w:left w:val="nil"/>
              <w:bottom w:val="single" w:sz="4" w:space="0" w:color="auto"/>
              <w:right w:val="single" w:sz="4" w:space="0" w:color="auto"/>
            </w:tcBorders>
            <w:vAlign w:val="bottom"/>
          </w:tcPr>
          <w:p w:rsidR="007740C5" w:rsidRPr="00506FCA" w:rsidRDefault="007740C5" w:rsidP="00EE10BE">
            <w:pPr>
              <w:spacing w:after="0"/>
              <w:rPr>
                <w:rFonts w:cs="Arial"/>
                <w:b/>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b/>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b/>
                <w:szCs w:val="20"/>
              </w:rPr>
            </w:pPr>
          </w:p>
        </w:tc>
      </w:tr>
      <w:tr w:rsidR="007740C5" w:rsidRPr="00506FCA" w:rsidTr="007740C5">
        <w:trPr>
          <w:trHeight w:val="255"/>
        </w:trPr>
        <w:tc>
          <w:tcPr>
            <w:tcW w:w="2253" w:type="pct"/>
            <w:tcBorders>
              <w:top w:val="nil"/>
              <w:left w:val="single" w:sz="4" w:space="0" w:color="auto"/>
              <w:bottom w:val="single" w:sz="4" w:space="0" w:color="auto"/>
              <w:right w:val="single" w:sz="4" w:space="0" w:color="auto"/>
            </w:tcBorders>
            <w:shd w:val="clear" w:color="auto" w:fill="auto"/>
            <w:noWrap/>
            <w:vAlign w:val="bottom"/>
          </w:tcPr>
          <w:p w:rsidR="007740C5" w:rsidRPr="00506FCA" w:rsidRDefault="007740C5" w:rsidP="006F2748">
            <w:pPr>
              <w:numPr>
                <w:ilvl w:val="0"/>
                <w:numId w:val="65"/>
              </w:numPr>
            </w:pPr>
            <w:r w:rsidRPr="00506FCA">
              <w:t>Nettó összes pénzügyi pénzáram 18-6</w:t>
            </w:r>
          </w:p>
        </w:tc>
        <w:tc>
          <w:tcPr>
            <w:tcW w:w="850" w:type="pct"/>
            <w:tcBorders>
              <w:top w:val="nil"/>
              <w:left w:val="nil"/>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506FCA"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szCs w:val="20"/>
              </w:rPr>
            </w:pPr>
          </w:p>
        </w:tc>
      </w:tr>
      <w:tr w:rsidR="007740C5" w:rsidRPr="00506FCA" w:rsidTr="007740C5">
        <w:trPr>
          <w:trHeight w:val="255"/>
        </w:trPr>
        <w:tc>
          <w:tcPr>
            <w:tcW w:w="2253" w:type="pct"/>
            <w:tcBorders>
              <w:top w:val="nil"/>
              <w:left w:val="single" w:sz="4" w:space="0" w:color="auto"/>
              <w:bottom w:val="single" w:sz="4" w:space="0" w:color="auto"/>
              <w:right w:val="single" w:sz="4" w:space="0" w:color="auto"/>
            </w:tcBorders>
            <w:shd w:val="clear" w:color="auto" w:fill="auto"/>
            <w:noWrap/>
            <w:vAlign w:val="bottom"/>
          </w:tcPr>
          <w:p w:rsidR="007740C5" w:rsidRPr="00506FCA" w:rsidRDefault="007740C5" w:rsidP="006F2748">
            <w:pPr>
              <w:numPr>
                <w:ilvl w:val="0"/>
                <w:numId w:val="65"/>
              </w:numPr>
            </w:pPr>
            <w:r w:rsidRPr="00506FCA">
              <w:t>Nettó halmozott pénzügyi pénzáram</w:t>
            </w:r>
          </w:p>
        </w:tc>
        <w:tc>
          <w:tcPr>
            <w:tcW w:w="850" w:type="pct"/>
            <w:tcBorders>
              <w:top w:val="nil"/>
              <w:left w:val="nil"/>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b/>
                <w:szCs w:val="20"/>
              </w:rPr>
            </w:pPr>
          </w:p>
        </w:tc>
        <w:tc>
          <w:tcPr>
            <w:tcW w:w="850" w:type="pct"/>
            <w:tcBorders>
              <w:top w:val="single" w:sz="4" w:space="0" w:color="auto"/>
              <w:left w:val="nil"/>
              <w:bottom w:val="single" w:sz="4" w:space="0" w:color="auto"/>
              <w:right w:val="single" w:sz="4" w:space="0" w:color="auto"/>
            </w:tcBorders>
            <w:vAlign w:val="bottom"/>
          </w:tcPr>
          <w:p w:rsidR="007740C5" w:rsidRPr="00506FCA" w:rsidRDefault="007740C5" w:rsidP="00EE10BE">
            <w:pPr>
              <w:spacing w:after="0"/>
              <w:rPr>
                <w:rFonts w:cs="Arial"/>
                <w:b/>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b/>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b/>
                <w:szCs w:val="20"/>
              </w:rPr>
            </w:pPr>
          </w:p>
        </w:tc>
      </w:tr>
    </w:tbl>
    <w:p w:rsidR="007740C5" w:rsidRPr="00506FCA" w:rsidRDefault="007740C5" w:rsidP="00971400"/>
    <w:p w:rsidR="007740C5" w:rsidRPr="00506FCA" w:rsidRDefault="007740C5" w:rsidP="00971400">
      <w:r w:rsidRPr="00506FCA">
        <w:t>Ha a projektek már meglévő infrastruktúrához kapcsolódnak (pl. kapacitásbővítési projektek), a rendszerüzemeltető teljes pénzügyi fenntarthatóságát (tehát nem csupán az adott kiterjesztett szegmens kapacitását) felül kell vizsgálni a projekt megvalósítása esetén, el kell végezni a rendszerüzemeltetőre vonatkozó fenntarthatósági elemzést és annak eredményeit a kockázatelemzés során figyelembe kell venni.</w:t>
      </w:r>
    </w:p>
    <w:p w:rsidR="007740C5" w:rsidRPr="00506FCA" w:rsidRDefault="007740C5" w:rsidP="00971400">
      <w:r w:rsidRPr="00506FCA">
        <w:t xml:space="preserve">Adott esetben az üzemeltető szemszögéből végzett elemzést többféleképp is el lehet végezni módszertanilag helyesen. Ez akkor fordul elő, ha az üzemeltető egy nagyobb szervezet kisebb részegysége (pl. egy </w:t>
      </w:r>
      <w:r w:rsidR="004F5AA9" w:rsidRPr="00506FCA">
        <w:t>busz</w:t>
      </w:r>
      <w:r w:rsidRPr="00506FCA">
        <w:t xml:space="preserve">fejlesztés esetén az üzemeltető lehet a szervezetileg elkülönülten működő villamos </w:t>
      </w:r>
      <w:r w:rsidR="004F5AA9" w:rsidRPr="00506FCA">
        <w:t>üzletág,</w:t>
      </w:r>
      <w:r w:rsidRPr="00506FCA">
        <w:t xml:space="preserve"> de a teljes vállalat is)</w:t>
      </w:r>
    </w:p>
    <w:p w:rsidR="007740C5" w:rsidRPr="00506FCA" w:rsidRDefault="007740C5" w:rsidP="00D20F91">
      <w:pPr>
        <w:pStyle w:val="Tblzat"/>
        <w:rPr>
          <w:noProof/>
        </w:rPr>
      </w:pPr>
      <w:r w:rsidRPr="00506FCA">
        <w:rPr>
          <w:noProof/>
        </w:rPr>
        <w:fldChar w:fldCharType="begin"/>
      </w:r>
      <w:r w:rsidRPr="00506FCA">
        <w:rPr>
          <w:noProof/>
        </w:rPr>
        <w:instrText xml:space="preserve"> SEQ táblázat \* ARABIC </w:instrText>
      </w:r>
      <w:r w:rsidRPr="00506FCA">
        <w:rPr>
          <w:noProof/>
        </w:rPr>
        <w:fldChar w:fldCharType="separate"/>
      </w:r>
      <w:bookmarkStart w:id="644" w:name="_Ref428537289"/>
      <w:bookmarkStart w:id="645" w:name="_Toc428557416"/>
      <w:bookmarkStart w:id="646" w:name="_Toc436923963"/>
      <w:r w:rsidR="00971400" w:rsidRPr="00506FCA">
        <w:rPr>
          <w:noProof/>
        </w:rPr>
        <w:t>30</w:t>
      </w:r>
      <w:bookmarkEnd w:id="644"/>
      <w:r w:rsidRPr="00506FCA">
        <w:rPr>
          <w:noProof/>
        </w:rPr>
        <w:fldChar w:fldCharType="end"/>
      </w:r>
      <w:r w:rsidRPr="00506FCA">
        <w:rPr>
          <w:noProof/>
        </w:rPr>
        <w:t>. táblázat: Az üzemeltető pénzügyi fenntarthatóságának vizsgálat (projektes eset, Ft)</w:t>
      </w:r>
      <w:bookmarkEnd w:id="645"/>
      <w:bookmarkEnd w:id="646"/>
    </w:p>
    <w:tbl>
      <w:tblPr>
        <w:tblW w:w="5000" w:type="pct"/>
        <w:tblLayout w:type="fixed"/>
        <w:tblCellMar>
          <w:left w:w="70" w:type="dxa"/>
          <w:right w:w="70" w:type="dxa"/>
        </w:tblCellMar>
        <w:tblLook w:val="0000" w:firstRow="0" w:lastRow="0" w:firstColumn="0" w:lastColumn="0" w:noHBand="0" w:noVBand="0"/>
      </w:tblPr>
      <w:tblGrid>
        <w:gridCol w:w="4153"/>
        <w:gridCol w:w="1566"/>
        <w:gridCol w:w="1566"/>
        <w:gridCol w:w="361"/>
        <w:gridCol w:w="1566"/>
      </w:tblGrid>
      <w:tr w:rsidR="007740C5" w:rsidRPr="00506FCA" w:rsidTr="00EE10BE">
        <w:trPr>
          <w:trHeight w:val="255"/>
          <w:tblHeader/>
        </w:trPr>
        <w:tc>
          <w:tcPr>
            <w:tcW w:w="2254" w:type="pct"/>
            <w:tcBorders>
              <w:top w:val="single" w:sz="4" w:space="0" w:color="auto"/>
              <w:left w:val="single" w:sz="4" w:space="0" w:color="auto"/>
              <w:bottom w:val="single" w:sz="4" w:space="0" w:color="auto"/>
              <w:right w:val="single" w:sz="4" w:space="0" w:color="auto"/>
            </w:tcBorders>
            <w:shd w:val="clear" w:color="auto" w:fill="99CCFF"/>
            <w:noWrap/>
            <w:vAlign w:val="center"/>
          </w:tcPr>
          <w:p w:rsidR="007740C5" w:rsidRPr="00506FCA" w:rsidRDefault="007740C5" w:rsidP="00EE10BE">
            <w:pPr>
              <w:spacing w:after="0"/>
              <w:jc w:val="center"/>
              <w:rPr>
                <w:rFonts w:cs="Arial"/>
                <w:b/>
                <w:szCs w:val="20"/>
              </w:rPr>
            </w:pPr>
            <w:r w:rsidRPr="00506FCA">
              <w:rPr>
                <w:rFonts w:cs="Arial"/>
                <w:b/>
                <w:szCs w:val="20"/>
              </w:rPr>
              <w:t>Megnevezés</w:t>
            </w:r>
          </w:p>
        </w:tc>
        <w:tc>
          <w:tcPr>
            <w:tcW w:w="850" w:type="pct"/>
            <w:tcBorders>
              <w:top w:val="single" w:sz="4" w:space="0" w:color="auto"/>
              <w:left w:val="nil"/>
              <w:bottom w:val="single" w:sz="4" w:space="0" w:color="auto"/>
              <w:right w:val="single" w:sz="4" w:space="0" w:color="auto"/>
            </w:tcBorders>
            <w:shd w:val="clear" w:color="auto" w:fill="99CCFF"/>
            <w:noWrap/>
            <w:vAlign w:val="center"/>
          </w:tcPr>
          <w:p w:rsidR="007740C5" w:rsidRPr="00506FCA" w:rsidRDefault="007740C5" w:rsidP="00EE10BE">
            <w:pPr>
              <w:spacing w:after="0"/>
              <w:jc w:val="center"/>
              <w:rPr>
                <w:rFonts w:cs="Arial"/>
                <w:b/>
                <w:szCs w:val="20"/>
              </w:rPr>
            </w:pPr>
            <w:r w:rsidRPr="00506FCA">
              <w:rPr>
                <w:rFonts w:cs="Arial"/>
                <w:b/>
                <w:szCs w:val="20"/>
              </w:rPr>
              <w:t>1. év</w:t>
            </w:r>
          </w:p>
        </w:tc>
        <w:tc>
          <w:tcPr>
            <w:tcW w:w="850" w:type="pct"/>
            <w:tcBorders>
              <w:top w:val="single" w:sz="4" w:space="0" w:color="auto"/>
              <w:left w:val="nil"/>
              <w:bottom w:val="single" w:sz="4" w:space="0" w:color="auto"/>
              <w:right w:val="single" w:sz="4" w:space="0" w:color="auto"/>
            </w:tcBorders>
            <w:shd w:val="clear" w:color="auto" w:fill="99CCFF"/>
            <w:vAlign w:val="center"/>
          </w:tcPr>
          <w:p w:rsidR="007740C5" w:rsidRPr="00506FCA" w:rsidRDefault="007740C5" w:rsidP="00EE10BE">
            <w:pPr>
              <w:spacing w:after="0"/>
              <w:jc w:val="center"/>
              <w:rPr>
                <w:rFonts w:cs="Arial"/>
                <w:b/>
                <w:szCs w:val="20"/>
              </w:rPr>
            </w:pPr>
            <w:r w:rsidRPr="00506FCA">
              <w:rPr>
                <w:rFonts w:cs="Arial"/>
                <w:b/>
                <w:szCs w:val="20"/>
              </w:rPr>
              <w:t>2. év</w:t>
            </w:r>
          </w:p>
        </w:tc>
        <w:tc>
          <w:tcPr>
            <w:tcW w:w="196" w:type="pct"/>
            <w:tcBorders>
              <w:top w:val="single" w:sz="4" w:space="0" w:color="auto"/>
              <w:left w:val="single" w:sz="4" w:space="0" w:color="auto"/>
              <w:bottom w:val="single" w:sz="4" w:space="0" w:color="auto"/>
              <w:right w:val="single" w:sz="4" w:space="0" w:color="auto"/>
            </w:tcBorders>
            <w:shd w:val="clear" w:color="auto" w:fill="99CCFF"/>
            <w:noWrap/>
            <w:vAlign w:val="center"/>
          </w:tcPr>
          <w:p w:rsidR="007740C5" w:rsidRPr="00506FCA" w:rsidRDefault="007740C5" w:rsidP="00EE10BE">
            <w:pPr>
              <w:spacing w:after="0"/>
              <w:jc w:val="center"/>
              <w:rPr>
                <w:rFonts w:cs="Arial"/>
                <w:b/>
                <w:szCs w:val="20"/>
              </w:rPr>
            </w:pPr>
            <w:r w:rsidRPr="00506FCA">
              <w:rPr>
                <w:rFonts w:cs="Arial"/>
                <w:b/>
                <w:szCs w:val="20"/>
              </w:rPr>
              <w:t>…</w:t>
            </w:r>
          </w:p>
        </w:tc>
        <w:tc>
          <w:tcPr>
            <w:tcW w:w="850" w:type="pct"/>
            <w:tcBorders>
              <w:top w:val="single" w:sz="4" w:space="0" w:color="auto"/>
              <w:left w:val="single" w:sz="4" w:space="0" w:color="auto"/>
              <w:bottom w:val="single" w:sz="4" w:space="0" w:color="auto"/>
              <w:right w:val="single" w:sz="4" w:space="0" w:color="auto"/>
            </w:tcBorders>
            <w:shd w:val="clear" w:color="auto" w:fill="99CCFF"/>
            <w:noWrap/>
            <w:vAlign w:val="bottom"/>
          </w:tcPr>
          <w:p w:rsidR="007740C5" w:rsidRPr="00506FCA" w:rsidRDefault="007740C5" w:rsidP="00EE10BE">
            <w:pPr>
              <w:spacing w:after="0"/>
              <w:jc w:val="center"/>
              <w:rPr>
                <w:rFonts w:cs="Arial"/>
                <w:b/>
                <w:szCs w:val="20"/>
              </w:rPr>
            </w:pPr>
            <w:r w:rsidRPr="00506FCA">
              <w:rPr>
                <w:rFonts w:cs="Arial"/>
                <w:b/>
                <w:szCs w:val="20"/>
              </w:rPr>
              <w:t>n. év</w:t>
            </w:r>
          </w:p>
        </w:tc>
      </w:tr>
      <w:tr w:rsidR="007740C5" w:rsidRPr="00506FCA" w:rsidTr="00EE10BE">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7740C5" w:rsidRPr="00506FCA" w:rsidRDefault="007740C5" w:rsidP="006F2748">
            <w:pPr>
              <w:numPr>
                <w:ilvl w:val="0"/>
                <w:numId w:val="71"/>
              </w:numPr>
            </w:pPr>
            <w:r w:rsidRPr="00506FCA">
              <w:t>Pénzügyi beruházási költség</w:t>
            </w:r>
          </w:p>
        </w:tc>
        <w:tc>
          <w:tcPr>
            <w:tcW w:w="850" w:type="pct"/>
            <w:tcBorders>
              <w:top w:val="nil"/>
              <w:left w:val="nil"/>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506FCA"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szCs w:val="20"/>
              </w:rPr>
            </w:pPr>
          </w:p>
        </w:tc>
      </w:tr>
      <w:tr w:rsidR="007740C5" w:rsidRPr="00506FCA" w:rsidTr="00EE10BE">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7740C5" w:rsidRPr="00506FCA" w:rsidRDefault="007740C5" w:rsidP="006F2748">
            <w:pPr>
              <w:numPr>
                <w:ilvl w:val="0"/>
                <w:numId w:val="71"/>
              </w:numPr>
            </w:pPr>
            <w:r w:rsidRPr="00506FCA">
              <w:t>Pénzügyi működési költség</w:t>
            </w:r>
          </w:p>
        </w:tc>
        <w:tc>
          <w:tcPr>
            <w:tcW w:w="850" w:type="pct"/>
            <w:tcBorders>
              <w:top w:val="nil"/>
              <w:left w:val="nil"/>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506FCA"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szCs w:val="20"/>
              </w:rPr>
            </w:pPr>
          </w:p>
        </w:tc>
      </w:tr>
      <w:tr w:rsidR="007740C5" w:rsidRPr="00506FCA" w:rsidTr="00EE10BE">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7740C5" w:rsidRPr="00506FCA" w:rsidRDefault="007740C5" w:rsidP="006F2748">
            <w:pPr>
              <w:numPr>
                <w:ilvl w:val="0"/>
                <w:numId w:val="71"/>
              </w:numPr>
            </w:pPr>
            <w:r w:rsidRPr="00506FCA">
              <w:t>Hiteltörlesztés</w:t>
            </w:r>
          </w:p>
        </w:tc>
        <w:tc>
          <w:tcPr>
            <w:tcW w:w="850" w:type="pct"/>
            <w:tcBorders>
              <w:top w:val="nil"/>
              <w:left w:val="nil"/>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506FCA"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szCs w:val="20"/>
              </w:rPr>
            </w:pPr>
          </w:p>
        </w:tc>
      </w:tr>
      <w:tr w:rsidR="007740C5" w:rsidRPr="00506FCA" w:rsidTr="00EE10BE">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7740C5" w:rsidRPr="00506FCA" w:rsidRDefault="007740C5" w:rsidP="006F2748">
            <w:pPr>
              <w:numPr>
                <w:ilvl w:val="0"/>
                <w:numId w:val="71"/>
              </w:numPr>
            </w:pPr>
            <w:r w:rsidRPr="00506FCA">
              <w:t>Hitel kamatának törlesztése</w:t>
            </w:r>
          </w:p>
        </w:tc>
        <w:tc>
          <w:tcPr>
            <w:tcW w:w="850" w:type="pct"/>
            <w:tcBorders>
              <w:top w:val="nil"/>
              <w:left w:val="nil"/>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506FCA"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szCs w:val="20"/>
              </w:rPr>
            </w:pPr>
          </w:p>
        </w:tc>
      </w:tr>
      <w:tr w:rsidR="007740C5" w:rsidRPr="00506FCA" w:rsidTr="00EE10BE">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7740C5" w:rsidRPr="00506FCA" w:rsidRDefault="007740C5" w:rsidP="006F2748">
            <w:pPr>
              <w:numPr>
                <w:ilvl w:val="0"/>
                <w:numId w:val="71"/>
              </w:numPr>
            </w:pPr>
            <w:r w:rsidRPr="00506FCA">
              <w:t>Egyéb</w:t>
            </w:r>
          </w:p>
        </w:tc>
        <w:tc>
          <w:tcPr>
            <w:tcW w:w="850" w:type="pct"/>
            <w:tcBorders>
              <w:top w:val="nil"/>
              <w:left w:val="nil"/>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506FCA"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szCs w:val="20"/>
              </w:rPr>
            </w:pPr>
          </w:p>
        </w:tc>
      </w:tr>
      <w:tr w:rsidR="007740C5" w:rsidRPr="00506FCA" w:rsidTr="00EE10BE">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7740C5" w:rsidRPr="00506FCA" w:rsidRDefault="007740C5" w:rsidP="006F2748">
            <w:pPr>
              <w:numPr>
                <w:ilvl w:val="0"/>
                <w:numId w:val="71"/>
              </w:numPr>
            </w:pPr>
            <w:r w:rsidRPr="00506FCA">
              <w:t>Kiadási pénzáram 1+2+3+4+5</w:t>
            </w:r>
          </w:p>
        </w:tc>
        <w:tc>
          <w:tcPr>
            <w:tcW w:w="850" w:type="pct"/>
            <w:tcBorders>
              <w:top w:val="nil"/>
              <w:left w:val="nil"/>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b/>
                <w:szCs w:val="20"/>
              </w:rPr>
            </w:pPr>
          </w:p>
        </w:tc>
        <w:tc>
          <w:tcPr>
            <w:tcW w:w="850" w:type="pct"/>
            <w:tcBorders>
              <w:top w:val="single" w:sz="4" w:space="0" w:color="auto"/>
              <w:left w:val="nil"/>
              <w:bottom w:val="single" w:sz="4" w:space="0" w:color="auto"/>
              <w:right w:val="single" w:sz="4" w:space="0" w:color="auto"/>
            </w:tcBorders>
            <w:vAlign w:val="bottom"/>
          </w:tcPr>
          <w:p w:rsidR="007740C5" w:rsidRPr="00506FCA" w:rsidRDefault="007740C5" w:rsidP="00EE10BE">
            <w:pPr>
              <w:spacing w:after="0"/>
              <w:rPr>
                <w:rFonts w:cs="Arial"/>
                <w:b/>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b/>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b/>
                <w:szCs w:val="20"/>
              </w:rPr>
            </w:pPr>
          </w:p>
        </w:tc>
      </w:tr>
      <w:tr w:rsidR="007740C5" w:rsidRPr="00506FCA" w:rsidTr="00EE10BE">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7740C5" w:rsidRPr="00506FCA" w:rsidRDefault="007740C5" w:rsidP="006F2748">
            <w:pPr>
              <w:numPr>
                <w:ilvl w:val="0"/>
                <w:numId w:val="71"/>
              </w:numPr>
            </w:pPr>
            <w:r w:rsidRPr="00506FCA">
              <w:t>Pénzügyi bevétel</w:t>
            </w:r>
          </w:p>
        </w:tc>
        <w:tc>
          <w:tcPr>
            <w:tcW w:w="850" w:type="pct"/>
            <w:tcBorders>
              <w:top w:val="nil"/>
              <w:left w:val="nil"/>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506FCA"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szCs w:val="20"/>
              </w:rPr>
            </w:pPr>
          </w:p>
        </w:tc>
      </w:tr>
      <w:tr w:rsidR="007740C5" w:rsidRPr="00506FCA" w:rsidTr="00EE10BE">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7740C5" w:rsidRPr="00506FCA" w:rsidRDefault="007740C5" w:rsidP="006F2748">
            <w:pPr>
              <w:numPr>
                <w:ilvl w:val="0"/>
                <w:numId w:val="71"/>
              </w:numPr>
            </w:pPr>
            <w:r w:rsidRPr="00506FCA">
              <w:t>Egyéb bejövő pénzáram</w:t>
            </w:r>
          </w:p>
        </w:tc>
        <w:tc>
          <w:tcPr>
            <w:tcW w:w="850" w:type="pct"/>
            <w:tcBorders>
              <w:top w:val="nil"/>
              <w:left w:val="nil"/>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506FCA"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szCs w:val="20"/>
              </w:rPr>
            </w:pPr>
          </w:p>
        </w:tc>
      </w:tr>
      <w:tr w:rsidR="007740C5" w:rsidRPr="00506FCA" w:rsidTr="00EE10BE">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7740C5" w:rsidRPr="00506FCA" w:rsidRDefault="007740C5" w:rsidP="006F2748">
            <w:pPr>
              <w:numPr>
                <w:ilvl w:val="0"/>
                <w:numId w:val="71"/>
              </w:numPr>
            </w:pPr>
            <w:r w:rsidRPr="00506FCA">
              <w:t>EU támogatás</w:t>
            </w:r>
          </w:p>
        </w:tc>
        <w:tc>
          <w:tcPr>
            <w:tcW w:w="850" w:type="pct"/>
            <w:tcBorders>
              <w:top w:val="nil"/>
              <w:left w:val="nil"/>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506FCA"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szCs w:val="20"/>
              </w:rPr>
            </w:pPr>
          </w:p>
        </w:tc>
      </w:tr>
      <w:tr w:rsidR="007740C5" w:rsidRPr="00506FCA" w:rsidTr="00EE10BE">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7740C5" w:rsidRPr="00506FCA" w:rsidRDefault="007740C5" w:rsidP="006F2748">
            <w:pPr>
              <w:numPr>
                <w:ilvl w:val="0"/>
                <w:numId w:val="71"/>
              </w:numPr>
            </w:pPr>
            <w:r w:rsidRPr="00506FCA">
              <w:t>Nemzeti hozzájárulás (11+12)</w:t>
            </w:r>
          </w:p>
        </w:tc>
        <w:tc>
          <w:tcPr>
            <w:tcW w:w="850" w:type="pct"/>
            <w:tcBorders>
              <w:top w:val="nil"/>
              <w:left w:val="nil"/>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506FCA"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szCs w:val="20"/>
              </w:rPr>
            </w:pPr>
          </w:p>
        </w:tc>
      </w:tr>
      <w:tr w:rsidR="007740C5" w:rsidRPr="00506FCA" w:rsidTr="00EE10BE">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7740C5" w:rsidRPr="00506FCA" w:rsidRDefault="007740C5" w:rsidP="006F2748">
            <w:pPr>
              <w:numPr>
                <w:ilvl w:val="0"/>
                <w:numId w:val="71"/>
              </w:numPr>
            </w:pPr>
            <w:r w:rsidRPr="00506FCA">
              <w:t>Központi költségvetés hozzájárulása</w:t>
            </w:r>
          </w:p>
        </w:tc>
        <w:tc>
          <w:tcPr>
            <w:tcW w:w="850" w:type="pct"/>
            <w:tcBorders>
              <w:top w:val="nil"/>
              <w:left w:val="nil"/>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506FCA"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szCs w:val="20"/>
              </w:rPr>
            </w:pPr>
          </w:p>
        </w:tc>
      </w:tr>
      <w:tr w:rsidR="007740C5" w:rsidRPr="00506FCA" w:rsidTr="00EE10BE">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7740C5" w:rsidRPr="00506FCA" w:rsidRDefault="007740C5" w:rsidP="006F2748">
            <w:pPr>
              <w:numPr>
                <w:ilvl w:val="0"/>
                <w:numId w:val="71"/>
              </w:numPr>
            </w:pPr>
            <w:r w:rsidRPr="00506FCA">
              <w:t>Saját forrás (13+14)</w:t>
            </w:r>
          </w:p>
        </w:tc>
        <w:tc>
          <w:tcPr>
            <w:tcW w:w="850" w:type="pct"/>
            <w:tcBorders>
              <w:top w:val="nil"/>
              <w:left w:val="nil"/>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506FCA"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szCs w:val="20"/>
              </w:rPr>
            </w:pPr>
          </w:p>
        </w:tc>
      </w:tr>
      <w:tr w:rsidR="007740C5" w:rsidRPr="00506FCA" w:rsidTr="00EE10BE">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7740C5" w:rsidRPr="00506FCA" w:rsidRDefault="007740C5" w:rsidP="006F2748">
            <w:pPr>
              <w:numPr>
                <w:ilvl w:val="0"/>
                <w:numId w:val="71"/>
              </w:numPr>
            </w:pPr>
            <w:r w:rsidRPr="00506FCA">
              <w:t>Önerő (készpénz, munkaerő hozzájárulás)</w:t>
            </w:r>
          </w:p>
        </w:tc>
        <w:tc>
          <w:tcPr>
            <w:tcW w:w="850" w:type="pct"/>
            <w:tcBorders>
              <w:top w:val="nil"/>
              <w:left w:val="nil"/>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506FCA"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szCs w:val="20"/>
              </w:rPr>
            </w:pPr>
          </w:p>
        </w:tc>
      </w:tr>
      <w:tr w:rsidR="007740C5" w:rsidRPr="00506FCA" w:rsidTr="00EE10BE">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7740C5" w:rsidRPr="00506FCA" w:rsidRDefault="007740C5" w:rsidP="006F2748">
            <w:pPr>
              <w:numPr>
                <w:ilvl w:val="0"/>
                <w:numId w:val="71"/>
              </w:numPr>
            </w:pPr>
            <w:r w:rsidRPr="00506FCA">
              <w:t>Idegen forrás (15+16)</w:t>
            </w:r>
          </w:p>
        </w:tc>
        <w:tc>
          <w:tcPr>
            <w:tcW w:w="850" w:type="pct"/>
            <w:tcBorders>
              <w:top w:val="nil"/>
              <w:left w:val="nil"/>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506FCA"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szCs w:val="20"/>
              </w:rPr>
            </w:pPr>
          </w:p>
        </w:tc>
      </w:tr>
      <w:tr w:rsidR="007740C5" w:rsidRPr="00506FCA" w:rsidTr="00EE10BE">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7740C5" w:rsidRPr="00506FCA" w:rsidRDefault="007740C5" w:rsidP="006F2748">
            <w:pPr>
              <w:numPr>
                <w:ilvl w:val="0"/>
                <w:numId w:val="71"/>
              </w:numPr>
            </w:pPr>
            <w:r w:rsidRPr="00506FCA">
              <w:t>Hitel</w:t>
            </w:r>
          </w:p>
        </w:tc>
        <w:tc>
          <w:tcPr>
            <w:tcW w:w="850" w:type="pct"/>
            <w:tcBorders>
              <w:top w:val="nil"/>
              <w:left w:val="nil"/>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506FCA"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szCs w:val="20"/>
              </w:rPr>
            </w:pPr>
          </w:p>
        </w:tc>
      </w:tr>
      <w:tr w:rsidR="007740C5" w:rsidRPr="00506FCA" w:rsidTr="00EE10BE">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7740C5" w:rsidRPr="00506FCA" w:rsidRDefault="007740C5" w:rsidP="006F2748">
            <w:pPr>
              <w:numPr>
                <w:ilvl w:val="0"/>
                <w:numId w:val="71"/>
              </w:numPr>
            </w:pPr>
            <w:r w:rsidRPr="00506FCA">
              <w:t>Egyéb idegen forrás</w:t>
            </w:r>
          </w:p>
        </w:tc>
        <w:tc>
          <w:tcPr>
            <w:tcW w:w="850" w:type="pct"/>
            <w:tcBorders>
              <w:top w:val="nil"/>
              <w:left w:val="nil"/>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506FCA"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szCs w:val="20"/>
              </w:rPr>
            </w:pPr>
          </w:p>
        </w:tc>
      </w:tr>
      <w:tr w:rsidR="007740C5" w:rsidRPr="00506FCA" w:rsidTr="00EE10BE">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7740C5" w:rsidRPr="00506FCA" w:rsidRDefault="007740C5" w:rsidP="006F2748">
            <w:pPr>
              <w:numPr>
                <w:ilvl w:val="0"/>
                <w:numId w:val="71"/>
              </w:numPr>
            </w:pPr>
            <w:r w:rsidRPr="00506FCA">
              <w:t>Pénzügyi maradványérték</w:t>
            </w:r>
            <w:r w:rsidRPr="00506FCA">
              <w:rPr>
                <w:szCs w:val="20"/>
                <w:vertAlign w:val="superscript"/>
              </w:rPr>
              <w:footnoteReference w:id="15"/>
            </w:r>
          </w:p>
        </w:tc>
        <w:tc>
          <w:tcPr>
            <w:tcW w:w="850" w:type="pct"/>
            <w:tcBorders>
              <w:top w:val="nil"/>
              <w:left w:val="nil"/>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506FCA"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szCs w:val="20"/>
              </w:rPr>
            </w:pPr>
          </w:p>
        </w:tc>
      </w:tr>
      <w:tr w:rsidR="007740C5" w:rsidRPr="00506FCA" w:rsidTr="00EE10BE">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7740C5" w:rsidRPr="00506FCA" w:rsidRDefault="007740C5" w:rsidP="006F2748">
            <w:pPr>
              <w:numPr>
                <w:ilvl w:val="0"/>
                <w:numId w:val="71"/>
              </w:numPr>
            </w:pPr>
            <w:r w:rsidRPr="00506FCA">
              <w:t>Bevételi pénzáram 7+8+9+10</w:t>
            </w:r>
          </w:p>
        </w:tc>
        <w:tc>
          <w:tcPr>
            <w:tcW w:w="850" w:type="pct"/>
            <w:tcBorders>
              <w:top w:val="nil"/>
              <w:left w:val="nil"/>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b/>
                <w:szCs w:val="20"/>
              </w:rPr>
            </w:pPr>
          </w:p>
        </w:tc>
        <w:tc>
          <w:tcPr>
            <w:tcW w:w="850" w:type="pct"/>
            <w:tcBorders>
              <w:top w:val="single" w:sz="4" w:space="0" w:color="auto"/>
              <w:left w:val="nil"/>
              <w:bottom w:val="single" w:sz="4" w:space="0" w:color="auto"/>
              <w:right w:val="single" w:sz="4" w:space="0" w:color="auto"/>
            </w:tcBorders>
            <w:vAlign w:val="bottom"/>
          </w:tcPr>
          <w:p w:rsidR="007740C5" w:rsidRPr="00506FCA" w:rsidRDefault="007740C5" w:rsidP="00EE10BE">
            <w:pPr>
              <w:spacing w:after="0"/>
              <w:rPr>
                <w:rFonts w:cs="Arial"/>
                <w:b/>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b/>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b/>
                <w:szCs w:val="20"/>
              </w:rPr>
            </w:pPr>
          </w:p>
        </w:tc>
      </w:tr>
      <w:tr w:rsidR="007740C5" w:rsidRPr="00506FCA" w:rsidTr="00EE10BE">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7740C5" w:rsidRPr="00506FCA" w:rsidRDefault="007740C5" w:rsidP="006F2748">
            <w:pPr>
              <w:numPr>
                <w:ilvl w:val="0"/>
                <w:numId w:val="71"/>
              </w:numPr>
            </w:pPr>
            <w:r w:rsidRPr="00506FCA">
              <w:t>Nettó összes pénzügyi pénzáram 18-6</w:t>
            </w:r>
          </w:p>
        </w:tc>
        <w:tc>
          <w:tcPr>
            <w:tcW w:w="850" w:type="pct"/>
            <w:tcBorders>
              <w:top w:val="nil"/>
              <w:left w:val="nil"/>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506FCA"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szCs w:val="20"/>
              </w:rPr>
            </w:pPr>
          </w:p>
        </w:tc>
      </w:tr>
      <w:tr w:rsidR="007740C5" w:rsidRPr="00506FCA" w:rsidTr="00EE10BE">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7740C5" w:rsidRPr="00506FCA" w:rsidRDefault="007740C5" w:rsidP="006F2748">
            <w:pPr>
              <w:numPr>
                <w:ilvl w:val="0"/>
                <w:numId w:val="71"/>
              </w:numPr>
            </w:pPr>
            <w:r w:rsidRPr="00506FCA">
              <w:t>Nettó halmozott pénzügyi pénzáram</w:t>
            </w:r>
          </w:p>
        </w:tc>
        <w:tc>
          <w:tcPr>
            <w:tcW w:w="850" w:type="pct"/>
            <w:tcBorders>
              <w:top w:val="nil"/>
              <w:left w:val="nil"/>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b/>
                <w:szCs w:val="20"/>
              </w:rPr>
            </w:pPr>
          </w:p>
        </w:tc>
        <w:tc>
          <w:tcPr>
            <w:tcW w:w="850" w:type="pct"/>
            <w:tcBorders>
              <w:top w:val="single" w:sz="4" w:space="0" w:color="auto"/>
              <w:left w:val="nil"/>
              <w:bottom w:val="single" w:sz="4" w:space="0" w:color="auto"/>
              <w:right w:val="single" w:sz="4" w:space="0" w:color="auto"/>
            </w:tcBorders>
            <w:vAlign w:val="bottom"/>
          </w:tcPr>
          <w:p w:rsidR="007740C5" w:rsidRPr="00506FCA" w:rsidRDefault="007740C5" w:rsidP="00EE10BE">
            <w:pPr>
              <w:spacing w:after="0"/>
              <w:rPr>
                <w:rFonts w:cs="Arial"/>
                <w:b/>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b/>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b/>
                <w:szCs w:val="20"/>
              </w:rPr>
            </w:pPr>
          </w:p>
        </w:tc>
      </w:tr>
    </w:tbl>
    <w:p w:rsidR="00322396" w:rsidRPr="00506FCA" w:rsidRDefault="00322396" w:rsidP="00DD7E6C">
      <w:pPr>
        <w:pStyle w:val="Cmsor3"/>
      </w:pPr>
      <w:bookmarkStart w:id="647" w:name="_Toc154282146"/>
      <w:bookmarkStart w:id="648" w:name="_Toc161562595"/>
      <w:bookmarkStart w:id="649" w:name="_Toc177825064"/>
      <w:bookmarkStart w:id="650" w:name="_Toc241657539"/>
      <w:bookmarkStart w:id="651" w:name="_Toc228260761"/>
      <w:bookmarkStart w:id="652" w:name="_Ref428258404"/>
      <w:bookmarkStart w:id="653" w:name="_Toc436923910"/>
      <w:r w:rsidRPr="00506FCA">
        <w:t>A beruházás finanszírozása</w:t>
      </w:r>
      <w:bookmarkEnd w:id="647"/>
      <w:bookmarkEnd w:id="648"/>
      <w:bookmarkEnd w:id="649"/>
      <w:bookmarkEnd w:id="650"/>
      <w:bookmarkEnd w:id="651"/>
      <w:bookmarkEnd w:id="652"/>
      <w:bookmarkEnd w:id="653"/>
      <w:r w:rsidRPr="00506FCA">
        <w:t xml:space="preserve"> </w:t>
      </w:r>
    </w:p>
    <w:p w:rsidR="00322396" w:rsidRPr="00506FCA" w:rsidRDefault="00322396" w:rsidP="00221929">
      <w:pPr>
        <w:rPr>
          <w:rFonts w:cs="Arial"/>
        </w:rPr>
      </w:pPr>
      <w:r w:rsidRPr="00506FCA">
        <w:rPr>
          <w:rFonts w:cs="Arial"/>
        </w:rPr>
        <w:t>A finanszírozási hiány számításával meghatározható, hogy mekkora lesz a Kohéziós Alap hozzájárulása a beruházás finanszírozásához. A fennmaradó rész finanszírozása nemzeti hozzájárulásból történik, amelynek forrása többféle lehet:</w:t>
      </w:r>
    </w:p>
    <w:p w:rsidR="00322396" w:rsidRPr="00506FCA" w:rsidRDefault="00322396" w:rsidP="006C5A6D">
      <w:pPr>
        <w:numPr>
          <w:ilvl w:val="0"/>
          <w:numId w:val="16"/>
        </w:numPr>
      </w:pPr>
      <w:r w:rsidRPr="00506FCA">
        <w:t>Hazai központi költségvetési támogatás</w:t>
      </w:r>
      <w:r w:rsidRPr="00506FCA">
        <w:rPr>
          <w:vertAlign w:val="superscript"/>
        </w:rPr>
        <w:footnoteReference w:id="16"/>
      </w:r>
    </w:p>
    <w:p w:rsidR="00322396" w:rsidRPr="00506FCA" w:rsidRDefault="00322396" w:rsidP="006C5A6D">
      <w:pPr>
        <w:numPr>
          <w:ilvl w:val="0"/>
          <w:numId w:val="16"/>
        </w:numPr>
      </w:pPr>
      <w:r w:rsidRPr="00506FCA">
        <w:t>Saját forrás: Kedvezményezett saját pénzügyi hozzájárulása</w:t>
      </w:r>
    </w:p>
    <w:p w:rsidR="00322396" w:rsidRPr="00506FCA" w:rsidRDefault="00322396" w:rsidP="006C5A6D">
      <w:pPr>
        <w:numPr>
          <w:ilvl w:val="1"/>
          <w:numId w:val="16"/>
        </w:numPr>
      </w:pPr>
      <w:r w:rsidRPr="00506FCA">
        <w:t>Önerő</w:t>
      </w:r>
    </w:p>
    <w:p w:rsidR="00322396" w:rsidRPr="00506FCA" w:rsidRDefault="00322396" w:rsidP="006C5A6D">
      <w:pPr>
        <w:numPr>
          <w:ilvl w:val="1"/>
          <w:numId w:val="16"/>
        </w:numPr>
      </w:pPr>
      <w:r w:rsidRPr="00506FCA">
        <w:t>Idegen forrás</w:t>
      </w:r>
    </w:p>
    <w:p w:rsidR="00322396" w:rsidRPr="00506FCA" w:rsidRDefault="00322396" w:rsidP="006C5A6D">
      <w:pPr>
        <w:numPr>
          <w:ilvl w:val="2"/>
          <w:numId w:val="16"/>
        </w:numPr>
      </w:pPr>
      <w:r w:rsidRPr="00506FCA">
        <w:t>Hitel</w:t>
      </w:r>
    </w:p>
    <w:p w:rsidR="00322396" w:rsidRPr="00506FCA" w:rsidRDefault="00322396" w:rsidP="006C5A6D">
      <w:pPr>
        <w:numPr>
          <w:ilvl w:val="2"/>
          <w:numId w:val="16"/>
        </w:numPr>
      </w:pPr>
      <w:r w:rsidRPr="00506FCA">
        <w:t>Egyéb</w:t>
      </w:r>
    </w:p>
    <w:p w:rsidR="00322396" w:rsidRPr="00506FCA" w:rsidRDefault="00322396" w:rsidP="00221929">
      <w:pPr>
        <w:rPr>
          <w:rFonts w:cs="Arial"/>
        </w:rPr>
      </w:pPr>
      <w:r w:rsidRPr="00506FCA">
        <w:rPr>
          <w:rFonts w:cs="Arial"/>
        </w:rPr>
        <w:t>A projekt hitellel történő finanszírozása hatással lehet a finanszírozási hiány mértékére, ha a pénzügyi fenntarthatóság érdekében a díjakat magasabbra kell emelni, ahhoz az esethez képest, amikor a saját forrás finanszírozá</w:t>
      </w:r>
      <w:r w:rsidR="009F118C" w:rsidRPr="00506FCA">
        <w:rPr>
          <w:rFonts w:cs="Arial"/>
        </w:rPr>
        <w:t>sa teljes mértékben</w:t>
      </w:r>
      <w:r w:rsidRPr="00506FCA">
        <w:rPr>
          <w:rFonts w:cs="Arial"/>
        </w:rPr>
        <w:t xml:space="preserve"> önerővel történik. </w:t>
      </w:r>
    </w:p>
    <w:p w:rsidR="00322396" w:rsidRPr="00506FCA" w:rsidRDefault="009F118C" w:rsidP="00221929">
      <w:pPr>
        <w:rPr>
          <w:rFonts w:cs="Arial"/>
        </w:rPr>
      </w:pPr>
      <w:r w:rsidRPr="00506FCA">
        <w:rPr>
          <w:rFonts w:cs="Arial"/>
        </w:rPr>
        <w:t>Kiindulásként, ha</w:t>
      </w:r>
      <w:r w:rsidR="00322396" w:rsidRPr="00506FCA">
        <w:rPr>
          <w:rFonts w:cs="Arial"/>
        </w:rPr>
        <w:t xml:space="preserve"> a projekt pénzügyi fenntarthatósága hiteltörlesztés nélkül –</w:t>
      </w:r>
      <w:r w:rsidR="008A2F95" w:rsidRPr="00506FCA">
        <w:rPr>
          <w:rFonts w:cs="Arial"/>
        </w:rPr>
        <w:t xml:space="preserve"> </w:t>
      </w:r>
      <w:r w:rsidR="00322396" w:rsidRPr="00506FCA">
        <w:rPr>
          <w:rFonts w:cs="Arial"/>
        </w:rPr>
        <w:t xml:space="preserve">adott díjstruktúra mellett </w:t>
      </w:r>
      <w:r w:rsidR="00322396" w:rsidRPr="00506FCA" w:rsidDel="0075770B">
        <w:rPr>
          <w:rFonts w:cs="Arial"/>
        </w:rPr>
        <w:t>-</w:t>
      </w:r>
      <w:r w:rsidR="00322396" w:rsidRPr="00506FCA">
        <w:rPr>
          <w:rFonts w:cs="Arial"/>
        </w:rPr>
        <w:t xml:space="preserve">– biztosított, a projekt </w:t>
      </w:r>
      <w:r w:rsidR="008A2F95" w:rsidRPr="00506FCA">
        <w:rPr>
          <w:rFonts w:cs="Arial"/>
        </w:rPr>
        <w:t xml:space="preserve">halmozott </w:t>
      </w:r>
      <w:r w:rsidR="00322396" w:rsidRPr="00506FCA">
        <w:rPr>
          <w:rFonts w:cs="Arial"/>
        </w:rPr>
        <w:t>pénzárama minden évben pozitív.</w:t>
      </w:r>
    </w:p>
    <w:p w:rsidR="00322396" w:rsidRPr="00506FCA" w:rsidRDefault="00322396" w:rsidP="00221929">
      <w:pPr>
        <w:rPr>
          <w:rFonts w:cs="Arial"/>
        </w:rPr>
      </w:pPr>
      <w:r w:rsidRPr="00506FCA">
        <w:rPr>
          <w:rFonts w:cs="Arial"/>
        </w:rPr>
        <w:t xml:space="preserve">A kamatfizetés és a hiteltörlesztés – ugyanezen díjstruktúra esetén – esetleg már egyes években negatív </w:t>
      </w:r>
      <w:r w:rsidR="008A2F95" w:rsidRPr="00506FCA">
        <w:rPr>
          <w:rFonts w:cs="Arial"/>
        </w:rPr>
        <w:t>pénzáramot</w:t>
      </w:r>
      <w:r w:rsidRPr="00506FCA">
        <w:rPr>
          <w:rFonts w:cs="Arial"/>
        </w:rPr>
        <w:t xml:space="preserve"> eredményezne, amit meg kell vizsgálni, hogy rövid lejáratú hitellel kezelni lehet-e vagy az elvárt megtérülést a hitel miatt növelni kell és esetleg a díjakat is emelni kell. </w:t>
      </w:r>
    </w:p>
    <w:p w:rsidR="00322396" w:rsidRPr="00506FCA" w:rsidRDefault="00322396" w:rsidP="00DD7E6C">
      <w:pPr>
        <w:pStyle w:val="Cmsor1"/>
      </w:pPr>
      <w:bookmarkStart w:id="654" w:name="_Toc170700436"/>
      <w:bookmarkStart w:id="655" w:name="_Toc170705943"/>
      <w:bookmarkStart w:id="656" w:name="_Toc170707347"/>
      <w:bookmarkStart w:id="657" w:name="_Toc168220472"/>
      <w:bookmarkStart w:id="658" w:name="_Toc168297803"/>
      <w:bookmarkStart w:id="659" w:name="_Toc170536555"/>
      <w:bookmarkStart w:id="660" w:name="_Toc170570423"/>
      <w:bookmarkStart w:id="661" w:name="_Toc170580453"/>
      <w:bookmarkStart w:id="662" w:name="_Toc170595681"/>
      <w:bookmarkStart w:id="663" w:name="_Toc170596936"/>
      <w:bookmarkStart w:id="664" w:name="_Toc428430802"/>
      <w:bookmarkStart w:id="665" w:name="_Toc428431766"/>
      <w:bookmarkStart w:id="666" w:name="_Toc428636348"/>
      <w:bookmarkStart w:id="667" w:name="_Toc428771925"/>
      <w:bookmarkStart w:id="668" w:name="_Toc223751390"/>
      <w:bookmarkStart w:id="669" w:name="_Toc223751873"/>
      <w:bookmarkStart w:id="670" w:name="_Toc223856927"/>
      <w:bookmarkStart w:id="671" w:name="_Toc223877287"/>
      <w:bookmarkStart w:id="672" w:name="_Toc428430806"/>
      <w:bookmarkStart w:id="673" w:name="_Toc428431770"/>
      <w:bookmarkStart w:id="674" w:name="_Toc428636352"/>
      <w:bookmarkStart w:id="675" w:name="_Toc428771929"/>
      <w:bookmarkStart w:id="676" w:name="_Toc170700441"/>
      <w:bookmarkStart w:id="677" w:name="_Toc170705948"/>
      <w:bookmarkStart w:id="678" w:name="_Toc170707352"/>
      <w:bookmarkStart w:id="679" w:name="_Toc170700442"/>
      <w:bookmarkStart w:id="680" w:name="_Toc170705949"/>
      <w:bookmarkStart w:id="681" w:name="_Toc170707353"/>
      <w:bookmarkStart w:id="682" w:name="_Toc170700443"/>
      <w:bookmarkStart w:id="683" w:name="_Toc170705950"/>
      <w:bookmarkStart w:id="684" w:name="_Toc170707354"/>
      <w:bookmarkStart w:id="685" w:name="_Toc170700515"/>
      <w:bookmarkStart w:id="686" w:name="_Toc170706022"/>
      <w:bookmarkStart w:id="687" w:name="_Toc170707426"/>
      <w:bookmarkStart w:id="688" w:name="_Toc170700516"/>
      <w:bookmarkStart w:id="689" w:name="_Toc170706023"/>
      <w:bookmarkStart w:id="690" w:name="_Toc170707427"/>
      <w:bookmarkStart w:id="691" w:name="_Toc177825067"/>
      <w:bookmarkStart w:id="692" w:name="_Toc241657542"/>
      <w:bookmarkStart w:id="693" w:name="_Toc228260764"/>
      <w:bookmarkStart w:id="694" w:name="_Toc436923911"/>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r w:rsidRPr="00506FCA">
        <w:t>Közgazdasági költség-haszon elemzés</w:t>
      </w:r>
      <w:bookmarkEnd w:id="691"/>
      <w:bookmarkEnd w:id="692"/>
      <w:bookmarkEnd w:id="693"/>
      <w:bookmarkEnd w:id="694"/>
    </w:p>
    <w:p w:rsidR="0053246B" w:rsidRPr="00506FCA" w:rsidRDefault="0053246B" w:rsidP="0053246B">
      <w:pPr>
        <w:pStyle w:val="Cmsor7"/>
      </w:pPr>
      <w:r w:rsidRPr="00506FCA">
        <w:t xml:space="preserve">Egyszerűsítés a közgazdasági </w:t>
      </w:r>
      <w:r w:rsidRPr="00506FCA">
        <w:rPr>
          <w:rFonts w:cs="Arial"/>
        </w:rPr>
        <w:t>költség-haszon elemzés</w:t>
      </w:r>
      <w:r w:rsidRPr="00506FCA">
        <w:t xml:space="preserve"> elvégzésében</w:t>
      </w:r>
    </w:p>
    <w:p w:rsidR="000C12AC" w:rsidRPr="00506FCA" w:rsidRDefault="000C12AC" w:rsidP="000C12AC">
      <w:r w:rsidRPr="00506FCA">
        <w:t>Bizonyos projektek esetében nincs szükség a projekt szintű közgazdasági költség-haszon elemzés elvégzésére és a projektek támogathatósága sem a</w:t>
      </w:r>
      <w:r w:rsidR="004F5AA9" w:rsidRPr="00506FCA">
        <w:t xml:space="preserve"> projekt szintű</w:t>
      </w:r>
      <w:r w:rsidRPr="00506FCA">
        <w:t xml:space="preserve"> részletes vizsgálat alapján kerül megítélésre. </w:t>
      </w:r>
      <w:r w:rsidRPr="00506FCA">
        <w:rPr>
          <w:b/>
        </w:rPr>
        <w:t>Erre akkor van lehetőség, ha a támogatási célkitűzés szintjén tagállami ún. támogatási stratégia készül</w:t>
      </w:r>
      <w:r w:rsidRPr="00506FCA">
        <w:t xml:space="preserve">, mely országos szinten, vagy az országos szintből területi szintre vetítve tartalmazza az elvárt eredményeket és a megvalósítás elvárt feltételeit. </w:t>
      </w:r>
      <w:r w:rsidRPr="00506FCA">
        <w:rPr>
          <w:b/>
        </w:rPr>
        <w:t>A társadalmi hasznosság vizsgálata ilyen esetben stratégiai szinten történik.</w:t>
      </w:r>
    </w:p>
    <w:p w:rsidR="000C12AC" w:rsidRPr="00506FCA" w:rsidRDefault="000C12AC" w:rsidP="000C12AC">
      <w:r w:rsidRPr="00506FCA">
        <w:t>A támogatási stratégia meghatározza a célkitűzés elvárt eredményeit országos szinten és megvizsgálja, hogy azokat milyen beavatkozás típusokkal lehet elérni. A különböző lehetőségekre stratégiai szintű költség-haszon elemzést készül, melyből megállapítható az egyes beavatkozás típusok költsége, társadalmi haszna és a célkitűzéshez való hozzájárulás mértéke. Ezek közül a stratégia ajánlást fogalmaz meg, hogy az adott célkitűzést milyen beavatkozással javasolt elérni (esetenként területi szinten, projektméretenként differenciáltan).</w:t>
      </w:r>
    </w:p>
    <w:p w:rsidR="000C12AC" w:rsidRPr="00506FCA" w:rsidRDefault="000C12AC" w:rsidP="000C12AC">
      <w:r w:rsidRPr="00506FCA">
        <w:t>Projektszinten szükséges annak igazolása, hogy az adott beavatkozás teljesíti a támogatási stratégiában projektre bontott meghatározott eredményességi cél minimumát és azt olyan költségszinten teszi, ami a stratégia megfogalmazása szerint hatékony.</w:t>
      </w:r>
    </w:p>
    <w:p w:rsidR="000C12AC" w:rsidRPr="00506FCA" w:rsidRDefault="000C12AC" w:rsidP="000C12AC">
      <w:r w:rsidRPr="00506FCA">
        <w:t>A támogathatóság megítéléséhez projektszinten kell bemutatni és igazolni a stratégia által meghatározott eredményességi mutató értékét illetve a projekt beruházási és működési költségeit, valamint annak hatékonyságát.</w:t>
      </w:r>
    </w:p>
    <w:p w:rsidR="000C12AC" w:rsidRPr="00506FCA" w:rsidRDefault="000C12AC" w:rsidP="00971400">
      <w:r w:rsidRPr="00506FCA">
        <w:t>A támogatási stratégia biztosítja, hogy az adott költséggel és adott beavatkozási tartalommal megvalósított projektek összessége társadalmilag megtérülő, ehhez szükséges a projektekre vonatkozó eredményességi-, és költségkritériumokat meghatározni. Ezek alapján a projektekre vonatkozó társadalmi hasznosság vizsgálata már nem szükséges. A támogatási összeg meghatározása ilyen esetben is az általános támogatási szabályok közül a projektre vonatkozó szabályok alapján történik.</w:t>
      </w:r>
    </w:p>
    <w:p w:rsidR="00322396" w:rsidRPr="00506FCA" w:rsidRDefault="00322396" w:rsidP="00DD7E6C">
      <w:pPr>
        <w:pStyle w:val="Cmsor2"/>
      </w:pPr>
      <w:bookmarkStart w:id="695" w:name="_Toc428430957"/>
      <w:bookmarkStart w:id="696" w:name="_Toc428431921"/>
      <w:bookmarkStart w:id="697" w:name="_Toc428636503"/>
      <w:bookmarkStart w:id="698" w:name="_Toc428772080"/>
      <w:bookmarkStart w:id="699" w:name="_Toc161562601"/>
      <w:bookmarkStart w:id="700" w:name="_Toc177825069"/>
      <w:bookmarkStart w:id="701" w:name="_Toc241657544"/>
      <w:bookmarkStart w:id="702" w:name="_Toc228260766"/>
      <w:bookmarkStart w:id="703" w:name="_Ref428258491"/>
      <w:bookmarkStart w:id="704" w:name="_Toc436923912"/>
      <w:bookmarkEnd w:id="695"/>
      <w:bookmarkEnd w:id="696"/>
      <w:bookmarkEnd w:id="697"/>
      <w:bookmarkEnd w:id="698"/>
      <w:r w:rsidRPr="00506FCA">
        <w:t>A projekt közgazdasági költségeinek becslése</w:t>
      </w:r>
      <w:bookmarkEnd w:id="699"/>
      <w:bookmarkEnd w:id="700"/>
      <w:bookmarkEnd w:id="701"/>
      <w:bookmarkEnd w:id="702"/>
      <w:bookmarkEnd w:id="703"/>
      <w:bookmarkEnd w:id="704"/>
    </w:p>
    <w:p w:rsidR="00322396" w:rsidRPr="00506FCA" w:rsidRDefault="00322396" w:rsidP="00221929">
      <w:pPr>
        <w:rPr>
          <w:rFonts w:cs="Arial"/>
        </w:rPr>
      </w:pPr>
      <w:r w:rsidRPr="00506FCA">
        <w:rPr>
          <w:rFonts w:cs="Arial"/>
        </w:rPr>
        <w:t>A pénzügyi költségeket ki kell igazítani a következő vonatkozásokban:</w:t>
      </w:r>
    </w:p>
    <w:p w:rsidR="00322396" w:rsidRPr="00506FCA" w:rsidRDefault="00322396" w:rsidP="006C5A6D">
      <w:pPr>
        <w:numPr>
          <w:ilvl w:val="0"/>
          <w:numId w:val="24"/>
        </w:numPr>
      </w:pPr>
      <w:r w:rsidRPr="00506FCA">
        <w:t>költségvetési (fiskális) kiigazítások,</w:t>
      </w:r>
    </w:p>
    <w:p w:rsidR="00322396" w:rsidRPr="00506FCA" w:rsidRDefault="00322396" w:rsidP="006C5A6D">
      <w:pPr>
        <w:numPr>
          <w:ilvl w:val="0"/>
          <w:numId w:val="24"/>
        </w:numPr>
      </w:pPr>
      <w:r w:rsidRPr="00506FCA">
        <w:t>piaci árról való áttérés elszámoló árra,</w:t>
      </w:r>
    </w:p>
    <w:p w:rsidR="00322396" w:rsidRPr="00506FCA" w:rsidRDefault="00322396" w:rsidP="006C5A6D">
      <w:pPr>
        <w:numPr>
          <w:ilvl w:val="0"/>
          <w:numId w:val="24"/>
        </w:numPr>
      </w:pPr>
      <w:r w:rsidRPr="00506FCA">
        <w:t xml:space="preserve">externális hatások. </w:t>
      </w:r>
    </w:p>
    <w:p w:rsidR="00322396" w:rsidRPr="00506FCA" w:rsidRDefault="00322396" w:rsidP="00221929">
      <w:pPr>
        <w:rPr>
          <w:rFonts w:cs="Arial"/>
        </w:rPr>
      </w:pPr>
      <w:r w:rsidRPr="00506FCA">
        <w:rPr>
          <w:rFonts w:cs="Arial"/>
        </w:rPr>
        <w:t>A kiigazítások közül a költségvetési (fiskális) kiigazításokat és a piaci árról való áttérést elszámoló árra a költségek becslésénél, a következő pontok szerint kell elvégezni. Az externális hatásokkal történő kiigazítást a hasznok becslésénél kell elvégezni.</w:t>
      </w:r>
    </w:p>
    <w:p w:rsidR="00322396" w:rsidRPr="00506FCA" w:rsidRDefault="00322396" w:rsidP="00DD7E6C">
      <w:pPr>
        <w:pStyle w:val="Cmsor3"/>
      </w:pPr>
      <w:bookmarkStart w:id="705" w:name="_Toc161562602"/>
      <w:bookmarkStart w:id="706" w:name="_Toc177825070"/>
      <w:bookmarkStart w:id="707" w:name="_Toc241657545"/>
      <w:bookmarkStart w:id="708" w:name="_Toc228260767"/>
      <w:bookmarkStart w:id="709" w:name="_Toc436923913"/>
      <w:r w:rsidRPr="00506FCA">
        <w:t>Költségvetési (fiskális) kiigazítások</w:t>
      </w:r>
      <w:bookmarkEnd w:id="705"/>
      <w:bookmarkEnd w:id="706"/>
      <w:bookmarkEnd w:id="707"/>
      <w:bookmarkEnd w:id="708"/>
      <w:bookmarkEnd w:id="709"/>
    </w:p>
    <w:p w:rsidR="003C2BB4" w:rsidRPr="00506FCA" w:rsidRDefault="00322396" w:rsidP="00221929">
      <w:pPr>
        <w:rPr>
          <w:rFonts w:cs="Arial"/>
        </w:rPr>
      </w:pPr>
      <w:r w:rsidRPr="00506FCA">
        <w:rPr>
          <w:rFonts w:cs="Arial"/>
        </w:rPr>
        <w:t>A közgazdasági elemzés a pénzügyi költségbecslésből indul ki</w:t>
      </w:r>
      <w:r w:rsidR="003C2BB4" w:rsidRPr="00506FCA">
        <w:rPr>
          <w:rFonts w:cs="Arial"/>
        </w:rPr>
        <w:t xml:space="preserve">. A pénzügyi beruházási és működési költségek becslésére vonatkozó útmutatásokat az </w:t>
      </w:r>
      <w:r w:rsidR="003C2BB4" w:rsidRPr="00506FCA">
        <w:rPr>
          <w:rFonts w:cs="Arial"/>
        </w:rPr>
        <w:fldChar w:fldCharType="begin"/>
      </w:r>
      <w:r w:rsidR="003C2BB4" w:rsidRPr="00506FCA">
        <w:rPr>
          <w:rFonts w:cs="Arial"/>
        </w:rPr>
        <w:instrText xml:space="preserve"> REF _Ref428373493 \r \h </w:instrText>
      </w:r>
      <w:r w:rsidR="00506FCA">
        <w:rPr>
          <w:rFonts w:cs="Arial"/>
        </w:rPr>
        <w:instrText xml:space="preserve"> \* MERGEFORMAT </w:instrText>
      </w:r>
      <w:r w:rsidR="003C2BB4" w:rsidRPr="00506FCA">
        <w:rPr>
          <w:rFonts w:cs="Arial"/>
        </w:rPr>
      </w:r>
      <w:r w:rsidR="003C2BB4" w:rsidRPr="00506FCA">
        <w:rPr>
          <w:rFonts w:cs="Arial"/>
        </w:rPr>
        <w:fldChar w:fldCharType="separate"/>
      </w:r>
      <w:r w:rsidR="001F37EA" w:rsidRPr="00506FCA">
        <w:rPr>
          <w:rFonts w:cs="Arial"/>
        </w:rPr>
        <w:t>5.2</w:t>
      </w:r>
      <w:r w:rsidR="003C2BB4" w:rsidRPr="00506FCA">
        <w:rPr>
          <w:rFonts w:cs="Arial"/>
        </w:rPr>
        <w:fldChar w:fldCharType="end"/>
      </w:r>
      <w:r w:rsidR="003C2BB4" w:rsidRPr="00506FCA">
        <w:rPr>
          <w:rFonts w:cs="Arial"/>
        </w:rPr>
        <w:t>. fejezet tartalmazza.</w:t>
      </w:r>
    </w:p>
    <w:p w:rsidR="00322396" w:rsidRPr="00506FCA" w:rsidRDefault="003C2BB4" w:rsidP="00221929">
      <w:pPr>
        <w:rPr>
          <w:rFonts w:cs="Arial"/>
        </w:rPr>
      </w:pPr>
      <w:r w:rsidRPr="00506FCA">
        <w:rPr>
          <w:rFonts w:cs="Arial"/>
        </w:rPr>
        <w:t>A</w:t>
      </w:r>
      <w:r w:rsidR="00322396" w:rsidRPr="00506FCA">
        <w:rPr>
          <w:rFonts w:cs="Arial"/>
        </w:rPr>
        <w:t xml:space="preserve"> pénzügyi elemzésben szereplő </w:t>
      </w:r>
      <w:r w:rsidRPr="00506FCA">
        <w:rPr>
          <w:rFonts w:cs="Arial"/>
        </w:rPr>
        <w:t xml:space="preserve">árak azonban </w:t>
      </w:r>
      <w:r w:rsidR="00322396" w:rsidRPr="00506FCA">
        <w:rPr>
          <w:rFonts w:cs="Arial"/>
        </w:rPr>
        <w:t>piaci árak</w:t>
      </w:r>
      <w:r w:rsidRPr="00506FCA">
        <w:rPr>
          <w:rFonts w:cs="Arial"/>
        </w:rPr>
        <w:t>,</w:t>
      </w:r>
      <w:r w:rsidR="00322396" w:rsidRPr="00506FCA">
        <w:rPr>
          <w:rFonts w:cs="Arial"/>
        </w:rPr>
        <w:t xml:space="preserve"> magukba foglalhatnak adókat és támogatásokat, amelyek befolyásolják a viszonylagos árakat. E torzítások kiküszöbölése érdekében általános szabály, hogy a közgazdasági elemzés közvetett adókat nem tartalmazhat. Közvetlen (egyenes) adó esetén az adóalany megegyezik azzal a személlyel, akit gazdasági értelemben az adó terhel. Ilyen adófajta például a </w:t>
      </w:r>
      <w:hyperlink r:id="rId27" w:tooltip="Vagyonadó" w:history="1">
        <w:r w:rsidR="00322396" w:rsidRPr="00506FCA">
          <w:rPr>
            <w:rFonts w:cs="Arial"/>
          </w:rPr>
          <w:t>vagyonadó</w:t>
        </w:r>
      </w:hyperlink>
      <w:r w:rsidR="00322396" w:rsidRPr="00506FCA">
        <w:rPr>
          <w:rFonts w:cs="Arial"/>
        </w:rPr>
        <w:t>. Közvetett adóról beszélünk, ha az adóalany különbözik az adóteher viselőjétől.</w:t>
      </w:r>
    </w:p>
    <w:p w:rsidR="00322396" w:rsidRPr="00506FCA" w:rsidRDefault="00322396" w:rsidP="00221929">
      <w:pPr>
        <w:rPr>
          <w:rFonts w:cs="Arial"/>
        </w:rPr>
      </w:pPr>
      <w:r w:rsidRPr="00506FCA">
        <w:rPr>
          <w:rFonts w:cs="Arial"/>
        </w:rPr>
        <w:t>A fenti elvek alapján a következő költségveté</w:t>
      </w:r>
      <w:r w:rsidR="006C144B" w:rsidRPr="00506FCA">
        <w:rPr>
          <w:rFonts w:cs="Arial"/>
        </w:rPr>
        <w:t>si kiigazításokat szükséges meg</w:t>
      </w:r>
      <w:r w:rsidRPr="00506FCA">
        <w:rPr>
          <w:rFonts w:cs="Arial"/>
        </w:rPr>
        <w:t>tenni:</w:t>
      </w:r>
    </w:p>
    <w:p w:rsidR="00322396" w:rsidRPr="00506FCA" w:rsidRDefault="00322396" w:rsidP="00221929">
      <w:pPr>
        <w:rPr>
          <w:rFonts w:cs="Arial"/>
        </w:rPr>
      </w:pPr>
      <w:r w:rsidRPr="00506FCA">
        <w:rPr>
          <w:rFonts w:cs="Arial"/>
        </w:rPr>
        <w:t>A költségvetési kiigazításokhoz szükséges input adatok:</w:t>
      </w:r>
    </w:p>
    <w:p w:rsidR="008A2F95" w:rsidRPr="00506FCA" w:rsidRDefault="008A2F95" w:rsidP="006F2748">
      <w:pPr>
        <w:numPr>
          <w:ilvl w:val="0"/>
          <w:numId w:val="35"/>
        </w:numPr>
      </w:pPr>
      <w:bookmarkStart w:id="710" w:name="_Toc153991590"/>
      <w:r w:rsidRPr="00506FCA">
        <w:t xml:space="preserve">ÁFA, </w:t>
      </w:r>
    </w:p>
    <w:p w:rsidR="00322396" w:rsidRPr="00506FCA" w:rsidRDefault="00322396" w:rsidP="006F2748">
      <w:pPr>
        <w:numPr>
          <w:ilvl w:val="0"/>
          <w:numId w:val="35"/>
        </w:numPr>
      </w:pPr>
      <w:r w:rsidRPr="00506FCA">
        <w:t>támogatások,</w:t>
      </w:r>
    </w:p>
    <w:p w:rsidR="00322396" w:rsidRPr="00506FCA" w:rsidRDefault="00322396" w:rsidP="006F2748">
      <w:pPr>
        <w:numPr>
          <w:ilvl w:val="0"/>
          <w:numId w:val="35"/>
        </w:numPr>
      </w:pPr>
      <w:r w:rsidRPr="00506FCA">
        <w:t>az egyes beruházási költségekben a fenti adók alapja, illetve alapjának részaránya,</w:t>
      </w:r>
    </w:p>
    <w:p w:rsidR="00322396" w:rsidRPr="00506FCA" w:rsidRDefault="00322396" w:rsidP="006F2748">
      <w:pPr>
        <w:numPr>
          <w:ilvl w:val="0"/>
          <w:numId w:val="35"/>
        </w:numPr>
      </w:pPr>
      <w:r w:rsidRPr="00506FCA">
        <w:t>az egyes működési költségekben a fenti adók alapja, illetve alapjának részaránya.</w:t>
      </w:r>
    </w:p>
    <w:p w:rsidR="00322396" w:rsidRPr="00506FCA" w:rsidRDefault="00322396" w:rsidP="005A76C2">
      <w:pPr>
        <w:pStyle w:val="Cmsor4"/>
      </w:pPr>
      <w:r w:rsidRPr="00506FCA">
        <w:t>ÁFA</w:t>
      </w:r>
    </w:p>
    <w:p w:rsidR="00322396" w:rsidRPr="00506FCA" w:rsidRDefault="00322396" w:rsidP="00221929">
      <w:pPr>
        <w:rPr>
          <w:rFonts w:cs="Arial"/>
        </w:rPr>
      </w:pPr>
      <w:r w:rsidRPr="00506FCA">
        <w:rPr>
          <w:rFonts w:cs="Arial"/>
        </w:rPr>
        <w:t>A legjelentősebb és legáltalánosabb fiskális korrekciós tényező az általános forgalmi adó. A közgazdasági elemzéshez – beleértve a változatelemzést - minden költségtétel elemből az ÁFA tartalmat le kell vonni. Ez független attól, hogy beruházási vagy működési költségről van-e szó, illetve, hogy az ÁFA visszaigényelhető-e vagy sem. Az ÁFA visszaigényelhetősége csak a pénzügyi költségek meghatározásában játszik szerepet.</w:t>
      </w:r>
    </w:p>
    <w:p w:rsidR="00322396" w:rsidRPr="00506FCA" w:rsidRDefault="00322396" w:rsidP="00221929">
      <w:pPr>
        <w:rPr>
          <w:rFonts w:cs="Arial"/>
        </w:rPr>
      </w:pPr>
      <w:r w:rsidRPr="00506FCA">
        <w:rPr>
          <w:rFonts w:cs="Arial"/>
        </w:rPr>
        <w:t>A közgazdasági költségek számításához mindig alaposan meg kell vizsgálni, hogy melyik pénzügyi költség tételek becsült értéke tartalmaz ÁFÁ-t, azaz hol határoztak meg bruttó értéket. Az elvégzendő módosítás lépései a következők.</w:t>
      </w:r>
    </w:p>
    <w:p w:rsidR="00322396" w:rsidRPr="00506FCA" w:rsidRDefault="00322396" w:rsidP="006F2748">
      <w:pPr>
        <w:numPr>
          <w:ilvl w:val="0"/>
          <w:numId w:val="35"/>
        </w:numPr>
      </w:pPr>
      <w:r w:rsidRPr="00506FCA">
        <w:t>ha a pénzügyi költségbecslés tételesen elkülöníti, akkor az elkülönítetten megjelenő ÁFA értékét le kell vonni a bruttó költségekből;</w:t>
      </w:r>
    </w:p>
    <w:p w:rsidR="00322396" w:rsidRPr="00506FCA" w:rsidRDefault="00322396" w:rsidP="006F2748">
      <w:pPr>
        <w:numPr>
          <w:ilvl w:val="0"/>
          <w:numId w:val="35"/>
        </w:numPr>
      </w:pPr>
      <w:r w:rsidRPr="00506FCA">
        <w:t>ha az ÁFA költségek nem elkülönítettek, akkor ÁFA kulcsonként meg kell becsülni a költségtételek között az adó alapját és a hozzátartozó ÁFA összeget, amit a bruttó költségből le kell vonni.</w:t>
      </w:r>
    </w:p>
    <w:p w:rsidR="00322396" w:rsidRPr="00506FCA" w:rsidRDefault="00322396" w:rsidP="00221929">
      <w:pPr>
        <w:rPr>
          <w:rFonts w:cs="Arial"/>
        </w:rPr>
      </w:pPr>
      <w:r w:rsidRPr="00506FCA">
        <w:rPr>
          <w:rFonts w:cs="Arial"/>
        </w:rPr>
        <w:t xml:space="preserve">Ha a </w:t>
      </w:r>
      <w:r w:rsidR="008A2F95" w:rsidRPr="00506FCA">
        <w:rPr>
          <w:rFonts w:cs="Arial"/>
        </w:rPr>
        <w:t xml:space="preserve">társadalmi </w:t>
      </w:r>
      <w:r w:rsidRPr="00506FCA">
        <w:rPr>
          <w:rFonts w:cs="Arial"/>
        </w:rPr>
        <w:t>hasznok becslésének kiinduló pontja a pénzügyi bevétel, akkor a korrekciót akkor kell megtenni, ha a fogyasztó nem ÁFA visszaigénylő. A korrekciót, ha szükséges a következőképpen kell megtenni.</w:t>
      </w:r>
    </w:p>
    <w:p w:rsidR="00322396" w:rsidRPr="00506FCA" w:rsidRDefault="00322396" w:rsidP="006F2748">
      <w:pPr>
        <w:numPr>
          <w:ilvl w:val="0"/>
          <w:numId w:val="35"/>
        </w:numPr>
      </w:pPr>
      <w:r w:rsidRPr="00506FCA">
        <w:t>meg kell vizsgálni, hogy a használók körében vannak-e ÁFA visszaigénylésre jogosultak;</w:t>
      </w:r>
    </w:p>
    <w:p w:rsidR="00322396" w:rsidRPr="00506FCA" w:rsidRDefault="00322396" w:rsidP="006F2748">
      <w:pPr>
        <w:numPr>
          <w:ilvl w:val="0"/>
          <w:numId w:val="35"/>
        </w:numPr>
      </w:pPr>
      <w:r w:rsidRPr="00506FCA">
        <w:t>az ÁFA visszaigénylő körben a bevétel ÁFÁ tartalmát is meg kell becsülni,</w:t>
      </w:r>
    </w:p>
    <w:p w:rsidR="00322396" w:rsidRPr="00506FCA" w:rsidRDefault="00322396" w:rsidP="006F2748">
      <w:pPr>
        <w:numPr>
          <w:ilvl w:val="0"/>
          <w:numId w:val="35"/>
        </w:numPr>
      </w:pPr>
      <w:r w:rsidRPr="00506FCA">
        <w:t>a becsült ÁFA tartalmat le kell vonni a bruttó bevételből.</w:t>
      </w:r>
    </w:p>
    <w:p w:rsidR="00322396" w:rsidRPr="00506FCA" w:rsidRDefault="00322396" w:rsidP="005A76C2">
      <w:pPr>
        <w:pStyle w:val="Cmsor4"/>
      </w:pPr>
      <w:r w:rsidRPr="00506FCA">
        <w:t>Támogatások</w:t>
      </w:r>
    </w:p>
    <w:p w:rsidR="00322396" w:rsidRPr="00506FCA" w:rsidRDefault="00322396" w:rsidP="00221929">
      <w:pPr>
        <w:rPr>
          <w:rFonts w:cs="Arial"/>
        </w:rPr>
      </w:pPr>
      <w:r w:rsidRPr="00506FCA">
        <w:rPr>
          <w:rFonts w:cs="Arial"/>
        </w:rPr>
        <w:t xml:space="preserve">A támogatások esetében, ha konkrét költségelemekre irányul a támogatás, például ingyenes területhasználat, akkor a pénzügyi költségeket ezekkel a támogatásokkal ki kell egészíteni, hogy társadalmi költségeket kapjunk. </w:t>
      </w:r>
    </w:p>
    <w:p w:rsidR="00322396" w:rsidRPr="00506FCA" w:rsidRDefault="00322396" w:rsidP="00221929">
      <w:pPr>
        <w:rPr>
          <w:rFonts w:cs="Arial"/>
        </w:rPr>
      </w:pPr>
      <w:r w:rsidRPr="00506FCA">
        <w:rPr>
          <w:rFonts w:cs="Arial"/>
        </w:rPr>
        <w:t xml:space="preserve">Ha a támogatás nem konkrét költségelemhez kapcsolódik (árkiegészítés, normatív támogatás stb.), a támogatást nem kell a költségoldali korrekciónál figyelembe venni. </w:t>
      </w:r>
    </w:p>
    <w:p w:rsidR="00322396" w:rsidRPr="00506FCA" w:rsidRDefault="00322396" w:rsidP="00DD7E6C">
      <w:pPr>
        <w:pStyle w:val="Cmsor3"/>
      </w:pPr>
      <w:bookmarkStart w:id="711" w:name="_Toc223751396"/>
      <w:bookmarkStart w:id="712" w:name="_Toc223751879"/>
      <w:bookmarkStart w:id="713" w:name="_Toc223856933"/>
      <w:bookmarkStart w:id="714" w:name="_Toc223877294"/>
      <w:bookmarkStart w:id="715" w:name="_Toc159768032"/>
      <w:bookmarkStart w:id="716" w:name="_Toc159768276"/>
      <w:bookmarkStart w:id="717" w:name="_Toc161562603"/>
      <w:bookmarkStart w:id="718" w:name="_Toc177825071"/>
      <w:bookmarkStart w:id="719" w:name="_Toc241657546"/>
      <w:bookmarkStart w:id="720" w:name="_Toc228260768"/>
      <w:bookmarkStart w:id="721" w:name="_Toc436923914"/>
      <w:bookmarkEnd w:id="711"/>
      <w:bookmarkEnd w:id="712"/>
      <w:bookmarkEnd w:id="713"/>
      <w:bookmarkEnd w:id="714"/>
      <w:bookmarkEnd w:id="715"/>
      <w:bookmarkEnd w:id="716"/>
      <w:r w:rsidRPr="00506FCA">
        <w:t>Piaci árról való áttérés elszámoló árra</w:t>
      </w:r>
      <w:bookmarkEnd w:id="710"/>
      <w:bookmarkEnd w:id="717"/>
      <w:bookmarkEnd w:id="718"/>
      <w:bookmarkEnd w:id="719"/>
      <w:bookmarkEnd w:id="720"/>
      <w:bookmarkEnd w:id="721"/>
    </w:p>
    <w:p w:rsidR="00322396" w:rsidRPr="00506FCA" w:rsidRDefault="00322396" w:rsidP="00221929">
      <w:pPr>
        <w:rPr>
          <w:rFonts w:cs="Arial"/>
        </w:rPr>
      </w:pPr>
      <w:r w:rsidRPr="00506FCA">
        <w:rPr>
          <w:rFonts w:cs="Arial"/>
        </w:rPr>
        <w:t>Egyes termékek, szolgáltatások esetében a piac a legkülönfélébb torzulások miatt nem képes az erőforrásokat reálisan értékelni, nem tudja kifejezni azok tényleges társadalmi költségét. Több erőforrás esetében nem beszélhetünk piacról, ilyenkor az értékelés még azt a támpontot is elveszti, amit a piaci ár jelent.</w:t>
      </w:r>
    </w:p>
    <w:p w:rsidR="00322396" w:rsidRPr="00506FCA" w:rsidRDefault="00322396" w:rsidP="00221929">
      <w:pPr>
        <w:rPr>
          <w:rFonts w:cs="Arial"/>
        </w:rPr>
      </w:pPr>
      <w:r w:rsidRPr="00506FCA">
        <w:rPr>
          <w:rFonts w:cs="Arial"/>
        </w:rPr>
        <w:t>A piaci kudarcok megakadályozzák az erőforrások hatékony elosztását ezért az állam beavatkozásra kényszerül. Az állam a jogrendszeren keresztül biztosíthatja az erőforrások használóinak olyan alkuját, ami társadalmilag optimális értékre mozdítja azok árát vagy megfelelő nagyságú adókkal/szubvencióval korrigálhatja az általa optimálisnak tartott szintre. De ahogy a piacok úgy az állam sem működik tökéletesen ezért az erőforrások valós értéke kisebb-nagyobb mértékben, de általában eltér piaci áruktól.</w:t>
      </w:r>
    </w:p>
    <w:p w:rsidR="00322396" w:rsidRPr="00506FCA" w:rsidRDefault="00322396" w:rsidP="006C5A6D">
      <w:pPr>
        <w:numPr>
          <w:ilvl w:val="0"/>
          <w:numId w:val="34"/>
        </w:numPr>
      </w:pPr>
      <w:r w:rsidRPr="00506FCA">
        <w:t>Tökéletesen működő munkaerőpiacon az árnyékár megegyezne a piaci árral. Az árnyékbér illetve a munkaerő árnyékárának meghatározására a gyakorlatban ritkán kerül sor</w:t>
      </w:r>
      <w:r w:rsidR="008A2F95" w:rsidRPr="00506FCA">
        <w:t>, mivel erre vonatkozóan</w:t>
      </w:r>
      <w:r w:rsidRPr="00506FCA">
        <w:t xml:space="preserve"> kevés elérhető </w:t>
      </w:r>
      <w:r w:rsidR="008A2F95" w:rsidRPr="00506FCA">
        <w:t>információ</w:t>
      </w:r>
      <w:r w:rsidRPr="00506FCA">
        <w:t>forrással rendelkezünk. A beruházások költség-haszon elemzésekor feltehetjük, hogy a munkaerőpiac nem tökéletesen, de beárazza a munkaerőt, nincs tehát kényszer az árnyékárak kiszámítására. A munkaerő esetében az ál</w:t>
      </w:r>
      <w:r w:rsidR="006C144B" w:rsidRPr="00506FCA">
        <w:t xml:space="preserve">talunk vizsgált al-ágazatokban </w:t>
      </w:r>
      <w:r w:rsidRPr="00506FCA">
        <w:t xml:space="preserve">a piaci árak megfelelően tükrözik a munkaerő társadalmi költségét. Fontos azonban megjegyezni, hogy ez csak akkor igaz, ha a munkaerő áraként nem országos átlagbéreket, hanem a projekt megvalósulása szerinti területi (kistérségi vagy megyei) átlagbéreket alkalmazunk a pénzügyi költségszámításhoz. </w:t>
      </w:r>
    </w:p>
    <w:p w:rsidR="00322396" w:rsidRPr="00506FCA" w:rsidRDefault="00322396" w:rsidP="006C5A6D">
      <w:pPr>
        <w:numPr>
          <w:ilvl w:val="0"/>
          <w:numId w:val="34"/>
        </w:numPr>
      </w:pPr>
      <w:r w:rsidRPr="00506FCA">
        <w:t>Természeti erőforrások esetén a</w:t>
      </w:r>
      <w:r w:rsidR="006C144B" w:rsidRPr="00506FCA">
        <w:t xml:space="preserve"> piaci árak korrekciójára </w:t>
      </w:r>
      <w:r w:rsidRPr="00506FCA">
        <w:t xml:space="preserve">szükség lehet a jövőbeni használók érdekeinek figyelmen kívül hagyása miatt. Ezt azonban nem az árnyékárak szerinti módszerrel javasoljuk megtenni, hanem a természeti erőforrásokra kivetett járulékok segítségével történő externális hatásbecsléssel. </w:t>
      </w:r>
    </w:p>
    <w:p w:rsidR="00322396" w:rsidRPr="00506FCA" w:rsidRDefault="00322396" w:rsidP="00221929">
      <w:pPr>
        <w:rPr>
          <w:rFonts w:cs="Arial"/>
          <w:bCs/>
        </w:rPr>
      </w:pPr>
      <w:r w:rsidRPr="00506FCA">
        <w:rPr>
          <w:rFonts w:cs="Arial"/>
        </w:rPr>
        <w:t xml:space="preserve">Természeti erőforrások esetén a piaci árak korrekciójára szükség lehet, mert a jelenlegi piac a jövőbeni használók érdekeit figyelmen kívül hagyhatja. Ezt a korrekciót azonban nem az árnyékárak szerinti módszerrel kell megtenni, hanem a természeti erőforrásokra kivetett járulékok segítségével történő externális hatásbecsléssel. Ezek a járulékok ugyanis </w:t>
      </w:r>
      <w:r w:rsidRPr="00506FCA">
        <w:rPr>
          <w:rFonts w:cs="Arial"/>
          <w:bCs/>
        </w:rPr>
        <w:t>a természeti erőforrások árába kívánják beépíteni a jövőbeni használók érdekeit és ekként externális hatások korrekciójának tekinthetők. A fentiek alapján a fiskális korrekcióknál járulék levonásra nem került, ezért itt sem kell hozzáadni a járulékokat.</w:t>
      </w:r>
    </w:p>
    <w:p w:rsidR="00322396" w:rsidRPr="00506FCA" w:rsidRDefault="00322396" w:rsidP="00221929">
      <w:pPr>
        <w:rPr>
          <w:rFonts w:cs="Arial"/>
        </w:rPr>
      </w:pPr>
      <w:r w:rsidRPr="00506FCA">
        <w:rPr>
          <w:rFonts w:cs="Arial"/>
        </w:rPr>
        <w:t xml:space="preserve">A földterületek esetében a földterületeteket a haszonáldozat-költségen kell értékelni, és nem a hivatalos elszámoló áron. Amennyiben a földterületet önkormányzat, vagy </w:t>
      </w:r>
      <w:r w:rsidRPr="00506FCA" w:rsidDel="00C251AA">
        <w:rPr>
          <w:rFonts w:cs="Arial"/>
        </w:rPr>
        <w:t>a</w:t>
      </w:r>
      <w:r w:rsidRPr="00506FCA">
        <w:rPr>
          <w:rFonts w:cs="Arial"/>
        </w:rPr>
        <w:t>z állam biztosítja csökkentett áron, akkor a gazdasági elemzésben a földterület árát a valós piaci ár jobban közelíti, mint az aktuálisan figyelembe vett ár.</w:t>
      </w:r>
    </w:p>
    <w:p w:rsidR="00644387" w:rsidRPr="00506FCA" w:rsidRDefault="00644387" w:rsidP="00221929">
      <w:r w:rsidRPr="00506FCA">
        <w:t>Ha nem állnak rendelkezésre a nemzeti tervező iroda által kiadott átváltási együtthatók, illetve a piac jelentős torzulása hiányában az átváltási együtthatót az egyszerűség kedvéért célszerű 1-re beállítani.</w:t>
      </w:r>
    </w:p>
    <w:p w:rsidR="007740C5" w:rsidRPr="00506FCA" w:rsidRDefault="007740C5" w:rsidP="00D20F91">
      <w:pPr>
        <w:pStyle w:val="Tblzat"/>
        <w:rPr>
          <w:noProof/>
        </w:rPr>
      </w:pPr>
      <w:r w:rsidRPr="00506FCA">
        <w:rPr>
          <w:noProof/>
        </w:rPr>
        <w:fldChar w:fldCharType="begin"/>
      </w:r>
      <w:r w:rsidRPr="00506FCA">
        <w:rPr>
          <w:noProof/>
        </w:rPr>
        <w:instrText xml:space="preserve"> SEQ táblázat \* ARABIC </w:instrText>
      </w:r>
      <w:r w:rsidRPr="00506FCA">
        <w:rPr>
          <w:noProof/>
        </w:rPr>
        <w:fldChar w:fldCharType="separate"/>
      </w:r>
      <w:bookmarkStart w:id="722" w:name="_Toc428557417"/>
      <w:bookmarkStart w:id="723" w:name="_Toc436923964"/>
      <w:r w:rsidR="00971400" w:rsidRPr="00506FCA">
        <w:rPr>
          <w:noProof/>
        </w:rPr>
        <w:t>31</w:t>
      </w:r>
      <w:r w:rsidRPr="00506FCA">
        <w:rPr>
          <w:noProof/>
        </w:rPr>
        <w:fldChar w:fldCharType="end"/>
      </w:r>
      <w:r w:rsidRPr="00506FCA">
        <w:rPr>
          <w:noProof/>
        </w:rPr>
        <w:t>. táblázat: Közgazdasági költségek (Ft, különbözet)</w:t>
      </w:r>
      <w:bookmarkEnd w:id="722"/>
      <w:bookmarkEnd w:id="7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45"/>
        <w:gridCol w:w="1390"/>
        <w:gridCol w:w="1389"/>
        <w:gridCol w:w="1389"/>
        <w:gridCol w:w="310"/>
        <w:gridCol w:w="1389"/>
      </w:tblGrid>
      <w:tr w:rsidR="007740C5" w:rsidRPr="00506FCA" w:rsidTr="00EE10BE">
        <w:trPr>
          <w:trHeight w:val="255"/>
          <w:tblHeader/>
        </w:trPr>
        <w:tc>
          <w:tcPr>
            <w:tcW w:w="1815" w:type="pct"/>
            <w:shd w:val="clear" w:color="auto" w:fill="99CCFF"/>
            <w:noWrap/>
            <w:vAlign w:val="center"/>
          </w:tcPr>
          <w:p w:rsidR="007740C5" w:rsidRPr="00506FCA" w:rsidRDefault="007740C5" w:rsidP="00EE10BE">
            <w:pPr>
              <w:spacing w:after="0"/>
              <w:jc w:val="center"/>
              <w:rPr>
                <w:rFonts w:cs="Arial"/>
                <w:b/>
                <w:szCs w:val="20"/>
              </w:rPr>
            </w:pPr>
            <w:r w:rsidRPr="00506FCA">
              <w:rPr>
                <w:rFonts w:cs="Arial"/>
                <w:b/>
                <w:szCs w:val="20"/>
              </w:rPr>
              <w:t>Megnevezés</w:t>
            </w:r>
          </w:p>
        </w:tc>
        <w:tc>
          <w:tcPr>
            <w:tcW w:w="754" w:type="pct"/>
            <w:shd w:val="clear" w:color="auto" w:fill="99CCFF"/>
            <w:noWrap/>
            <w:vAlign w:val="center"/>
          </w:tcPr>
          <w:p w:rsidR="007740C5" w:rsidRPr="00506FCA" w:rsidRDefault="007740C5" w:rsidP="00EE10BE">
            <w:pPr>
              <w:spacing w:after="0"/>
              <w:jc w:val="center"/>
              <w:rPr>
                <w:rFonts w:cs="Arial"/>
                <w:b/>
                <w:szCs w:val="20"/>
              </w:rPr>
            </w:pPr>
            <w:r w:rsidRPr="00506FCA">
              <w:rPr>
                <w:rFonts w:cs="Arial"/>
                <w:b/>
                <w:szCs w:val="20"/>
              </w:rPr>
              <w:t>EPV</w:t>
            </w:r>
          </w:p>
        </w:tc>
        <w:tc>
          <w:tcPr>
            <w:tcW w:w="754" w:type="pct"/>
            <w:shd w:val="clear" w:color="auto" w:fill="99CCFF"/>
            <w:vAlign w:val="center"/>
          </w:tcPr>
          <w:p w:rsidR="007740C5" w:rsidRPr="00506FCA" w:rsidRDefault="007740C5" w:rsidP="00EE10BE">
            <w:pPr>
              <w:spacing w:after="0"/>
              <w:jc w:val="center"/>
              <w:rPr>
                <w:rFonts w:cs="Arial"/>
                <w:b/>
                <w:szCs w:val="20"/>
              </w:rPr>
            </w:pPr>
            <w:r w:rsidRPr="00506FCA">
              <w:rPr>
                <w:rFonts w:cs="Arial"/>
                <w:b/>
                <w:szCs w:val="20"/>
              </w:rPr>
              <w:t>1. év</w:t>
            </w:r>
          </w:p>
        </w:tc>
        <w:tc>
          <w:tcPr>
            <w:tcW w:w="754" w:type="pct"/>
            <w:shd w:val="clear" w:color="auto" w:fill="99CCFF"/>
          </w:tcPr>
          <w:p w:rsidR="007740C5" w:rsidRPr="00506FCA" w:rsidRDefault="007740C5" w:rsidP="00EE10BE">
            <w:pPr>
              <w:spacing w:after="0"/>
              <w:jc w:val="center"/>
              <w:rPr>
                <w:rFonts w:cs="Arial"/>
                <w:b/>
                <w:szCs w:val="20"/>
              </w:rPr>
            </w:pPr>
            <w:r w:rsidRPr="00506FCA">
              <w:rPr>
                <w:rFonts w:cs="Arial"/>
                <w:b/>
                <w:szCs w:val="20"/>
              </w:rPr>
              <w:t>2. év</w:t>
            </w:r>
          </w:p>
        </w:tc>
        <w:tc>
          <w:tcPr>
            <w:tcW w:w="168" w:type="pct"/>
            <w:shd w:val="clear" w:color="auto" w:fill="99CCFF"/>
            <w:noWrap/>
            <w:vAlign w:val="center"/>
          </w:tcPr>
          <w:p w:rsidR="007740C5" w:rsidRPr="00506FCA" w:rsidRDefault="007740C5" w:rsidP="00EE10BE">
            <w:pPr>
              <w:spacing w:after="0"/>
              <w:jc w:val="center"/>
              <w:rPr>
                <w:rFonts w:cs="Arial"/>
                <w:b/>
                <w:szCs w:val="20"/>
              </w:rPr>
            </w:pPr>
            <w:r w:rsidRPr="00506FCA">
              <w:rPr>
                <w:rFonts w:cs="Arial"/>
                <w:b/>
                <w:szCs w:val="20"/>
              </w:rPr>
              <w:t>…</w:t>
            </w:r>
          </w:p>
        </w:tc>
        <w:tc>
          <w:tcPr>
            <w:tcW w:w="754" w:type="pct"/>
            <w:shd w:val="clear" w:color="auto" w:fill="99CCFF"/>
            <w:noWrap/>
            <w:vAlign w:val="bottom"/>
          </w:tcPr>
          <w:p w:rsidR="007740C5" w:rsidRPr="00506FCA" w:rsidRDefault="007740C5" w:rsidP="00EE10BE">
            <w:pPr>
              <w:spacing w:after="0"/>
              <w:jc w:val="center"/>
              <w:rPr>
                <w:rFonts w:cs="Arial"/>
                <w:b/>
                <w:szCs w:val="20"/>
              </w:rPr>
            </w:pPr>
            <w:r w:rsidRPr="00506FCA">
              <w:rPr>
                <w:rFonts w:cs="Arial"/>
                <w:b/>
                <w:szCs w:val="20"/>
              </w:rPr>
              <w:t>n. év</w:t>
            </w:r>
          </w:p>
        </w:tc>
      </w:tr>
      <w:tr w:rsidR="007740C5" w:rsidRPr="00506FCA" w:rsidTr="00EE10BE">
        <w:trPr>
          <w:trHeight w:val="255"/>
        </w:trPr>
        <w:tc>
          <w:tcPr>
            <w:tcW w:w="1815" w:type="pct"/>
            <w:shd w:val="clear" w:color="auto" w:fill="auto"/>
            <w:noWrap/>
          </w:tcPr>
          <w:p w:rsidR="007740C5" w:rsidRPr="00506FCA" w:rsidRDefault="007740C5" w:rsidP="006F2748">
            <w:pPr>
              <w:numPr>
                <w:ilvl w:val="0"/>
                <w:numId w:val="66"/>
              </w:numPr>
            </w:pPr>
            <w:r w:rsidRPr="00506FCA">
              <w:t>Beruházási költség</w:t>
            </w:r>
          </w:p>
        </w:tc>
        <w:tc>
          <w:tcPr>
            <w:tcW w:w="754" w:type="pct"/>
            <w:shd w:val="clear" w:color="auto" w:fill="auto"/>
            <w:noWrap/>
            <w:vAlign w:val="bottom"/>
          </w:tcPr>
          <w:p w:rsidR="007740C5" w:rsidRPr="00506FCA" w:rsidRDefault="007740C5" w:rsidP="00EE10BE">
            <w:pPr>
              <w:spacing w:after="0"/>
              <w:rPr>
                <w:rFonts w:cs="Arial"/>
                <w:szCs w:val="20"/>
              </w:rPr>
            </w:pPr>
          </w:p>
        </w:tc>
        <w:tc>
          <w:tcPr>
            <w:tcW w:w="754" w:type="pct"/>
            <w:vAlign w:val="bottom"/>
          </w:tcPr>
          <w:p w:rsidR="007740C5" w:rsidRPr="00506FCA" w:rsidRDefault="007740C5" w:rsidP="00EE10BE">
            <w:pPr>
              <w:spacing w:after="0"/>
              <w:rPr>
                <w:rFonts w:cs="Arial"/>
                <w:szCs w:val="20"/>
              </w:rPr>
            </w:pPr>
          </w:p>
        </w:tc>
        <w:tc>
          <w:tcPr>
            <w:tcW w:w="754" w:type="pct"/>
          </w:tcPr>
          <w:p w:rsidR="007740C5" w:rsidRPr="00506FCA" w:rsidRDefault="007740C5" w:rsidP="00EE10BE">
            <w:pPr>
              <w:spacing w:after="0"/>
              <w:rPr>
                <w:rFonts w:cs="Arial"/>
                <w:szCs w:val="20"/>
              </w:rPr>
            </w:pPr>
          </w:p>
        </w:tc>
        <w:tc>
          <w:tcPr>
            <w:tcW w:w="168" w:type="pct"/>
            <w:shd w:val="clear" w:color="auto" w:fill="auto"/>
            <w:noWrap/>
            <w:vAlign w:val="bottom"/>
          </w:tcPr>
          <w:p w:rsidR="007740C5" w:rsidRPr="00506FCA" w:rsidRDefault="007740C5" w:rsidP="00EE10BE">
            <w:pPr>
              <w:spacing w:after="0"/>
              <w:rPr>
                <w:rFonts w:cs="Arial"/>
                <w:szCs w:val="20"/>
              </w:rPr>
            </w:pPr>
          </w:p>
        </w:tc>
        <w:tc>
          <w:tcPr>
            <w:tcW w:w="754" w:type="pct"/>
            <w:shd w:val="clear" w:color="auto" w:fill="auto"/>
            <w:noWrap/>
            <w:vAlign w:val="bottom"/>
          </w:tcPr>
          <w:p w:rsidR="007740C5" w:rsidRPr="00506FCA" w:rsidRDefault="007740C5" w:rsidP="00EE10BE">
            <w:pPr>
              <w:spacing w:after="0"/>
              <w:rPr>
                <w:rFonts w:cs="Arial"/>
                <w:szCs w:val="20"/>
              </w:rPr>
            </w:pPr>
          </w:p>
        </w:tc>
      </w:tr>
      <w:tr w:rsidR="007740C5" w:rsidRPr="00506FCA" w:rsidTr="00EE10BE">
        <w:trPr>
          <w:trHeight w:val="255"/>
        </w:trPr>
        <w:tc>
          <w:tcPr>
            <w:tcW w:w="1815" w:type="pct"/>
            <w:shd w:val="clear" w:color="auto" w:fill="auto"/>
            <w:noWrap/>
          </w:tcPr>
          <w:p w:rsidR="007740C5" w:rsidRPr="00506FCA" w:rsidRDefault="007740C5" w:rsidP="006F2748">
            <w:pPr>
              <w:numPr>
                <w:ilvl w:val="0"/>
                <w:numId w:val="66"/>
              </w:numPr>
            </w:pPr>
            <w:r w:rsidRPr="00506FCA">
              <w:t>Működési költség</w:t>
            </w:r>
          </w:p>
        </w:tc>
        <w:tc>
          <w:tcPr>
            <w:tcW w:w="754" w:type="pct"/>
            <w:shd w:val="clear" w:color="auto" w:fill="auto"/>
            <w:noWrap/>
            <w:vAlign w:val="bottom"/>
          </w:tcPr>
          <w:p w:rsidR="007740C5" w:rsidRPr="00506FCA" w:rsidRDefault="007740C5" w:rsidP="00EE10BE">
            <w:pPr>
              <w:spacing w:after="0"/>
              <w:rPr>
                <w:rFonts w:cs="Arial"/>
                <w:szCs w:val="20"/>
              </w:rPr>
            </w:pPr>
          </w:p>
        </w:tc>
        <w:tc>
          <w:tcPr>
            <w:tcW w:w="754" w:type="pct"/>
            <w:vAlign w:val="bottom"/>
          </w:tcPr>
          <w:p w:rsidR="007740C5" w:rsidRPr="00506FCA" w:rsidRDefault="007740C5" w:rsidP="00EE10BE">
            <w:pPr>
              <w:spacing w:after="0"/>
              <w:rPr>
                <w:rFonts w:cs="Arial"/>
                <w:szCs w:val="20"/>
              </w:rPr>
            </w:pPr>
          </w:p>
        </w:tc>
        <w:tc>
          <w:tcPr>
            <w:tcW w:w="754" w:type="pct"/>
          </w:tcPr>
          <w:p w:rsidR="007740C5" w:rsidRPr="00506FCA" w:rsidRDefault="007740C5" w:rsidP="00EE10BE">
            <w:pPr>
              <w:spacing w:after="0"/>
              <w:rPr>
                <w:rFonts w:cs="Arial"/>
                <w:szCs w:val="20"/>
              </w:rPr>
            </w:pPr>
          </w:p>
        </w:tc>
        <w:tc>
          <w:tcPr>
            <w:tcW w:w="168" w:type="pct"/>
            <w:shd w:val="clear" w:color="auto" w:fill="auto"/>
            <w:noWrap/>
            <w:vAlign w:val="bottom"/>
          </w:tcPr>
          <w:p w:rsidR="007740C5" w:rsidRPr="00506FCA" w:rsidRDefault="007740C5" w:rsidP="00EE10BE">
            <w:pPr>
              <w:spacing w:after="0"/>
              <w:rPr>
                <w:rFonts w:cs="Arial"/>
                <w:szCs w:val="20"/>
              </w:rPr>
            </w:pPr>
          </w:p>
        </w:tc>
        <w:tc>
          <w:tcPr>
            <w:tcW w:w="754" w:type="pct"/>
            <w:shd w:val="clear" w:color="auto" w:fill="auto"/>
            <w:noWrap/>
            <w:vAlign w:val="bottom"/>
          </w:tcPr>
          <w:p w:rsidR="007740C5" w:rsidRPr="00506FCA" w:rsidRDefault="007740C5" w:rsidP="00EE10BE">
            <w:pPr>
              <w:spacing w:after="0"/>
              <w:rPr>
                <w:rFonts w:cs="Arial"/>
                <w:szCs w:val="20"/>
              </w:rPr>
            </w:pPr>
          </w:p>
        </w:tc>
      </w:tr>
      <w:tr w:rsidR="007740C5" w:rsidRPr="00506FCA" w:rsidTr="00EE10BE">
        <w:trPr>
          <w:trHeight w:val="255"/>
        </w:trPr>
        <w:tc>
          <w:tcPr>
            <w:tcW w:w="1815" w:type="pct"/>
            <w:shd w:val="clear" w:color="auto" w:fill="auto"/>
            <w:noWrap/>
            <w:vAlign w:val="bottom"/>
          </w:tcPr>
          <w:p w:rsidR="007740C5" w:rsidRPr="00506FCA" w:rsidRDefault="007740C5" w:rsidP="006F2748">
            <w:pPr>
              <w:numPr>
                <w:ilvl w:val="1"/>
                <w:numId w:val="66"/>
              </w:numPr>
            </w:pPr>
            <w:r w:rsidRPr="00506FCA">
              <w:t>Üzemeltetési költség</w:t>
            </w:r>
          </w:p>
        </w:tc>
        <w:tc>
          <w:tcPr>
            <w:tcW w:w="754" w:type="pct"/>
            <w:shd w:val="clear" w:color="auto" w:fill="auto"/>
            <w:noWrap/>
            <w:vAlign w:val="bottom"/>
          </w:tcPr>
          <w:p w:rsidR="007740C5" w:rsidRPr="00506FCA" w:rsidRDefault="007740C5" w:rsidP="00EE10BE">
            <w:pPr>
              <w:spacing w:after="0"/>
              <w:rPr>
                <w:rFonts w:cs="Arial"/>
                <w:szCs w:val="20"/>
              </w:rPr>
            </w:pPr>
          </w:p>
        </w:tc>
        <w:tc>
          <w:tcPr>
            <w:tcW w:w="754" w:type="pct"/>
            <w:vAlign w:val="bottom"/>
          </w:tcPr>
          <w:p w:rsidR="007740C5" w:rsidRPr="00506FCA" w:rsidRDefault="007740C5" w:rsidP="00EE10BE">
            <w:pPr>
              <w:spacing w:after="0"/>
              <w:rPr>
                <w:rFonts w:cs="Arial"/>
                <w:szCs w:val="20"/>
              </w:rPr>
            </w:pPr>
          </w:p>
        </w:tc>
        <w:tc>
          <w:tcPr>
            <w:tcW w:w="754" w:type="pct"/>
          </w:tcPr>
          <w:p w:rsidR="007740C5" w:rsidRPr="00506FCA" w:rsidRDefault="007740C5" w:rsidP="00EE10BE">
            <w:pPr>
              <w:spacing w:after="0"/>
              <w:rPr>
                <w:rFonts w:cs="Arial"/>
                <w:szCs w:val="20"/>
              </w:rPr>
            </w:pPr>
          </w:p>
        </w:tc>
        <w:tc>
          <w:tcPr>
            <w:tcW w:w="168" w:type="pct"/>
            <w:shd w:val="clear" w:color="auto" w:fill="auto"/>
            <w:noWrap/>
            <w:vAlign w:val="bottom"/>
          </w:tcPr>
          <w:p w:rsidR="007740C5" w:rsidRPr="00506FCA" w:rsidRDefault="007740C5" w:rsidP="00EE10BE">
            <w:pPr>
              <w:spacing w:after="0"/>
              <w:rPr>
                <w:rFonts w:cs="Arial"/>
                <w:szCs w:val="20"/>
              </w:rPr>
            </w:pPr>
          </w:p>
        </w:tc>
        <w:tc>
          <w:tcPr>
            <w:tcW w:w="754" w:type="pct"/>
            <w:shd w:val="clear" w:color="auto" w:fill="auto"/>
            <w:noWrap/>
            <w:vAlign w:val="bottom"/>
          </w:tcPr>
          <w:p w:rsidR="007740C5" w:rsidRPr="00506FCA" w:rsidRDefault="007740C5" w:rsidP="00EE10BE">
            <w:pPr>
              <w:spacing w:after="0"/>
              <w:rPr>
                <w:rFonts w:cs="Arial"/>
                <w:szCs w:val="20"/>
              </w:rPr>
            </w:pPr>
          </w:p>
        </w:tc>
      </w:tr>
      <w:tr w:rsidR="007740C5" w:rsidRPr="00506FCA" w:rsidTr="00EE10BE">
        <w:trPr>
          <w:trHeight w:val="255"/>
        </w:trPr>
        <w:tc>
          <w:tcPr>
            <w:tcW w:w="1815" w:type="pct"/>
            <w:shd w:val="clear" w:color="auto" w:fill="auto"/>
            <w:noWrap/>
            <w:vAlign w:val="bottom"/>
          </w:tcPr>
          <w:p w:rsidR="007740C5" w:rsidRPr="00506FCA" w:rsidRDefault="007740C5" w:rsidP="006F2748">
            <w:pPr>
              <w:numPr>
                <w:ilvl w:val="1"/>
                <w:numId w:val="66"/>
              </w:numPr>
            </w:pPr>
            <w:r w:rsidRPr="00506FCA">
              <w:t>Karbantartási költség</w:t>
            </w:r>
          </w:p>
        </w:tc>
        <w:tc>
          <w:tcPr>
            <w:tcW w:w="754" w:type="pct"/>
            <w:shd w:val="clear" w:color="auto" w:fill="auto"/>
            <w:noWrap/>
            <w:vAlign w:val="bottom"/>
          </w:tcPr>
          <w:p w:rsidR="007740C5" w:rsidRPr="00506FCA" w:rsidRDefault="007740C5" w:rsidP="00EE10BE">
            <w:pPr>
              <w:spacing w:after="0"/>
              <w:rPr>
                <w:rFonts w:cs="Arial"/>
                <w:szCs w:val="20"/>
              </w:rPr>
            </w:pPr>
          </w:p>
        </w:tc>
        <w:tc>
          <w:tcPr>
            <w:tcW w:w="754" w:type="pct"/>
            <w:vAlign w:val="bottom"/>
          </w:tcPr>
          <w:p w:rsidR="007740C5" w:rsidRPr="00506FCA" w:rsidRDefault="007740C5" w:rsidP="00EE10BE">
            <w:pPr>
              <w:spacing w:after="0"/>
              <w:rPr>
                <w:rFonts w:cs="Arial"/>
                <w:szCs w:val="20"/>
              </w:rPr>
            </w:pPr>
          </w:p>
        </w:tc>
        <w:tc>
          <w:tcPr>
            <w:tcW w:w="754" w:type="pct"/>
          </w:tcPr>
          <w:p w:rsidR="007740C5" w:rsidRPr="00506FCA" w:rsidRDefault="007740C5" w:rsidP="00EE10BE">
            <w:pPr>
              <w:spacing w:after="0"/>
              <w:rPr>
                <w:rFonts w:cs="Arial"/>
                <w:szCs w:val="20"/>
              </w:rPr>
            </w:pPr>
          </w:p>
        </w:tc>
        <w:tc>
          <w:tcPr>
            <w:tcW w:w="168" w:type="pct"/>
            <w:shd w:val="clear" w:color="auto" w:fill="auto"/>
            <w:noWrap/>
            <w:vAlign w:val="bottom"/>
          </w:tcPr>
          <w:p w:rsidR="007740C5" w:rsidRPr="00506FCA" w:rsidRDefault="007740C5" w:rsidP="00EE10BE">
            <w:pPr>
              <w:spacing w:after="0"/>
              <w:rPr>
                <w:rFonts w:cs="Arial"/>
                <w:szCs w:val="20"/>
              </w:rPr>
            </w:pPr>
          </w:p>
        </w:tc>
        <w:tc>
          <w:tcPr>
            <w:tcW w:w="754" w:type="pct"/>
            <w:shd w:val="clear" w:color="auto" w:fill="auto"/>
            <w:noWrap/>
            <w:vAlign w:val="bottom"/>
          </w:tcPr>
          <w:p w:rsidR="007740C5" w:rsidRPr="00506FCA" w:rsidRDefault="007740C5" w:rsidP="00EE10BE">
            <w:pPr>
              <w:spacing w:after="0"/>
              <w:rPr>
                <w:rFonts w:cs="Arial"/>
                <w:szCs w:val="20"/>
              </w:rPr>
            </w:pPr>
          </w:p>
        </w:tc>
      </w:tr>
      <w:tr w:rsidR="007740C5" w:rsidRPr="00506FCA" w:rsidTr="00EE10BE">
        <w:trPr>
          <w:trHeight w:val="255"/>
        </w:trPr>
        <w:tc>
          <w:tcPr>
            <w:tcW w:w="1815" w:type="pct"/>
            <w:shd w:val="clear" w:color="auto" w:fill="auto"/>
            <w:noWrap/>
            <w:vAlign w:val="bottom"/>
          </w:tcPr>
          <w:p w:rsidR="007740C5" w:rsidRPr="00506FCA" w:rsidRDefault="007740C5" w:rsidP="006F2748">
            <w:pPr>
              <w:numPr>
                <w:ilvl w:val="1"/>
                <w:numId w:val="66"/>
              </w:numPr>
            </w:pPr>
            <w:r w:rsidRPr="00506FCA">
              <w:t>Pótlási költség</w:t>
            </w:r>
          </w:p>
        </w:tc>
        <w:tc>
          <w:tcPr>
            <w:tcW w:w="754" w:type="pct"/>
            <w:shd w:val="clear" w:color="auto" w:fill="auto"/>
            <w:noWrap/>
            <w:vAlign w:val="bottom"/>
          </w:tcPr>
          <w:p w:rsidR="007740C5" w:rsidRPr="00506FCA" w:rsidRDefault="007740C5" w:rsidP="00EE10BE">
            <w:pPr>
              <w:spacing w:after="0"/>
              <w:rPr>
                <w:rFonts w:cs="Arial"/>
                <w:szCs w:val="20"/>
              </w:rPr>
            </w:pPr>
          </w:p>
        </w:tc>
        <w:tc>
          <w:tcPr>
            <w:tcW w:w="754" w:type="pct"/>
            <w:vAlign w:val="bottom"/>
          </w:tcPr>
          <w:p w:rsidR="007740C5" w:rsidRPr="00506FCA" w:rsidRDefault="007740C5" w:rsidP="00EE10BE">
            <w:pPr>
              <w:spacing w:after="0"/>
              <w:rPr>
                <w:rFonts w:cs="Arial"/>
                <w:szCs w:val="20"/>
              </w:rPr>
            </w:pPr>
          </w:p>
        </w:tc>
        <w:tc>
          <w:tcPr>
            <w:tcW w:w="754" w:type="pct"/>
          </w:tcPr>
          <w:p w:rsidR="007740C5" w:rsidRPr="00506FCA" w:rsidRDefault="007740C5" w:rsidP="00EE10BE">
            <w:pPr>
              <w:spacing w:after="0"/>
              <w:rPr>
                <w:rFonts w:cs="Arial"/>
                <w:szCs w:val="20"/>
              </w:rPr>
            </w:pPr>
          </w:p>
        </w:tc>
        <w:tc>
          <w:tcPr>
            <w:tcW w:w="168" w:type="pct"/>
            <w:shd w:val="clear" w:color="auto" w:fill="auto"/>
            <w:noWrap/>
            <w:vAlign w:val="bottom"/>
          </w:tcPr>
          <w:p w:rsidR="007740C5" w:rsidRPr="00506FCA" w:rsidRDefault="007740C5" w:rsidP="00EE10BE">
            <w:pPr>
              <w:spacing w:after="0"/>
              <w:rPr>
                <w:rFonts w:cs="Arial"/>
                <w:szCs w:val="20"/>
              </w:rPr>
            </w:pPr>
          </w:p>
        </w:tc>
        <w:tc>
          <w:tcPr>
            <w:tcW w:w="754" w:type="pct"/>
            <w:shd w:val="clear" w:color="auto" w:fill="auto"/>
            <w:noWrap/>
            <w:vAlign w:val="bottom"/>
          </w:tcPr>
          <w:p w:rsidR="007740C5" w:rsidRPr="00506FCA" w:rsidRDefault="007740C5" w:rsidP="00EE10BE">
            <w:pPr>
              <w:spacing w:after="0"/>
              <w:rPr>
                <w:rFonts w:cs="Arial"/>
                <w:szCs w:val="20"/>
              </w:rPr>
            </w:pPr>
          </w:p>
        </w:tc>
      </w:tr>
      <w:tr w:rsidR="007740C5" w:rsidRPr="00506FCA" w:rsidTr="00EE10BE">
        <w:trPr>
          <w:trHeight w:val="255"/>
        </w:trPr>
        <w:tc>
          <w:tcPr>
            <w:tcW w:w="1815" w:type="pct"/>
            <w:shd w:val="clear" w:color="auto" w:fill="auto"/>
            <w:noWrap/>
          </w:tcPr>
          <w:p w:rsidR="007740C5" w:rsidRPr="00506FCA" w:rsidRDefault="007740C5" w:rsidP="006F2748">
            <w:pPr>
              <w:numPr>
                <w:ilvl w:val="0"/>
                <w:numId w:val="66"/>
              </w:numPr>
            </w:pPr>
            <w:r w:rsidRPr="00506FCA">
              <w:t>Maradványérték*</w:t>
            </w:r>
          </w:p>
        </w:tc>
        <w:tc>
          <w:tcPr>
            <w:tcW w:w="754" w:type="pct"/>
            <w:shd w:val="clear" w:color="auto" w:fill="auto"/>
            <w:noWrap/>
            <w:vAlign w:val="bottom"/>
          </w:tcPr>
          <w:p w:rsidR="007740C5" w:rsidRPr="00506FCA" w:rsidRDefault="007740C5" w:rsidP="00EE10BE">
            <w:pPr>
              <w:spacing w:after="0"/>
              <w:rPr>
                <w:rFonts w:cs="Arial"/>
                <w:szCs w:val="20"/>
              </w:rPr>
            </w:pPr>
          </w:p>
        </w:tc>
        <w:tc>
          <w:tcPr>
            <w:tcW w:w="754" w:type="pct"/>
            <w:vAlign w:val="bottom"/>
          </w:tcPr>
          <w:p w:rsidR="007740C5" w:rsidRPr="00506FCA" w:rsidRDefault="007740C5" w:rsidP="00EE10BE">
            <w:pPr>
              <w:spacing w:after="0"/>
              <w:rPr>
                <w:rFonts w:cs="Arial"/>
                <w:szCs w:val="20"/>
              </w:rPr>
            </w:pPr>
          </w:p>
        </w:tc>
        <w:tc>
          <w:tcPr>
            <w:tcW w:w="754" w:type="pct"/>
          </w:tcPr>
          <w:p w:rsidR="007740C5" w:rsidRPr="00506FCA" w:rsidRDefault="007740C5" w:rsidP="00EE10BE">
            <w:pPr>
              <w:spacing w:after="0"/>
              <w:rPr>
                <w:rFonts w:cs="Arial"/>
                <w:szCs w:val="20"/>
              </w:rPr>
            </w:pPr>
          </w:p>
        </w:tc>
        <w:tc>
          <w:tcPr>
            <w:tcW w:w="168" w:type="pct"/>
            <w:shd w:val="clear" w:color="auto" w:fill="auto"/>
            <w:noWrap/>
            <w:vAlign w:val="bottom"/>
          </w:tcPr>
          <w:p w:rsidR="007740C5" w:rsidRPr="00506FCA" w:rsidRDefault="007740C5" w:rsidP="00EE10BE">
            <w:pPr>
              <w:spacing w:after="0"/>
              <w:rPr>
                <w:rFonts w:cs="Arial"/>
                <w:szCs w:val="20"/>
              </w:rPr>
            </w:pPr>
          </w:p>
        </w:tc>
        <w:tc>
          <w:tcPr>
            <w:tcW w:w="754" w:type="pct"/>
            <w:shd w:val="clear" w:color="auto" w:fill="auto"/>
            <w:noWrap/>
            <w:vAlign w:val="bottom"/>
          </w:tcPr>
          <w:p w:rsidR="007740C5" w:rsidRPr="00506FCA" w:rsidRDefault="007740C5" w:rsidP="00EE10BE">
            <w:pPr>
              <w:spacing w:after="0"/>
              <w:rPr>
                <w:rFonts w:cs="Arial"/>
                <w:szCs w:val="20"/>
              </w:rPr>
            </w:pPr>
          </w:p>
        </w:tc>
      </w:tr>
      <w:tr w:rsidR="007740C5" w:rsidRPr="00506FCA" w:rsidTr="00EE10BE">
        <w:trPr>
          <w:trHeight w:val="255"/>
        </w:trPr>
        <w:tc>
          <w:tcPr>
            <w:tcW w:w="1815" w:type="pct"/>
            <w:shd w:val="clear" w:color="auto" w:fill="auto"/>
            <w:noWrap/>
          </w:tcPr>
          <w:p w:rsidR="007740C5" w:rsidRPr="00506FCA" w:rsidRDefault="007740C5" w:rsidP="006F2748">
            <w:pPr>
              <w:numPr>
                <w:ilvl w:val="0"/>
                <w:numId w:val="66"/>
              </w:numPr>
            </w:pPr>
            <w:r w:rsidRPr="00506FCA">
              <w:t>Közgazdasági költségek összesen (1+2+3)</w:t>
            </w:r>
          </w:p>
        </w:tc>
        <w:tc>
          <w:tcPr>
            <w:tcW w:w="754" w:type="pct"/>
            <w:shd w:val="clear" w:color="auto" w:fill="auto"/>
            <w:noWrap/>
            <w:vAlign w:val="bottom"/>
          </w:tcPr>
          <w:p w:rsidR="007740C5" w:rsidRPr="00506FCA" w:rsidRDefault="007740C5" w:rsidP="00EE10BE">
            <w:pPr>
              <w:spacing w:after="0"/>
              <w:rPr>
                <w:rFonts w:cs="Arial"/>
                <w:b/>
                <w:szCs w:val="20"/>
              </w:rPr>
            </w:pPr>
          </w:p>
        </w:tc>
        <w:tc>
          <w:tcPr>
            <w:tcW w:w="754" w:type="pct"/>
            <w:vAlign w:val="bottom"/>
          </w:tcPr>
          <w:p w:rsidR="007740C5" w:rsidRPr="00506FCA" w:rsidRDefault="007740C5" w:rsidP="00EE10BE">
            <w:pPr>
              <w:spacing w:after="0"/>
              <w:rPr>
                <w:rFonts w:cs="Arial"/>
                <w:b/>
                <w:szCs w:val="20"/>
              </w:rPr>
            </w:pPr>
          </w:p>
        </w:tc>
        <w:tc>
          <w:tcPr>
            <w:tcW w:w="754" w:type="pct"/>
          </w:tcPr>
          <w:p w:rsidR="007740C5" w:rsidRPr="00506FCA" w:rsidRDefault="007740C5" w:rsidP="00EE10BE">
            <w:pPr>
              <w:spacing w:after="0"/>
              <w:rPr>
                <w:rFonts w:cs="Arial"/>
                <w:b/>
                <w:szCs w:val="20"/>
              </w:rPr>
            </w:pPr>
          </w:p>
        </w:tc>
        <w:tc>
          <w:tcPr>
            <w:tcW w:w="168" w:type="pct"/>
            <w:shd w:val="clear" w:color="auto" w:fill="auto"/>
            <w:noWrap/>
            <w:vAlign w:val="bottom"/>
          </w:tcPr>
          <w:p w:rsidR="007740C5" w:rsidRPr="00506FCA" w:rsidRDefault="007740C5" w:rsidP="00EE10BE">
            <w:pPr>
              <w:spacing w:after="0"/>
              <w:rPr>
                <w:rFonts w:cs="Arial"/>
                <w:b/>
                <w:szCs w:val="20"/>
              </w:rPr>
            </w:pPr>
          </w:p>
        </w:tc>
        <w:tc>
          <w:tcPr>
            <w:tcW w:w="754" w:type="pct"/>
            <w:shd w:val="clear" w:color="auto" w:fill="auto"/>
            <w:noWrap/>
            <w:vAlign w:val="bottom"/>
          </w:tcPr>
          <w:p w:rsidR="007740C5" w:rsidRPr="00506FCA" w:rsidRDefault="007740C5" w:rsidP="00EE10BE">
            <w:pPr>
              <w:spacing w:after="0"/>
              <w:rPr>
                <w:rFonts w:cs="Arial"/>
                <w:b/>
                <w:szCs w:val="20"/>
              </w:rPr>
            </w:pPr>
          </w:p>
        </w:tc>
      </w:tr>
    </w:tbl>
    <w:p w:rsidR="007740C5" w:rsidRPr="00506FCA" w:rsidRDefault="007740C5" w:rsidP="00221929">
      <w:pPr>
        <w:rPr>
          <w:rFonts w:cs="Arial"/>
        </w:rPr>
      </w:pPr>
    </w:p>
    <w:p w:rsidR="00322396" w:rsidRPr="00506FCA" w:rsidRDefault="00322396" w:rsidP="00DD7E6C">
      <w:pPr>
        <w:pStyle w:val="Cmsor2"/>
      </w:pPr>
      <w:bookmarkStart w:id="724" w:name="_Toc177825073"/>
      <w:bookmarkStart w:id="725" w:name="_Toc241657547"/>
      <w:bookmarkStart w:id="726" w:name="_Toc228260769"/>
      <w:bookmarkStart w:id="727" w:name="_Ref428192311"/>
      <w:bookmarkStart w:id="728" w:name="_Ref428258497"/>
      <w:bookmarkStart w:id="729" w:name="_Toc436923915"/>
      <w:r w:rsidRPr="00506FCA">
        <w:t>A projekt hasznainak becslése</w:t>
      </w:r>
      <w:bookmarkEnd w:id="724"/>
      <w:bookmarkEnd w:id="725"/>
      <w:bookmarkEnd w:id="726"/>
      <w:bookmarkEnd w:id="727"/>
      <w:bookmarkEnd w:id="728"/>
      <w:bookmarkEnd w:id="729"/>
    </w:p>
    <w:p w:rsidR="008A2F95" w:rsidRPr="00506FCA" w:rsidRDefault="008A2F95" w:rsidP="00221929">
      <w:pPr>
        <w:rPr>
          <w:rFonts w:cs="Arial"/>
        </w:rPr>
      </w:pPr>
      <w:r w:rsidRPr="00506FCA">
        <w:rPr>
          <w:rFonts w:cs="Arial"/>
        </w:rPr>
        <w:t xml:space="preserve">A projekt hasznainak becslésére több módszer is alkalmazható. 2009-ben az Európai Bizottság elfogadta a magyar KHE útmutatóban található haszonbecslési módszertant, amely egy több éve kialakult számítási módszer, és amelyet a jelen </w:t>
      </w:r>
      <w:r w:rsidR="00472A5F" w:rsidRPr="00506FCA">
        <w:rPr>
          <w:rFonts w:cs="Arial"/>
        </w:rPr>
        <w:t>Ú</w:t>
      </w:r>
      <w:r w:rsidRPr="00506FCA">
        <w:rPr>
          <w:rFonts w:cs="Arial"/>
        </w:rPr>
        <w:t>tmutató aktualizál.</w:t>
      </w:r>
    </w:p>
    <w:p w:rsidR="00322396" w:rsidRPr="00506FCA" w:rsidRDefault="00322396" w:rsidP="00221929">
      <w:pPr>
        <w:rPr>
          <w:rFonts w:cs="Arial"/>
        </w:rPr>
      </w:pPr>
      <w:r w:rsidRPr="00506FCA">
        <w:rPr>
          <w:rFonts w:cs="Arial"/>
        </w:rPr>
        <w:t xml:space="preserve">A projekt hatásai lehetnek: </w:t>
      </w:r>
    </w:p>
    <w:p w:rsidR="00322396" w:rsidRPr="00506FCA" w:rsidRDefault="00322396" w:rsidP="006C5A6D">
      <w:pPr>
        <w:numPr>
          <w:ilvl w:val="0"/>
          <w:numId w:val="31"/>
        </w:numPr>
      </w:pPr>
      <w:r w:rsidRPr="00506FCA">
        <w:t>közvetlenül a projekt használóinál, a szolgáltatást igénybe vevőknél jelentkező hasznok</w:t>
      </w:r>
    </w:p>
    <w:p w:rsidR="003C2BB4" w:rsidRPr="00506FCA" w:rsidRDefault="003C2BB4" w:rsidP="006C5A6D">
      <w:pPr>
        <w:numPr>
          <w:ilvl w:val="0"/>
          <w:numId w:val="31"/>
        </w:numPr>
      </w:pPr>
      <w:r w:rsidRPr="00506FCA">
        <w:t>externális (</w:t>
      </w:r>
      <w:r w:rsidR="00322396" w:rsidRPr="00506FCA">
        <w:t>külső gazdasági</w:t>
      </w:r>
      <w:r w:rsidRPr="00506FCA">
        <w:t>)</w:t>
      </w:r>
      <w:r w:rsidR="00322396" w:rsidRPr="00506FCA">
        <w:t xml:space="preserve"> hatások azon hatások, amelyek </w:t>
      </w:r>
    </w:p>
    <w:p w:rsidR="003C2BB4" w:rsidRPr="00506FCA" w:rsidRDefault="00322396" w:rsidP="006C5A6D">
      <w:pPr>
        <w:numPr>
          <w:ilvl w:val="1"/>
          <w:numId w:val="31"/>
        </w:numPr>
      </w:pPr>
      <w:r w:rsidRPr="00506FCA">
        <w:t xml:space="preserve">nem közvetlenül a projekt kedvezményezettjénél vagy a projekt használóinál jelentkeznek, és </w:t>
      </w:r>
    </w:p>
    <w:p w:rsidR="00322396" w:rsidRPr="00506FCA" w:rsidRDefault="00322396" w:rsidP="006C5A6D">
      <w:pPr>
        <w:numPr>
          <w:ilvl w:val="1"/>
          <w:numId w:val="31"/>
        </w:numPr>
      </w:pPr>
      <w:r w:rsidRPr="00506FCA">
        <w:t>közvetlen pénzügyi ellentételezés nem kíséri őket</w:t>
      </w:r>
    </w:p>
    <w:p w:rsidR="00056C82" w:rsidRPr="00506FCA" w:rsidRDefault="00056C82" w:rsidP="00971400">
      <w:bookmarkStart w:id="730" w:name="_Toc427330932"/>
      <w:bookmarkStart w:id="731" w:name="_Toc428260449"/>
      <w:bookmarkStart w:id="732" w:name="_Toc428280413"/>
      <w:bookmarkStart w:id="733" w:name="_Toc428430993"/>
      <w:bookmarkStart w:id="734" w:name="_Toc428431957"/>
      <w:bookmarkStart w:id="735" w:name="_Toc428636539"/>
      <w:bookmarkStart w:id="736" w:name="_Toc428772116"/>
      <w:bookmarkEnd w:id="730"/>
      <w:bookmarkEnd w:id="731"/>
      <w:bookmarkEnd w:id="732"/>
      <w:bookmarkEnd w:id="733"/>
      <w:bookmarkEnd w:id="734"/>
      <w:bookmarkEnd w:id="735"/>
      <w:bookmarkEnd w:id="736"/>
      <w:r w:rsidRPr="00506FCA">
        <w:t>A közgazdasági hasznoknál főszabály szerint nem szabad közvetett hasznok (pl. multiplikátor hatás) figyelembe venni. Ennek oka, hogy ha a másodlagos piacok hatékonyak, akkor az elemzés a közvetett hatásokat már figyelembe vette az árnyékárak alkalmazásával és az externáliák pénzben történő kifejezésével. Ha pedig a másodlagos piacok nem hatékonyak, és a közvetett hatások jelentősek, akkor a közvetett hatásokat a projekt közvetlen hatásainak kell tekinteni és így kell őket bevonni a projekt közgazdasági elemzésébe.</w:t>
      </w:r>
    </w:p>
    <w:p w:rsidR="00056C82" w:rsidRPr="00506FCA" w:rsidRDefault="00056C82" w:rsidP="00971400">
      <w:r w:rsidRPr="00506FCA">
        <w:t>A közgazdasági elemzésen a pénzügyi bevételek (mint például a használók által fizetett díjak) helyett a projekt, a felhasználók fizetési hajlandósága (WTP – willingness to pay) alapján becsült közvetlen hasznait kell figyelembe venni, csökkentve a kínálati költségek változásával. Az eljárás a következőkkel indokolható:</w:t>
      </w:r>
    </w:p>
    <w:p w:rsidR="00056C82" w:rsidRPr="00506FCA" w:rsidRDefault="00056C82" w:rsidP="006C5A6D">
      <w:pPr>
        <w:numPr>
          <w:ilvl w:val="0"/>
          <w:numId w:val="31"/>
        </w:numPr>
      </w:pPr>
      <w:r w:rsidRPr="00506FCA">
        <w:t>azokban az ágazatokban, ahol nincs piaci verseny, vagy a kormányzati szektor által szabályozottak/befolyásoltak, a felhasználók által fizetett díjak nem feltétlen tükrözik megfelelően a kínált javak társadalmi árait. Ilyen közjószág például az egészségügy.</w:t>
      </w:r>
    </w:p>
    <w:p w:rsidR="00056C82" w:rsidRPr="00506FCA" w:rsidRDefault="003C2BB4" w:rsidP="006C5A6D">
      <w:pPr>
        <w:numPr>
          <w:ilvl w:val="0"/>
          <w:numId w:val="31"/>
        </w:numPr>
      </w:pPr>
      <w:r w:rsidRPr="00506FCA">
        <w:t>egyes</w:t>
      </w:r>
      <w:r w:rsidR="00056C82" w:rsidRPr="00506FCA">
        <w:t xml:space="preserve"> javak vagy szolgáltatások használata további társadalmi hasznokat generálhat, melyek nem jelennek meg a piacon, ezáltal az áraik nem figyelhetők meg – például ilyennek tekinthetők az időmegtakarítások, az elkerült balesetek stb.</w:t>
      </w:r>
    </w:p>
    <w:p w:rsidR="00993487" w:rsidRPr="00506FCA" w:rsidRDefault="00056C82" w:rsidP="00971400">
      <w:r w:rsidRPr="00506FCA">
        <w:t xml:space="preserve">A fizetési hajlandóság következésképp a társadalmi érték </w:t>
      </w:r>
      <w:r w:rsidR="003C2BB4" w:rsidRPr="00506FCA">
        <w:t xml:space="preserve">a piaci áraknál </w:t>
      </w:r>
      <w:r w:rsidRPr="00506FCA">
        <w:t>jobb becslését jelenti</w:t>
      </w:r>
      <w:r w:rsidR="003C2BB4" w:rsidRPr="00506FCA">
        <w:t>.</w:t>
      </w:r>
    </w:p>
    <w:p w:rsidR="007740C5" w:rsidRPr="00506FCA" w:rsidRDefault="007740C5" w:rsidP="00971400">
      <w:r w:rsidRPr="00506FCA">
        <w:t>A közgazdasági hasznokat a következő mintatáblában kell bemutatni (plusz sor felvételére lehetőség van).</w:t>
      </w:r>
    </w:p>
    <w:p w:rsidR="007740C5" w:rsidRPr="00506FCA" w:rsidRDefault="007740C5" w:rsidP="00D20F91">
      <w:pPr>
        <w:pStyle w:val="Tblzat"/>
        <w:rPr>
          <w:noProof/>
        </w:rPr>
      </w:pPr>
      <w:r w:rsidRPr="00506FCA">
        <w:rPr>
          <w:noProof/>
        </w:rPr>
        <w:fldChar w:fldCharType="begin"/>
      </w:r>
      <w:r w:rsidRPr="00506FCA">
        <w:rPr>
          <w:noProof/>
        </w:rPr>
        <w:instrText xml:space="preserve"> SEQ táblázat \* ARABIC </w:instrText>
      </w:r>
      <w:r w:rsidRPr="00506FCA">
        <w:rPr>
          <w:noProof/>
        </w:rPr>
        <w:fldChar w:fldCharType="separate"/>
      </w:r>
      <w:bookmarkStart w:id="737" w:name="_Toc428557418"/>
      <w:bookmarkStart w:id="738" w:name="_Toc436923965"/>
      <w:r w:rsidR="00971400" w:rsidRPr="00506FCA">
        <w:rPr>
          <w:noProof/>
        </w:rPr>
        <w:t>32</w:t>
      </w:r>
      <w:r w:rsidRPr="00506FCA">
        <w:rPr>
          <w:noProof/>
        </w:rPr>
        <w:fldChar w:fldCharType="end"/>
      </w:r>
      <w:r w:rsidRPr="00506FCA">
        <w:rPr>
          <w:noProof/>
        </w:rPr>
        <w:t>. táblázat: Közgazdasági hasznok összegzése (Ft, különbözet)</w:t>
      </w:r>
      <w:bookmarkEnd w:id="737"/>
      <w:bookmarkEnd w:id="73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18"/>
        <w:gridCol w:w="1197"/>
        <w:gridCol w:w="1198"/>
        <w:gridCol w:w="1198"/>
        <w:gridCol w:w="260"/>
        <w:gridCol w:w="1041"/>
      </w:tblGrid>
      <w:tr w:rsidR="007740C5" w:rsidRPr="00506FCA" w:rsidTr="00971400">
        <w:trPr>
          <w:trHeight w:val="255"/>
          <w:tblHeader/>
        </w:trPr>
        <w:tc>
          <w:tcPr>
            <w:tcW w:w="2344" w:type="pct"/>
            <w:shd w:val="clear" w:color="auto" w:fill="99CCFF"/>
            <w:noWrap/>
            <w:vAlign w:val="center"/>
          </w:tcPr>
          <w:p w:rsidR="007740C5" w:rsidRPr="00506FCA" w:rsidRDefault="007740C5" w:rsidP="00EE10BE">
            <w:pPr>
              <w:spacing w:after="0"/>
              <w:jc w:val="center"/>
              <w:rPr>
                <w:rFonts w:cs="Arial"/>
                <w:b/>
                <w:szCs w:val="20"/>
              </w:rPr>
            </w:pPr>
            <w:r w:rsidRPr="00506FCA">
              <w:rPr>
                <w:rFonts w:cs="Arial"/>
                <w:b/>
                <w:szCs w:val="20"/>
              </w:rPr>
              <w:t>Megnevezés</w:t>
            </w:r>
          </w:p>
        </w:tc>
        <w:tc>
          <w:tcPr>
            <w:tcW w:w="650" w:type="pct"/>
            <w:shd w:val="clear" w:color="auto" w:fill="99CCFF"/>
            <w:noWrap/>
            <w:vAlign w:val="center"/>
          </w:tcPr>
          <w:p w:rsidR="007740C5" w:rsidRPr="00506FCA" w:rsidRDefault="007740C5" w:rsidP="00EE10BE">
            <w:pPr>
              <w:spacing w:after="0"/>
              <w:jc w:val="center"/>
              <w:rPr>
                <w:rFonts w:cs="Arial"/>
                <w:b/>
                <w:szCs w:val="20"/>
              </w:rPr>
            </w:pPr>
            <w:r w:rsidRPr="00506FCA">
              <w:rPr>
                <w:rFonts w:cs="Arial"/>
                <w:b/>
                <w:szCs w:val="20"/>
              </w:rPr>
              <w:t>EPV</w:t>
            </w:r>
          </w:p>
        </w:tc>
        <w:tc>
          <w:tcPr>
            <w:tcW w:w="650" w:type="pct"/>
            <w:shd w:val="clear" w:color="auto" w:fill="99CCFF"/>
          </w:tcPr>
          <w:p w:rsidR="007740C5" w:rsidRPr="00506FCA" w:rsidRDefault="007740C5" w:rsidP="00EE10BE">
            <w:pPr>
              <w:spacing w:after="0"/>
              <w:jc w:val="center"/>
              <w:rPr>
                <w:rFonts w:cs="Arial"/>
                <w:b/>
                <w:szCs w:val="20"/>
              </w:rPr>
            </w:pPr>
            <w:r w:rsidRPr="00506FCA">
              <w:rPr>
                <w:rFonts w:cs="Arial"/>
                <w:b/>
                <w:szCs w:val="20"/>
              </w:rPr>
              <w:t>1. év</w:t>
            </w:r>
          </w:p>
        </w:tc>
        <w:tc>
          <w:tcPr>
            <w:tcW w:w="650" w:type="pct"/>
            <w:shd w:val="clear" w:color="auto" w:fill="99CCFF"/>
          </w:tcPr>
          <w:p w:rsidR="007740C5" w:rsidRPr="00506FCA" w:rsidRDefault="007740C5" w:rsidP="00EE10BE">
            <w:pPr>
              <w:spacing w:after="0"/>
              <w:jc w:val="center"/>
              <w:rPr>
                <w:rFonts w:cs="Arial"/>
                <w:b/>
                <w:szCs w:val="20"/>
              </w:rPr>
            </w:pPr>
            <w:r w:rsidRPr="00506FCA">
              <w:rPr>
                <w:rFonts w:cs="Arial"/>
                <w:b/>
                <w:szCs w:val="20"/>
              </w:rPr>
              <w:t>2. év</w:t>
            </w:r>
          </w:p>
        </w:tc>
        <w:tc>
          <w:tcPr>
            <w:tcW w:w="141" w:type="pct"/>
            <w:shd w:val="clear" w:color="auto" w:fill="99CCFF"/>
            <w:noWrap/>
            <w:vAlign w:val="center"/>
          </w:tcPr>
          <w:p w:rsidR="007740C5" w:rsidRPr="00506FCA" w:rsidRDefault="007740C5" w:rsidP="00EE10BE">
            <w:pPr>
              <w:spacing w:after="0"/>
              <w:jc w:val="center"/>
              <w:rPr>
                <w:rFonts w:cs="Arial"/>
                <w:b/>
                <w:szCs w:val="20"/>
              </w:rPr>
            </w:pPr>
            <w:r w:rsidRPr="00506FCA">
              <w:rPr>
                <w:rFonts w:cs="Arial"/>
                <w:b/>
                <w:szCs w:val="20"/>
              </w:rPr>
              <w:t>…</w:t>
            </w:r>
          </w:p>
        </w:tc>
        <w:tc>
          <w:tcPr>
            <w:tcW w:w="565" w:type="pct"/>
            <w:shd w:val="clear" w:color="auto" w:fill="99CCFF"/>
            <w:noWrap/>
            <w:vAlign w:val="bottom"/>
          </w:tcPr>
          <w:p w:rsidR="007740C5" w:rsidRPr="00506FCA" w:rsidRDefault="007740C5" w:rsidP="00EE10BE">
            <w:pPr>
              <w:spacing w:after="0"/>
              <w:jc w:val="center"/>
              <w:rPr>
                <w:rFonts w:cs="Arial"/>
                <w:b/>
                <w:szCs w:val="20"/>
              </w:rPr>
            </w:pPr>
            <w:r w:rsidRPr="00506FCA">
              <w:rPr>
                <w:rFonts w:cs="Arial"/>
                <w:b/>
                <w:szCs w:val="20"/>
              </w:rPr>
              <w:t>n. év</w:t>
            </w:r>
          </w:p>
        </w:tc>
      </w:tr>
      <w:tr w:rsidR="007740C5" w:rsidRPr="00506FCA" w:rsidTr="00971400">
        <w:trPr>
          <w:trHeight w:val="255"/>
        </w:trPr>
        <w:tc>
          <w:tcPr>
            <w:tcW w:w="2344" w:type="pct"/>
            <w:shd w:val="clear" w:color="auto" w:fill="auto"/>
            <w:noWrap/>
          </w:tcPr>
          <w:p w:rsidR="007740C5" w:rsidRPr="00506FCA" w:rsidRDefault="007740C5" w:rsidP="006F2748">
            <w:pPr>
              <w:numPr>
                <w:ilvl w:val="0"/>
                <w:numId w:val="67"/>
              </w:numPr>
              <w:rPr>
                <w:szCs w:val="20"/>
              </w:rPr>
            </w:pPr>
            <w:r w:rsidRPr="00506FCA">
              <w:t>Közgazdasági haszonelem 1</w:t>
            </w:r>
          </w:p>
        </w:tc>
        <w:tc>
          <w:tcPr>
            <w:tcW w:w="650" w:type="pct"/>
            <w:shd w:val="clear" w:color="auto" w:fill="auto"/>
            <w:noWrap/>
            <w:vAlign w:val="bottom"/>
          </w:tcPr>
          <w:p w:rsidR="007740C5" w:rsidRPr="00506FCA" w:rsidRDefault="007740C5" w:rsidP="00EE10BE">
            <w:pPr>
              <w:spacing w:after="0"/>
              <w:rPr>
                <w:rFonts w:cs="Arial"/>
                <w:szCs w:val="20"/>
              </w:rPr>
            </w:pPr>
          </w:p>
        </w:tc>
        <w:tc>
          <w:tcPr>
            <w:tcW w:w="650" w:type="pct"/>
          </w:tcPr>
          <w:p w:rsidR="007740C5" w:rsidRPr="00506FCA" w:rsidRDefault="007740C5" w:rsidP="00EE10BE">
            <w:pPr>
              <w:spacing w:after="0"/>
              <w:rPr>
                <w:rFonts w:cs="Arial"/>
                <w:szCs w:val="20"/>
              </w:rPr>
            </w:pPr>
          </w:p>
        </w:tc>
        <w:tc>
          <w:tcPr>
            <w:tcW w:w="650" w:type="pct"/>
          </w:tcPr>
          <w:p w:rsidR="007740C5" w:rsidRPr="00506FCA" w:rsidRDefault="007740C5" w:rsidP="00EE10BE">
            <w:pPr>
              <w:spacing w:after="0"/>
              <w:rPr>
                <w:rFonts w:cs="Arial"/>
                <w:szCs w:val="20"/>
              </w:rPr>
            </w:pPr>
          </w:p>
        </w:tc>
        <w:tc>
          <w:tcPr>
            <w:tcW w:w="141" w:type="pct"/>
            <w:shd w:val="clear" w:color="auto" w:fill="auto"/>
            <w:noWrap/>
            <w:vAlign w:val="bottom"/>
          </w:tcPr>
          <w:p w:rsidR="007740C5" w:rsidRPr="00506FCA" w:rsidRDefault="007740C5" w:rsidP="00EE10BE">
            <w:pPr>
              <w:spacing w:after="0"/>
              <w:rPr>
                <w:rFonts w:cs="Arial"/>
                <w:szCs w:val="20"/>
              </w:rPr>
            </w:pPr>
          </w:p>
        </w:tc>
        <w:tc>
          <w:tcPr>
            <w:tcW w:w="565" w:type="pct"/>
            <w:shd w:val="clear" w:color="auto" w:fill="auto"/>
            <w:noWrap/>
            <w:vAlign w:val="bottom"/>
          </w:tcPr>
          <w:p w:rsidR="007740C5" w:rsidRPr="00506FCA" w:rsidRDefault="007740C5" w:rsidP="00EE10BE">
            <w:pPr>
              <w:spacing w:after="0"/>
              <w:rPr>
                <w:rFonts w:cs="Arial"/>
                <w:szCs w:val="20"/>
              </w:rPr>
            </w:pPr>
          </w:p>
        </w:tc>
      </w:tr>
      <w:tr w:rsidR="007740C5" w:rsidRPr="00506FCA" w:rsidTr="00971400">
        <w:trPr>
          <w:trHeight w:val="255"/>
        </w:trPr>
        <w:tc>
          <w:tcPr>
            <w:tcW w:w="2344" w:type="pct"/>
            <w:shd w:val="clear" w:color="auto" w:fill="auto"/>
            <w:noWrap/>
          </w:tcPr>
          <w:p w:rsidR="007740C5" w:rsidRPr="00506FCA" w:rsidRDefault="007740C5" w:rsidP="006F2748">
            <w:pPr>
              <w:numPr>
                <w:ilvl w:val="0"/>
                <w:numId w:val="67"/>
              </w:numPr>
              <w:rPr>
                <w:szCs w:val="20"/>
              </w:rPr>
            </w:pPr>
            <w:r w:rsidRPr="00506FCA">
              <w:t>Közgazdasági haszonelem 2</w:t>
            </w:r>
          </w:p>
        </w:tc>
        <w:tc>
          <w:tcPr>
            <w:tcW w:w="650" w:type="pct"/>
            <w:shd w:val="clear" w:color="auto" w:fill="auto"/>
            <w:noWrap/>
            <w:vAlign w:val="bottom"/>
          </w:tcPr>
          <w:p w:rsidR="007740C5" w:rsidRPr="00506FCA" w:rsidRDefault="007740C5" w:rsidP="00EE10BE">
            <w:pPr>
              <w:spacing w:after="0"/>
              <w:rPr>
                <w:rFonts w:cs="Arial"/>
                <w:szCs w:val="20"/>
              </w:rPr>
            </w:pPr>
          </w:p>
        </w:tc>
        <w:tc>
          <w:tcPr>
            <w:tcW w:w="650" w:type="pct"/>
          </w:tcPr>
          <w:p w:rsidR="007740C5" w:rsidRPr="00506FCA" w:rsidRDefault="007740C5" w:rsidP="00EE10BE">
            <w:pPr>
              <w:spacing w:after="0"/>
              <w:rPr>
                <w:rFonts w:cs="Arial"/>
                <w:szCs w:val="20"/>
              </w:rPr>
            </w:pPr>
          </w:p>
        </w:tc>
        <w:tc>
          <w:tcPr>
            <w:tcW w:w="650" w:type="pct"/>
          </w:tcPr>
          <w:p w:rsidR="007740C5" w:rsidRPr="00506FCA" w:rsidRDefault="007740C5" w:rsidP="00EE10BE">
            <w:pPr>
              <w:spacing w:after="0"/>
              <w:rPr>
                <w:rFonts w:cs="Arial"/>
                <w:szCs w:val="20"/>
              </w:rPr>
            </w:pPr>
          </w:p>
        </w:tc>
        <w:tc>
          <w:tcPr>
            <w:tcW w:w="141" w:type="pct"/>
            <w:shd w:val="clear" w:color="auto" w:fill="auto"/>
            <w:noWrap/>
            <w:vAlign w:val="bottom"/>
          </w:tcPr>
          <w:p w:rsidR="007740C5" w:rsidRPr="00506FCA" w:rsidRDefault="007740C5" w:rsidP="00EE10BE">
            <w:pPr>
              <w:spacing w:after="0"/>
              <w:rPr>
                <w:rFonts w:cs="Arial"/>
                <w:szCs w:val="20"/>
              </w:rPr>
            </w:pPr>
          </w:p>
        </w:tc>
        <w:tc>
          <w:tcPr>
            <w:tcW w:w="565" w:type="pct"/>
            <w:shd w:val="clear" w:color="auto" w:fill="auto"/>
            <w:noWrap/>
            <w:vAlign w:val="bottom"/>
          </w:tcPr>
          <w:p w:rsidR="007740C5" w:rsidRPr="00506FCA" w:rsidRDefault="007740C5" w:rsidP="00EE10BE">
            <w:pPr>
              <w:spacing w:after="0"/>
              <w:rPr>
                <w:rFonts w:cs="Arial"/>
                <w:szCs w:val="20"/>
              </w:rPr>
            </w:pPr>
          </w:p>
        </w:tc>
      </w:tr>
      <w:tr w:rsidR="007740C5" w:rsidRPr="00506FCA" w:rsidTr="00971400">
        <w:trPr>
          <w:trHeight w:val="255"/>
        </w:trPr>
        <w:tc>
          <w:tcPr>
            <w:tcW w:w="2344" w:type="pct"/>
            <w:shd w:val="clear" w:color="auto" w:fill="auto"/>
            <w:noWrap/>
          </w:tcPr>
          <w:p w:rsidR="007740C5" w:rsidRPr="00506FCA" w:rsidRDefault="007740C5" w:rsidP="006F2748">
            <w:pPr>
              <w:numPr>
                <w:ilvl w:val="0"/>
                <w:numId w:val="67"/>
              </w:numPr>
              <w:rPr>
                <w:szCs w:val="20"/>
              </w:rPr>
            </w:pPr>
            <w:r w:rsidRPr="00506FCA">
              <w:t>Közgazdasági haszonelem 3</w:t>
            </w:r>
          </w:p>
        </w:tc>
        <w:tc>
          <w:tcPr>
            <w:tcW w:w="650" w:type="pct"/>
            <w:shd w:val="clear" w:color="auto" w:fill="auto"/>
            <w:noWrap/>
            <w:vAlign w:val="bottom"/>
          </w:tcPr>
          <w:p w:rsidR="007740C5" w:rsidRPr="00506FCA" w:rsidRDefault="007740C5" w:rsidP="00EE10BE">
            <w:pPr>
              <w:spacing w:after="0"/>
              <w:rPr>
                <w:rFonts w:cs="Arial"/>
                <w:szCs w:val="20"/>
              </w:rPr>
            </w:pPr>
          </w:p>
        </w:tc>
        <w:tc>
          <w:tcPr>
            <w:tcW w:w="650" w:type="pct"/>
          </w:tcPr>
          <w:p w:rsidR="007740C5" w:rsidRPr="00506FCA" w:rsidRDefault="007740C5" w:rsidP="00EE10BE">
            <w:pPr>
              <w:spacing w:after="0"/>
              <w:rPr>
                <w:rFonts w:cs="Arial"/>
                <w:szCs w:val="20"/>
              </w:rPr>
            </w:pPr>
          </w:p>
        </w:tc>
        <w:tc>
          <w:tcPr>
            <w:tcW w:w="650" w:type="pct"/>
          </w:tcPr>
          <w:p w:rsidR="007740C5" w:rsidRPr="00506FCA" w:rsidRDefault="007740C5" w:rsidP="00EE10BE">
            <w:pPr>
              <w:spacing w:after="0"/>
              <w:rPr>
                <w:rFonts w:cs="Arial"/>
                <w:szCs w:val="20"/>
              </w:rPr>
            </w:pPr>
          </w:p>
        </w:tc>
        <w:tc>
          <w:tcPr>
            <w:tcW w:w="141" w:type="pct"/>
            <w:shd w:val="clear" w:color="auto" w:fill="auto"/>
            <w:noWrap/>
            <w:vAlign w:val="bottom"/>
          </w:tcPr>
          <w:p w:rsidR="007740C5" w:rsidRPr="00506FCA" w:rsidRDefault="007740C5" w:rsidP="00EE10BE">
            <w:pPr>
              <w:spacing w:after="0"/>
              <w:rPr>
                <w:rFonts w:cs="Arial"/>
                <w:szCs w:val="20"/>
              </w:rPr>
            </w:pPr>
          </w:p>
        </w:tc>
        <w:tc>
          <w:tcPr>
            <w:tcW w:w="565" w:type="pct"/>
            <w:shd w:val="clear" w:color="auto" w:fill="auto"/>
            <w:noWrap/>
            <w:vAlign w:val="bottom"/>
          </w:tcPr>
          <w:p w:rsidR="007740C5" w:rsidRPr="00506FCA" w:rsidRDefault="007740C5" w:rsidP="00EE10BE">
            <w:pPr>
              <w:spacing w:after="0"/>
              <w:rPr>
                <w:rFonts w:cs="Arial"/>
                <w:szCs w:val="20"/>
              </w:rPr>
            </w:pPr>
          </w:p>
        </w:tc>
      </w:tr>
      <w:tr w:rsidR="007740C5" w:rsidRPr="00506FCA" w:rsidTr="00971400">
        <w:trPr>
          <w:trHeight w:val="255"/>
        </w:trPr>
        <w:tc>
          <w:tcPr>
            <w:tcW w:w="2344" w:type="pct"/>
            <w:shd w:val="clear" w:color="auto" w:fill="auto"/>
            <w:noWrap/>
            <w:vAlign w:val="bottom"/>
          </w:tcPr>
          <w:p w:rsidR="007740C5" w:rsidRPr="00506FCA" w:rsidRDefault="007740C5" w:rsidP="006F2748">
            <w:pPr>
              <w:numPr>
                <w:ilvl w:val="0"/>
                <w:numId w:val="67"/>
              </w:numPr>
            </w:pPr>
            <w:r w:rsidRPr="00506FCA">
              <w:t>Közgazdasági hasznok összesen</w:t>
            </w:r>
          </w:p>
        </w:tc>
        <w:tc>
          <w:tcPr>
            <w:tcW w:w="650" w:type="pct"/>
            <w:shd w:val="clear" w:color="auto" w:fill="auto"/>
            <w:noWrap/>
            <w:vAlign w:val="bottom"/>
          </w:tcPr>
          <w:p w:rsidR="007740C5" w:rsidRPr="00506FCA" w:rsidRDefault="007740C5" w:rsidP="00EE10BE">
            <w:pPr>
              <w:spacing w:after="0"/>
              <w:rPr>
                <w:rFonts w:cs="Arial"/>
                <w:b/>
                <w:szCs w:val="20"/>
              </w:rPr>
            </w:pPr>
          </w:p>
        </w:tc>
        <w:tc>
          <w:tcPr>
            <w:tcW w:w="650" w:type="pct"/>
          </w:tcPr>
          <w:p w:rsidR="007740C5" w:rsidRPr="00506FCA" w:rsidRDefault="007740C5" w:rsidP="00EE10BE">
            <w:pPr>
              <w:spacing w:after="0"/>
              <w:rPr>
                <w:rFonts w:cs="Arial"/>
                <w:b/>
                <w:szCs w:val="20"/>
              </w:rPr>
            </w:pPr>
          </w:p>
        </w:tc>
        <w:tc>
          <w:tcPr>
            <w:tcW w:w="650" w:type="pct"/>
          </w:tcPr>
          <w:p w:rsidR="007740C5" w:rsidRPr="00506FCA" w:rsidRDefault="007740C5" w:rsidP="00EE10BE">
            <w:pPr>
              <w:spacing w:after="0"/>
              <w:rPr>
                <w:rFonts w:cs="Arial"/>
                <w:b/>
                <w:szCs w:val="20"/>
              </w:rPr>
            </w:pPr>
          </w:p>
        </w:tc>
        <w:tc>
          <w:tcPr>
            <w:tcW w:w="141" w:type="pct"/>
            <w:shd w:val="clear" w:color="auto" w:fill="auto"/>
            <w:noWrap/>
            <w:vAlign w:val="bottom"/>
          </w:tcPr>
          <w:p w:rsidR="007740C5" w:rsidRPr="00506FCA" w:rsidRDefault="007740C5" w:rsidP="00EE10BE">
            <w:pPr>
              <w:spacing w:after="0"/>
              <w:rPr>
                <w:rFonts w:cs="Arial"/>
                <w:b/>
                <w:szCs w:val="20"/>
              </w:rPr>
            </w:pPr>
          </w:p>
        </w:tc>
        <w:tc>
          <w:tcPr>
            <w:tcW w:w="565" w:type="pct"/>
            <w:shd w:val="clear" w:color="auto" w:fill="auto"/>
            <w:noWrap/>
            <w:vAlign w:val="bottom"/>
          </w:tcPr>
          <w:p w:rsidR="007740C5" w:rsidRPr="00506FCA" w:rsidRDefault="007740C5" w:rsidP="00EE10BE">
            <w:pPr>
              <w:spacing w:after="0"/>
              <w:rPr>
                <w:rFonts w:cs="Arial"/>
                <w:b/>
                <w:szCs w:val="20"/>
              </w:rPr>
            </w:pPr>
          </w:p>
        </w:tc>
      </w:tr>
    </w:tbl>
    <w:p w:rsidR="007740C5" w:rsidRPr="00506FCA" w:rsidRDefault="007740C5" w:rsidP="00971400"/>
    <w:p w:rsidR="00B07C75" w:rsidRPr="00506FCA" w:rsidRDefault="005E5B87" w:rsidP="00B07C75">
      <w:r w:rsidRPr="00506FCA">
        <w:t>A projektek közgazdasági hátasai ágazatonként eltérőek lehetnek. A Bizottság (EU) 2015/207/EU végrehajtási rendelete alapján ágazatonként a</w:t>
      </w:r>
      <w:r w:rsidR="00BC1725" w:rsidRPr="00506FCA">
        <w:t xml:space="preserve">z 2. Mellékletben </w:t>
      </w:r>
      <w:r w:rsidR="00B07C75" w:rsidRPr="00506FCA">
        <w:t>bemutatott</w:t>
      </w:r>
      <w:r w:rsidRPr="00506FCA">
        <w:t xml:space="preserve"> fő közgazdasági hasznokat érdemes figyelembe venni.</w:t>
      </w:r>
      <w:r w:rsidR="00B07C75" w:rsidRPr="00506FCA">
        <w:t xml:space="preserve"> A végrehajtási rendelet kimondja, hogy indokolt esetben egyéb hatások is figyelembe vehetők – a kvantitatív hatások között ebben az esetben is csak megfelelően alátámasztott és </w:t>
      </w:r>
      <w:r w:rsidR="003C2BB4" w:rsidRPr="00506FCA">
        <w:t>a Jelen fejezetben részletezett</w:t>
      </w:r>
      <w:r w:rsidR="00B07C75" w:rsidRPr="00506FCA">
        <w:t xml:space="preserve"> szabályoknak megfelelő hatások vehetők figyelembe.</w:t>
      </w:r>
    </w:p>
    <w:p w:rsidR="00A462DE" w:rsidRPr="00506FCA" w:rsidRDefault="00A462DE" w:rsidP="00B07C75">
      <w:r w:rsidRPr="00506FCA">
        <w:t>Közlekedési projektek esetében célszerű az IKOP költség-haszon elemzési útmutatót is használni.</w:t>
      </w:r>
    </w:p>
    <w:p w:rsidR="00322396" w:rsidRPr="00506FCA" w:rsidRDefault="00322396" w:rsidP="00DD7E6C">
      <w:pPr>
        <w:pStyle w:val="Cmsor2"/>
      </w:pPr>
      <w:bookmarkStart w:id="739" w:name="_Toc428260452"/>
      <w:bookmarkStart w:id="740" w:name="_Toc428280416"/>
      <w:bookmarkStart w:id="741" w:name="_Toc428430996"/>
      <w:bookmarkStart w:id="742" w:name="_Toc428431960"/>
      <w:bookmarkStart w:id="743" w:name="_Toc428636542"/>
      <w:bookmarkStart w:id="744" w:name="_Toc428772119"/>
      <w:bookmarkStart w:id="745" w:name="_Toc428260453"/>
      <w:bookmarkStart w:id="746" w:name="_Toc428280417"/>
      <w:bookmarkStart w:id="747" w:name="_Toc428430997"/>
      <w:bookmarkStart w:id="748" w:name="_Toc428431961"/>
      <w:bookmarkStart w:id="749" w:name="_Toc428636543"/>
      <w:bookmarkStart w:id="750" w:name="_Toc428772120"/>
      <w:bookmarkStart w:id="751" w:name="_Toc428260494"/>
      <w:bookmarkStart w:id="752" w:name="_Toc428280458"/>
      <w:bookmarkStart w:id="753" w:name="_Toc428431038"/>
      <w:bookmarkStart w:id="754" w:name="_Toc428432002"/>
      <w:bookmarkStart w:id="755" w:name="_Toc428636584"/>
      <w:bookmarkStart w:id="756" w:name="_Toc428772161"/>
      <w:bookmarkStart w:id="757" w:name="_Toc428260552"/>
      <w:bookmarkStart w:id="758" w:name="_Toc428280516"/>
      <w:bookmarkStart w:id="759" w:name="_Toc428431096"/>
      <w:bookmarkStart w:id="760" w:name="_Toc428432060"/>
      <w:bookmarkStart w:id="761" w:name="_Toc428636642"/>
      <w:bookmarkStart w:id="762" w:name="_Toc428772219"/>
      <w:bookmarkStart w:id="763" w:name="_Toc156131294"/>
      <w:bookmarkStart w:id="764" w:name="_Toc156277992"/>
      <w:bookmarkStart w:id="765" w:name="_Toc156644956"/>
      <w:bookmarkStart w:id="766" w:name="_Toc156689732"/>
      <w:bookmarkStart w:id="767" w:name="_Toc428260598"/>
      <w:bookmarkStart w:id="768" w:name="_Toc428280562"/>
      <w:bookmarkStart w:id="769" w:name="_Toc428431142"/>
      <w:bookmarkStart w:id="770" w:name="_Toc428432106"/>
      <w:bookmarkStart w:id="771" w:name="_Toc428636688"/>
      <w:bookmarkStart w:id="772" w:name="_Toc428772265"/>
      <w:bookmarkStart w:id="773" w:name="_Toc177825077"/>
      <w:bookmarkStart w:id="774" w:name="_Toc241657551"/>
      <w:bookmarkStart w:id="775" w:name="_Toc228260773"/>
      <w:bookmarkStart w:id="776" w:name="_Ref428192324"/>
      <w:bookmarkStart w:id="777" w:name="_Ref428258506"/>
      <w:bookmarkStart w:id="778" w:name="_Ref428372280"/>
      <w:bookmarkStart w:id="779" w:name="_Toc436923916"/>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r w:rsidRPr="00506FCA">
        <w:t>Közgazdasági teljesítménymutatók</w:t>
      </w:r>
      <w:bookmarkEnd w:id="773"/>
      <w:bookmarkEnd w:id="774"/>
      <w:bookmarkEnd w:id="775"/>
      <w:bookmarkEnd w:id="776"/>
      <w:bookmarkEnd w:id="777"/>
      <w:bookmarkEnd w:id="778"/>
      <w:bookmarkEnd w:id="779"/>
    </w:p>
    <w:p w:rsidR="00322396" w:rsidRPr="00506FCA" w:rsidRDefault="00322396" w:rsidP="00221929">
      <w:pPr>
        <w:rPr>
          <w:rFonts w:cs="Arial"/>
        </w:rPr>
      </w:pPr>
      <w:bookmarkStart w:id="780" w:name="_Toc168220521"/>
      <w:bookmarkStart w:id="781" w:name="_Toc168297852"/>
      <w:bookmarkEnd w:id="780"/>
      <w:bookmarkEnd w:id="781"/>
      <w:r w:rsidRPr="00506FCA">
        <w:rPr>
          <w:rFonts w:cs="Arial"/>
        </w:rPr>
        <w:t>A következő közgazdasági teljesítménymutatókat kell kiszámolni és értékelni:</w:t>
      </w:r>
    </w:p>
    <w:p w:rsidR="00322396" w:rsidRPr="00506FCA" w:rsidRDefault="00322396" w:rsidP="006C5A6D">
      <w:pPr>
        <w:numPr>
          <w:ilvl w:val="0"/>
          <w:numId w:val="27"/>
        </w:numPr>
      </w:pPr>
      <w:r w:rsidRPr="00506FCA">
        <w:t>ENPV (</w:t>
      </w:r>
      <w:r w:rsidRPr="00506FCA">
        <w:rPr>
          <w:szCs w:val="23"/>
        </w:rPr>
        <w:t>gazdasági nettó jelenérték)</w:t>
      </w:r>
      <w:r w:rsidRPr="00506FCA">
        <w:t>: a jövőbeni nettó haszonáramok diszkontált értéke. Az ENPV kiszámítása a projekt megítélésének kulcseleme, mivel csak pozitív ENPV-vel rendelkező projektek támogathatók. A számítás képlete:</w:t>
      </w:r>
    </w:p>
    <w:p w:rsidR="00322396" w:rsidRPr="00506FCA" w:rsidRDefault="00322396" w:rsidP="00221929">
      <w:pPr>
        <w:rPr>
          <w:rFonts w:cs="Arial"/>
        </w:rPr>
      </w:pPr>
      <w:r w:rsidRPr="00506FCA">
        <w:rPr>
          <w:rFonts w:cs="Arial"/>
        </w:rPr>
        <w:object w:dxaOrig="2280" w:dyaOrig="680" w14:anchorId="563AD300">
          <v:shape id="_x0000_i1028" type="#_x0000_t75" style="width:116.25pt;height:36.75pt" o:ole="">
            <v:imagedata r:id="rId28" o:title=""/>
          </v:shape>
          <o:OLEObject Type="Embed" ProgID="Equation.3" ShapeID="_x0000_i1028" DrawAspect="Content" ObjectID="_1513579769" r:id="rId29"/>
        </w:object>
      </w:r>
    </w:p>
    <w:p w:rsidR="00322396" w:rsidRPr="00506FCA" w:rsidRDefault="00322396" w:rsidP="00221929">
      <w:pPr>
        <w:rPr>
          <w:rFonts w:cs="Arial"/>
          <w:vertAlign w:val="superscript"/>
        </w:rPr>
      </w:pPr>
      <w:r w:rsidRPr="00506FCA">
        <w:rPr>
          <w:rFonts w:cs="Arial"/>
        </w:rPr>
        <w:t>ahol (X) az adott évre vonatkozó pénzáramlás, (i) a diszkontráta és (t) az aktuális év</w:t>
      </w:r>
    </w:p>
    <w:p w:rsidR="00322396" w:rsidRPr="00506FCA" w:rsidRDefault="00322396" w:rsidP="006C5A6D">
      <w:pPr>
        <w:numPr>
          <w:ilvl w:val="0"/>
          <w:numId w:val="27"/>
        </w:numPr>
      </w:pPr>
      <w:r w:rsidRPr="00506FCA">
        <w:t>ERR (</w:t>
      </w:r>
      <w:r w:rsidRPr="00506FCA">
        <w:rPr>
          <w:szCs w:val="23"/>
        </w:rPr>
        <w:t>gazdasági belső megtérülési ráta)</w:t>
      </w:r>
      <w:r w:rsidRPr="00506FCA">
        <w:t>: azon diszkontráta, amely mellett az ENPV nulla; A belső megtérülési ráta számításához ugyanaz a képlet használható, azzal a különbséggel, hogy adott az ENPV nagysága (zérus), és a kamatlábat keressük.</w:t>
      </w:r>
    </w:p>
    <w:p w:rsidR="00322396" w:rsidRPr="00506FCA" w:rsidRDefault="00322396" w:rsidP="00221929">
      <w:pPr>
        <w:rPr>
          <w:rFonts w:cs="Arial"/>
        </w:rPr>
      </w:pPr>
      <w:r w:rsidRPr="00506FCA">
        <w:rPr>
          <w:rFonts w:cs="Arial"/>
        </w:rPr>
        <w:t xml:space="preserve">Ha </w:t>
      </w:r>
      <w:r w:rsidRPr="00506FCA">
        <w:rPr>
          <w:rFonts w:cs="Arial"/>
          <w:position w:val="-28"/>
        </w:rPr>
        <w:object w:dxaOrig="2640" w:dyaOrig="680" w14:anchorId="29BD8C14">
          <v:shape id="_x0000_i1029" type="#_x0000_t75" style="width:131.25pt;height:36.75pt" o:ole="">
            <v:imagedata r:id="rId30" o:title=""/>
          </v:shape>
          <o:OLEObject Type="Embed" ProgID="Equation.3" ShapeID="_x0000_i1029" DrawAspect="Content" ObjectID="_1513579770" r:id="rId31"/>
        </w:object>
      </w:r>
      <w:r w:rsidRPr="00506FCA">
        <w:rPr>
          <w:rFonts w:cs="Arial"/>
        </w:rPr>
        <w:t>, akkor i= ERR.</w:t>
      </w:r>
    </w:p>
    <w:p w:rsidR="00322396" w:rsidRPr="00506FCA" w:rsidRDefault="00322396" w:rsidP="00221929">
      <w:pPr>
        <w:rPr>
          <w:rFonts w:cs="Arial"/>
        </w:rPr>
      </w:pPr>
      <w:r w:rsidRPr="00506FCA">
        <w:rPr>
          <w:rFonts w:cs="Arial"/>
        </w:rPr>
        <w:t>Az ERR-rel kapcsolatos elvárás, hogy legyen nagyobb, mint az alkalmazott közgazdasági diszkontráta (5</w:t>
      </w:r>
      <w:r w:rsidR="00020974" w:rsidRPr="00506FCA" w:rsidDel="00020974">
        <w:rPr>
          <w:rFonts w:cs="Arial"/>
        </w:rPr>
        <w:t xml:space="preserve"> </w:t>
      </w:r>
      <w:r w:rsidRPr="00506FCA">
        <w:rPr>
          <w:rFonts w:cs="Arial"/>
        </w:rPr>
        <w:t>%). Amennyiben az ERR nem számítható ki</w:t>
      </w:r>
      <w:r w:rsidRPr="00506FCA">
        <w:rPr>
          <w:rFonts w:cs="Arial"/>
          <w:vertAlign w:val="superscript"/>
        </w:rPr>
        <w:footnoteReference w:id="17"/>
      </w:r>
      <w:r w:rsidRPr="00506FCA">
        <w:rPr>
          <w:rFonts w:cs="Arial"/>
          <w:vertAlign w:val="superscript"/>
        </w:rPr>
        <w:t xml:space="preserve">, </w:t>
      </w:r>
      <w:r w:rsidRPr="00506FCA">
        <w:rPr>
          <w:rFonts w:cs="Arial"/>
        </w:rPr>
        <w:t>csak az ENPV alapján lehet dönteni.</w:t>
      </w:r>
    </w:p>
    <w:p w:rsidR="00322396" w:rsidRPr="00506FCA" w:rsidRDefault="00322396" w:rsidP="006C5A6D">
      <w:pPr>
        <w:numPr>
          <w:ilvl w:val="0"/>
          <w:numId w:val="27"/>
        </w:numPr>
      </w:pPr>
      <w:r w:rsidRPr="00506FCA">
        <w:t xml:space="preserve">BCR (haszon-költség arány): a teljes időszakra vonatkozóan a jelenértékre átszámított hasznok és költségek arányát mutatja. A BCR mutatóra vonatkozó követelmény, hogy legyen nagyobb, mint </w:t>
      </w:r>
      <w:smartTag w:uri="urn:schemas-microsoft-com:office:smarttags" w:element="metricconverter">
        <w:smartTagPr>
          <w:attr w:name="ProductID" w:val="1. A"/>
        </w:smartTagPr>
        <w:r w:rsidRPr="00506FCA">
          <w:t>1. A</w:t>
        </w:r>
      </w:smartTag>
      <w:r w:rsidRPr="00506FCA">
        <w:t xml:space="preserve"> BCR mutató önmagában kevés információt ad, mivel nem ad tájékoztatást a költségek és hasznok abszolút értékéről, hanem csak azok arányáról.</w:t>
      </w:r>
    </w:p>
    <w:p w:rsidR="00322396" w:rsidRPr="00506FCA" w:rsidRDefault="00E65954" w:rsidP="00221929">
      <w:pPr>
        <w:rPr>
          <w:rFonts w:cs="Arial"/>
        </w:rPr>
      </w:pPr>
      <w:r w:rsidRPr="00506FCA">
        <w:rPr>
          <w:rFonts w:cs="Arial"/>
        </w:rPr>
        <w:t>Fontos, hogy amíg az ENPV alapján különböző méretű projektek rangsorolása nem oldható meg, addig az ERR és a BCR erre használható. Egyéb</w:t>
      </w:r>
      <w:r w:rsidR="008939C4" w:rsidRPr="00506FCA">
        <w:rPr>
          <w:rFonts w:cs="Arial"/>
        </w:rPr>
        <w:t xml:space="preserve"> esetekben</w:t>
      </w:r>
      <w:r w:rsidRPr="00506FCA">
        <w:rPr>
          <w:rFonts w:cs="Arial"/>
        </w:rPr>
        <w:t xml:space="preserve"> azonban a</w:t>
      </w:r>
      <w:r w:rsidR="00322396" w:rsidRPr="00506FCA">
        <w:rPr>
          <w:rFonts w:cs="Arial"/>
        </w:rPr>
        <w:t>z ENPV a legfontosabb és legmegbízhatóbb társadalmi költség-haszon elemzési indikátor, amit a projekt értékelésénél a fő közgazdasági teljesítményjelző referenciaként kell tekinteni</w:t>
      </w:r>
      <w:r w:rsidR="008939C4" w:rsidRPr="00506FCA">
        <w:rPr>
          <w:rFonts w:cs="Arial"/>
        </w:rPr>
        <w:t>.</w:t>
      </w:r>
    </w:p>
    <w:p w:rsidR="007740C5" w:rsidRPr="00506FCA" w:rsidRDefault="00322396" w:rsidP="00221929">
      <w:pPr>
        <w:rPr>
          <w:rFonts w:cs="Arial"/>
        </w:rPr>
      </w:pPr>
      <w:r w:rsidRPr="00506FCA">
        <w:rPr>
          <w:rFonts w:cs="Arial"/>
        </w:rPr>
        <w:t>Elvileg minden olyan projektet el kell vetni, ahol az ERR kisebb, mint a társadalmi diszkontráta, vagy az ENPV negatív. Néhány kivételes esetben azonban, a projekt negatív ENPV esetén is javasolható EU támogatásra, amennyiben fontos pénzben nem kifejezhető hasznai vannak</w:t>
      </w:r>
      <w:r w:rsidR="00DD11C4" w:rsidRPr="00506FCA">
        <w:rPr>
          <w:rFonts w:cs="Arial"/>
        </w:rPr>
        <w:t>.</w:t>
      </w:r>
      <w:r w:rsidRPr="00506FCA">
        <w:rPr>
          <w:rFonts w:cs="Arial"/>
        </w:rPr>
        <w:t xml:space="preserve"> Ezeket azonban kivételes esetként kell kezelni, és az értékelési jelentésben továbbra is meggyőző módon, strukturált, megfelelő adatokkal alátámasztott indoklás mellett be kell mutatni, hogy bizonyos értelemben a társadalmi hasznok meghaladják a társadalmi költségeket még akkor is, ha az előbbieket a pályázó nem tudja teljes</w:t>
      </w:r>
      <w:r w:rsidR="00DD11C4" w:rsidRPr="00506FCA">
        <w:rPr>
          <w:rFonts w:cs="Arial"/>
        </w:rPr>
        <w:t xml:space="preserve"> mélységében számszerűsíteni. (</w:t>
      </w:r>
      <w:r w:rsidRPr="00506FCA">
        <w:rPr>
          <w:rFonts w:cs="Arial"/>
        </w:rPr>
        <w:t xml:space="preserve">EU </w:t>
      </w:r>
      <w:r w:rsidR="00720529" w:rsidRPr="00506FCA">
        <w:rPr>
          <w:rFonts w:cs="Arial"/>
        </w:rPr>
        <w:t>Útmutató</w:t>
      </w:r>
      <w:r w:rsidRPr="00506FCA">
        <w:rPr>
          <w:rFonts w:cs="Arial"/>
        </w:rPr>
        <w:t xml:space="preserve"> 20</w:t>
      </w:r>
      <w:r w:rsidR="00720529" w:rsidRPr="00506FCA">
        <w:rPr>
          <w:rFonts w:cs="Arial"/>
        </w:rPr>
        <w:t>14-2020</w:t>
      </w:r>
      <w:r w:rsidRPr="00506FCA">
        <w:rPr>
          <w:rFonts w:cs="Arial"/>
        </w:rPr>
        <w:t>)</w:t>
      </w:r>
    </w:p>
    <w:p w:rsidR="0005174F" w:rsidRPr="00506FCA" w:rsidRDefault="0005174F" w:rsidP="00221929">
      <w:pPr>
        <w:rPr>
          <w:rFonts w:cs="Arial"/>
        </w:rPr>
      </w:pPr>
    </w:p>
    <w:p w:rsidR="007740C5" w:rsidRPr="00506FCA" w:rsidRDefault="007740C5" w:rsidP="00D20F91">
      <w:pPr>
        <w:pStyle w:val="Tblzat"/>
        <w:rPr>
          <w:noProof/>
        </w:rPr>
      </w:pPr>
      <w:r w:rsidRPr="00506FCA">
        <w:rPr>
          <w:noProof/>
        </w:rPr>
        <w:fldChar w:fldCharType="begin"/>
      </w:r>
      <w:r w:rsidRPr="00506FCA">
        <w:rPr>
          <w:noProof/>
        </w:rPr>
        <w:instrText xml:space="preserve"> SEQ táblázat \* ARABIC </w:instrText>
      </w:r>
      <w:r w:rsidRPr="00506FCA">
        <w:rPr>
          <w:noProof/>
        </w:rPr>
        <w:fldChar w:fldCharType="separate"/>
      </w:r>
      <w:bookmarkStart w:id="782" w:name="_Toc428557419"/>
      <w:bookmarkStart w:id="783" w:name="_Toc436923966"/>
      <w:r w:rsidR="00971400" w:rsidRPr="00506FCA">
        <w:rPr>
          <w:noProof/>
        </w:rPr>
        <w:t>33</w:t>
      </w:r>
      <w:r w:rsidRPr="00506FCA">
        <w:rPr>
          <w:noProof/>
        </w:rPr>
        <w:fldChar w:fldCharType="end"/>
      </w:r>
      <w:r w:rsidRPr="00506FCA">
        <w:rPr>
          <w:noProof/>
        </w:rPr>
        <w:t>. táblázat: Közgazdasági teljesítménymutatók (Ft, különbözet)</w:t>
      </w:r>
      <w:bookmarkEnd w:id="782"/>
      <w:bookmarkEnd w:id="78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30"/>
        <w:gridCol w:w="1135"/>
        <w:gridCol w:w="1135"/>
        <w:gridCol w:w="1136"/>
        <w:gridCol w:w="340"/>
        <w:gridCol w:w="1136"/>
      </w:tblGrid>
      <w:tr w:rsidR="007740C5" w:rsidRPr="00506FCA" w:rsidTr="00EE10BE">
        <w:trPr>
          <w:trHeight w:val="255"/>
          <w:tblHeader/>
        </w:trPr>
        <w:tc>
          <w:tcPr>
            <w:tcW w:w="2043" w:type="pct"/>
            <w:shd w:val="clear" w:color="auto" w:fill="99CCFF"/>
            <w:noWrap/>
            <w:vAlign w:val="center"/>
          </w:tcPr>
          <w:p w:rsidR="007740C5" w:rsidRPr="00506FCA" w:rsidRDefault="007740C5" w:rsidP="00EE10BE">
            <w:pPr>
              <w:spacing w:after="0"/>
              <w:jc w:val="center"/>
              <w:rPr>
                <w:rFonts w:cs="Arial"/>
                <w:b/>
                <w:szCs w:val="20"/>
              </w:rPr>
            </w:pPr>
            <w:r w:rsidRPr="00506FCA">
              <w:rPr>
                <w:rFonts w:cs="Arial"/>
                <w:b/>
                <w:szCs w:val="20"/>
              </w:rPr>
              <w:t>Megnevezés</w:t>
            </w:r>
          </w:p>
        </w:tc>
        <w:tc>
          <w:tcPr>
            <w:tcW w:w="650" w:type="pct"/>
            <w:shd w:val="clear" w:color="auto" w:fill="99CCFF"/>
            <w:noWrap/>
            <w:vAlign w:val="center"/>
          </w:tcPr>
          <w:p w:rsidR="007740C5" w:rsidRPr="00506FCA" w:rsidRDefault="007740C5" w:rsidP="00EE10BE">
            <w:pPr>
              <w:spacing w:after="0"/>
              <w:jc w:val="center"/>
              <w:rPr>
                <w:rFonts w:cs="Arial"/>
                <w:b/>
                <w:szCs w:val="20"/>
              </w:rPr>
            </w:pPr>
            <w:r w:rsidRPr="00506FCA">
              <w:rPr>
                <w:rFonts w:cs="Arial"/>
                <w:b/>
                <w:szCs w:val="20"/>
              </w:rPr>
              <w:t>EPV</w:t>
            </w:r>
          </w:p>
        </w:tc>
        <w:tc>
          <w:tcPr>
            <w:tcW w:w="650" w:type="pct"/>
            <w:shd w:val="clear" w:color="auto" w:fill="99CCFF"/>
            <w:vAlign w:val="center"/>
          </w:tcPr>
          <w:p w:rsidR="007740C5" w:rsidRPr="00506FCA" w:rsidRDefault="007740C5" w:rsidP="00EE10BE">
            <w:pPr>
              <w:spacing w:after="0"/>
              <w:jc w:val="center"/>
              <w:rPr>
                <w:rFonts w:cs="Arial"/>
                <w:b/>
                <w:szCs w:val="20"/>
              </w:rPr>
            </w:pPr>
            <w:r w:rsidRPr="00506FCA">
              <w:rPr>
                <w:rFonts w:cs="Arial"/>
                <w:b/>
                <w:szCs w:val="20"/>
              </w:rPr>
              <w:t>1. év</w:t>
            </w:r>
          </w:p>
        </w:tc>
        <w:tc>
          <w:tcPr>
            <w:tcW w:w="650" w:type="pct"/>
            <w:shd w:val="clear" w:color="auto" w:fill="99CCFF"/>
          </w:tcPr>
          <w:p w:rsidR="007740C5" w:rsidRPr="00506FCA" w:rsidRDefault="007740C5" w:rsidP="00EE10BE">
            <w:pPr>
              <w:spacing w:after="0"/>
              <w:jc w:val="center"/>
              <w:rPr>
                <w:rFonts w:cs="Arial"/>
                <w:b/>
                <w:szCs w:val="20"/>
              </w:rPr>
            </w:pPr>
            <w:r w:rsidRPr="00506FCA">
              <w:rPr>
                <w:rFonts w:cs="Arial"/>
                <w:b/>
                <w:szCs w:val="20"/>
              </w:rPr>
              <w:t>2. év</w:t>
            </w:r>
          </w:p>
        </w:tc>
        <w:tc>
          <w:tcPr>
            <w:tcW w:w="150" w:type="pct"/>
            <w:shd w:val="clear" w:color="auto" w:fill="99CCFF"/>
            <w:noWrap/>
            <w:vAlign w:val="center"/>
          </w:tcPr>
          <w:p w:rsidR="007740C5" w:rsidRPr="00506FCA" w:rsidRDefault="007740C5" w:rsidP="00EE10BE">
            <w:pPr>
              <w:spacing w:after="0"/>
              <w:jc w:val="center"/>
              <w:rPr>
                <w:rFonts w:cs="Arial"/>
                <w:b/>
                <w:szCs w:val="20"/>
              </w:rPr>
            </w:pPr>
            <w:r w:rsidRPr="00506FCA">
              <w:rPr>
                <w:rFonts w:cs="Arial"/>
                <w:b/>
                <w:szCs w:val="20"/>
              </w:rPr>
              <w:t>…</w:t>
            </w:r>
          </w:p>
        </w:tc>
        <w:tc>
          <w:tcPr>
            <w:tcW w:w="650" w:type="pct"/>
            <w:shd w:val="clear" w:color="auto" w:fill="99CCFF"/>
            <w:noWrap/>
            <w:vAlign w:val="bottom"/>
          </w:tcPr>
          <w:p w:rsidR="007740C5" w:rsidRPr="00506FCA" w:rsidRDefault="007740C5" w:rsidP="00EE10BE">
            <w:pPr>
              <w:spacing w:after="0"/>
              <w:jc w:val="center"/>
              <w:rPr>
                <w:rFonts w:cs="Arial"/>
                <w:b/>
                <w:szCs w:val="20"/>
              </w:rPr>
            </w:pPr>
            <w:r w:rsidRPr="00506FCA">
              <w:rPr>
                <w:rFonts w:cs="Arial"/>
                <w:b/>
                <w:szCs w:val="20"/>
              </w:rPr>
              <w:t>n. év</w:t>
            </w:r>
          </w:p>
        </w:tc>
      </w:tr>
      <w:tr w:rsidR="007740C5" w:rsidRPr="00506FCA" w:rsidTr="00EE10BE">
        <w:trPr>
          <w:trHeight w:val="255"/>
        </w:trPr>
        <w:tc>
          <w:tcPr>
            <w:tcW w:w="2043" w:type="pct"/>
            <w:shd w:val="clear" w:color="auto" w:fill="auto"/>
            <w:noWrap/>
          </w:tcPr>
          <w:p w:rsidR="007740C5" w:rsidRPr="00506FCA" w:rsidRDefault="007740C5" w:rsidP="006F2748">
            <w:pPr>
              <w:numPr>
                <w:ilvl w:val="0"/>
                <w:numId w:val="68"/>
              </w:numPr>
              <w:rPr>
                <w:szCs w:val="20"/>
              </w:rPr>
            </w:pPr>
            <w:r w:rsidRPr="00506FCA">
              <w:t xml:space="preserve">Közgazdasági beruházási költség </w:t>
            </w:r>
          </w:p>
        </w:tc>
        <w:tc>
          <w:tcPr>
            <w:tcW w:w="650" w:type="pct"/>
            <w:shd w:val="clear" w:color="auto" w:fill="auto"/>
            <w:noWrap/>
            <w:vAlign w:val="bottom"/>
          </w:tcPr>
          <w:p w:rsidR="007740C5" w:rsidRPr="00506FCA" w:rsidRDefault="007740C5" w:rsidP="00EE10BE">
            <w:pPr>
              <w:spacing w:after="0"/>
              <w:rPr>
                <w:rFonts w:cs="Arial"/>
                <w:szCs w:val="20"/>
              </w:rPr>
            </w:pPr>
          </w:p>
        </w:tc>
        <w:tc>
          <w:tcPr>
            <w:tcW w:w="650" w:type="pct"/>
            <w:vAlign w:val="bottom"/>
          </w:tcPr>
          <w:p w:rsidR="007740C5" w:rsidRPr="00506FCA" w:rsidRDefault="007740C5" w:rsidP="00EE10BE">
            <w:pPr>
              <w:spacing w:after="0"/>
              <w:rPr>
                <w:rFonts w:cs="Arial"/>
                <w:szCs w:val="20"/>
              </w:rPr>
            </w:pPr>
          </w:p>
        </w:tc>
        <w:tc>
          <w:tcPr>
            <w:tcW w:w="650" w:type="pct"/>
          </w:tcPr>
          <w:p w:rsidR="007740C5" w:rsidRPr="00506FCA" w:rsidRDefault="007740C5" w:rsidP="00EE10BE">
            <w:pPr>
              <w:spacing w:after="0"/>
              <w:rPr>
                <w:rFonts w:cs="Arial"/>
                <w:szCs w:val="20"/>
              </w:rPr>
            </w:pPr>
          </w:p>
        </w:tc>
        <w:tc>
          <w:tcPr>
            <w:tcW w:w="150" w:type="pct"/>
            <w:shd w:val="clear" w:color="auto" w:fill="auto"/>
            <w:noWrap/>
            <w:vAlign w:val="bottom"/>
          </w:tcPr>
          <w:p w:rsidR="007740C5" w:rsidRPr="00506FCA" w:rsidRDefault="007740C5" w:rsidP="00EE10BE">
            <w:pPr>
              <w:spacing w:after="0"/>
              <w:rPr>
                <w:rFonts w:cs="Arial"/>
                <w:szCs w:val="20"/>
              </w:rPr>
            </w:pPr>
          </w:p>
        </w:tc>
        <w:tc>
          <w:tcPr>
            <w:tcW w:w="650" w:type="pct"/>
            <w:shd w:val="clear" w:color="auto" w:fill="auto"/>
            <w:noWrap/>
            <w:vAlign w:val="bottom"/>
          </w:tcPr>
          <w:p w:rsidR="007740C5" w:rsidRPr="00506FCA" w:rsidRDefault="007740C5" w:rsidP="00EE10BE">
            <w:pPr>
              <w:spacing w:after="0"/>
              <w:rPr>
                <w:rFonts w:cs="Arial"/>
                <w:szCs w:val="20"/>
              </w:rPr>
            </w:pPr>
          </w:p>
        </w:tc>
      </w:tr>
      <w:tr w:rsidR="007740C5" w:rsidRPr="00506FCA" w:rsidTr="00EE10BE">
        <w:trPr>
          <w:trHeight w:val="255"/>
        </w:trPr>
        <w:tc>
          <w:tcPr>
            <w:tcW w:w="2043" w:type="pct"/>
            <w:shd w:val="clear" w:color="auto" w:fill="auto"/>
            <w:noWrap/>
          </w:tcPr>
          <w:p w:rsidR="007740C5" w:rsidRPr="00506FCA" w:rsidRDefault="007740C5" w:rsidP="006F2748">
            <w:pPr>
              <w:numPr>
                <w:ilvl w:val="0"/>
                <w:numId w:val="68"/>
              </w:numPr>
            </w:pPr>
            <w:r w:rsidRPr="00506FCA">
              <w:t>Közgazdasági működési költség</w:t>
            </w:r>
          </w:p>
        </w:tc>
        <w:tc>
          <w:tcPr>
            <w:tcW w:w="650" w:type="pct"/>
            <w:shd w:val="clear" w:color="auto" w:fill="auto"/>
            <w:noWrap/>
            <w:vAlign w:val="bottom"/>
          </w:tcPr>
          <w:p w:rsidR="007740C5" w:rsidRPr="00506FCA" w:rsidRDefault="007740C5" w:rsidP="00EE10BE">
            <w:pPr>
              <w:spacing w:after="0"/>
              <w:rPr>
                <w:rFonts w:cs="Arial"/>
                <w:szCs w:val="20"/>
              </w:rPr>
            </w:pPr>
          </w:p>
        </w:tc>
        <w:tc>
          <w:tcPr>
            <w:tcW w:w="650" w:type="pct"/>
            <w:vAlign w:val="bottom"/>
          </w:tcPr>
          <w:p w:rsidR="007740C5" w:rsidRPr="00506FCA" w:rsidRDefault="007740C5" w:rsidP="00EE10BE">
            <w:pPr>
              <w:spacing w:after="0"/>
              <w:rPr>
                <w:rFonts w:cs="Arial"/>
                <w:szCs w:val="20"/>
              </w:rPr>
            </w:pPr>
          </w:p>
        </w:tc>
        <w:tc>
          <w:tcPr>
            <w:tcW w:w="650" w:type="pct"/>
          </w:tcPr>
          <w:p w:rsidR="007740C5" w:rsidRPr="00506FCA" w:rsidRDefault="007740C5" w:rsidP="00EE10BE">
            <w:pPr>
              <w:spacing w:after="0"/>
              <w:rPr>
                <w:rFonts w:cs="Arial"/>
                <w:szCs w:val="20"/>
              </w:rPr>
            </w:pPr>
          </w:p>
        </w:tc>
        <w:tc>
          <w:tcPr>
            <w:tcW w:w="150" w:type="pct"/>
            <w:shd w:val="clear" w:color="auto" w:fill="auto"/>
            <w:noWrap/>
            <w:vAlign w:val="bottom"/>
          </w:tcPr>
          <w:p w:rsidR="007740C5" w:rsidRPr="00506FCA" w:rsidRDefault="007740C5" w:rsidP="00EE10BE">
            <w:pPr>
              <w:spacing w:after="0"/>
              <w:rPr>
                <w:rFonts w:cs="Arial"/>
                <w:szCs w:val="20"/>
              </w:rPr>
            </w:pPr>
          </w:p>
        </w:tc>
        <w:tc>
          <w:tcPr>
            <w:tcW w:w="650" w:type="pct"/>
            <w:shd w:val="clear" w:color="auto" w:fill="auto"/>
            <w:noWrap/>
            <w:vAlign w:val="bottom"/>
          </w:tcPr>
          <w:p w:rsidR="007740C5" w:rsidRPr="00506FCA" w:rsidRDefault="007740C5" w:rsidP="00EE10BE">
            <w:pPr>
              <w:spacing w:after="0"/>
              <w:rPr>
                <w:rFonts w:cs="Arial"/>
                <w:szCs w:val="20"/>
              </w:rPr>
            </w:pPr>
          </w:p>
        </w:tc>
      </w:tr>
      <w:tr w:rsidR="007740C5" w:rsidRPr="00506FCA" w:rsidTr="00EE10BE">
        <w:trPr>
          <w:trHeight w:val="255"/>
        </w:trPr>
        <w:tc>
          <w:tcPr>
            <w:tcW w:w="2043" w:type="pct"/>
            <w:shd w:val="clear" w:color="auto" w:fill="auto"/>
            <w:noWrap/>
          </w:tcPr>
          <w:p w:rsidR="007740C5" w:rsidRPr="00506FCA" w:rsidRDefault="007740C5" w:rsidP="006F2748">
            <w:pPr>
              <w:numPr>
                <w:ilvl w:val="0"/>
                <w:numId w:val="68"/>
              </w:numPr>
            </w:pPr>
            <w:r w:rsidRPr="00506FCA">
              <w:t>Közgazdasági maradványérték</w:t>
            </w:r>
          </w:p>
        </w:tc>
        <w:tc>
          <w:tcPr>
            <w:tcW w:w="650" w:type="pct"/>
            <w:shd w:val="clear" w:color="auto" w:fill="auto"/>
            <w:noWrap/>
            <w:vAlign w:val="bottom"/>
          </w:tcPr>
          <w:p w:rsidR="007740C5" w:rsidRPr="00506FCA" w:rsidRDefault="007740C5" w:rsidP="00EE10BE">
            <w:pPr>
              <w:spacing w:after="0"/>
              <w:rPr>
                <w:rFonts w:cs="Arial"/>
                <w:szCs w:val="20"/>
              </w:rPr>
            </w:pPr>
          </w:p>
        </w:tc>
        <w:tc>
          <w:tcPr>
            <w:tcW w:w="650" w:type="pct"/>
            <w:vAlign w:val="bottom"/>
          </w:tcPr>
          <w:p w:rsidR="007740C5" w:rsidRPr="00506FCA" w:rsidRDefault="007740C5" w:rsidP="00EE10BE">
            <w:pPr>
              <w:spacing w:after="0"/>
              <w:rPr>
                <w:rFonts w:cs="Arial"/>
                <w:szCs w:val="20"/>
              </w:rPr>
            </w:pPr>
          </w:p>
        </w:tc>
        <w:tc>
          <w:tcPr>
            <w:tcW w:w="650" w:type="pct"/>
          </w:tcPr>
          <w:p w:rsidR="007740C5" w:rsidRPr="00506FCA" w:rsidRDefault="007740C5" w:rsidP="00EE10BE">
            <w:pPr>
              <w:spacing w:after="0"/>
              <w:rPr>
                <w:rFonts w:cs="Arial"/>
                <w:szCs w:val="20"/>
              </w:rPr>
            </w:pPr>
          </w:p>
        </w:tc>
        <w:tc>
          <w:tcPr>
            <w:tcW w:w="150" w:type="pct"/>
            <w:shd w:val="clear" w:color="auto" w:fill="auto"/>
            <w:noWrap/>
            <w:vAlign w:val="bottom"/>
          </w:tcPr>
          <w:p w:rsidR="007740C5" w:rsidRPr="00506FCA" w:rsidRDefault="007740C5" w:rsidP="00EE10BE">
            <w:pPr>
              <w:spacing w:after="0"/>
              <w:rPr>
                <w:rFonts w:cs="Arial"/>
                <w:szCs w:val="20"/>
              </w:rPr>
            </w:pPr>
          </w:p>
        </w:tc>
        <w:tc>
          <w:tcPr>
            <w:tcW w:w="650" w:type="pct"/>
            <w:shd w:val="clear" w:color="auto" w:fill="auto"/>
            <w:noWrap/>
            <w:vAlign w:val="bottom"/>
          </w:tcPr>
          <w:p w:rsidR="007740C5" w:rsidRPr="00506FCA" w:rsidRDefault="007740C5" w:rsidP="00EE10BE">
            <w:pPr>
              <w:spacing w:after="0"/>
              <w:rPr>
                <w:rFonts w:cs="Arial"/>
                <w:szCs w:val="20"/>
              </w:rPr>
            </w:pPr>
          </w:p>
        </w:tc>
      </w:tr>
      <w:tr w:rsidR="007740C5" w:rsidRPr="00506FCA" w:rsidTr="00EE10BE">
        <w:trPr>
          <w:trHeight w:val="255"/>
        </w:trPr>
        <w:tc>
          <w:tcPr>
            <w:tcW w:w="2043" w:type="pct"/>
            <w:shd w:val="clear" w:color="auto" w:fill="auto"/>
            <w:noWrap/>
          </w:tcPr>
          <w:p w:rsidR="007740C5" w:rsidRPr="00506FCA" w:rsidRDefault="007740C5" w:rsidP="006F2748">
            <w:pPr>
              <w:numPr>
                <w:ilvl w:val="0"/>
                <w:numId w:val="68"/>
              </w:numPr>
            </w:pPr>
            <w:r w:rsidRPr="00506FCA">
              <w:t>Közgazdasági költségek összesen</w:t>
            </w:r>
          </w:p>
        </w:tc>
        <w:tc>
          <w:tcPr>
            <w:tcW w:w="650" w:type="pct"/>
            <w:shd w:val="clear" w:color="auto" w:fill="auto"/>
            <w:noWrap/>
            <w:vAlign w:val="bottom"/>
          </w:tcPr>
          <w:p w:rsidR="007740C5" w:rsidRPr="00506FCA" w:rsidRDefault="007740C5" w:rsidP="00EE10BE">
            <w:pPr>
              <w:spacing w:after="0"/>
              <w:rPr>
                <w:rFonts w:cs="Arial"/>
                <w:szCs w:val="20"/>
              </w:rPr>
            </w:pPr>
          </w:p>
        </w:tc>
        <w:tc>
          <w:tcPr>
            <w:tcW w:w="650" w:type="pct"/>
            <w:vAlign w:val="bottom"/>
          </w:tcPr>
          <w:p w:rsidR="007740C5" w:rsidRPr="00506FCA" w:rsidRDefault="007740C5" w:rsidP="00EE10BE">
            <w:pPr>
              <w:spacing w:after="0"/>
              <w:rPr>
                <w:rFonts w:cs="Arial"/>
                <w:szCs w:val="20"/>
              </w:rPr>
            </w:pPr>
          </w:p>
        </w:tc>
        <w:tc>
          <w:tcPr>
            <w:tcW w:w="650" w:type="pct"/>
          </w:tcPr>
          <w:p w:rsidR="007740C5" w:rsidRPr="00506FCA" w:rsidRDefault="007740C5" w:rsidP="00EE10BE">
            <w:pPr>
              <w:spacing w:after="0"/>
              <w:rPr>
                <w:rFonts w:cs="Arial"/>
                <w:szCs w:val="20"/>
              </w:rPr>
            </w:pPr>
          </w:p>
        </w:tc>
        <w:tc>
          <w:tcPr>
            <w:tcW w:w="150" w:type="pct"/>
            <w:shd w:val="clear" w:color="auto" w:fill="auto"/>
            <w:noWrap/>
            <w:vAlign w:val="bottom"/>
          </w:tcPr>
          <w:p w:rsidR="007740C5" w:rsidRPr="00506FCA" w:rsidRDefault="007740C5" w:rsidP="00EE10BE">
            <w:pPr>
              <w:spacing w:after="0"/>
              <w:rPr>
                <w:rFonts w:cs="Arial"/>
                <w:szCs w:val="20"/>
              </w:rPr>
            </w:pPr>
          </w:p>
        </w:tc>
        <w:tc>
          <w:tcPr>
            <w:tcW w:w="650" w:type="pct"/>
            <w:shd w:val="clear" w:color="auto" w:fill="auto"/>
            <w:noWrap/>
            <w:vAlign w:val="bottom"/>
          </w:tcPr>
          <w:p w:rsidR="007740C5" w:rsidRPr="00506FCA" w:rsidRDefault="007740C5" w:rsidP="00EE10BE">
            <w:pPr>
              <w:spacing w:after="0"/>
              <w:rPr>
                <w:rFonts w:cs="Arial"/>
                <w:szCs w:val="20"/>
              </w:rPr>
            </w:pPr>
          </w:p>
        </w:tc>
      </w:tr>
      <w:tr w:rsidR="007740C5" w:rsidRPr="00506FCA" w:rsidTr="00EE10BE">
        <w:trPr>
          <w:trHeight w:val="255"/>
        </w:trPr>
        <w:tc>
          <w:tcPr>
            <w:tcW w:w="2043" w:type="pct"/>
            <w:shd w:val="clear" w:color="auto" w:fill="auto"/>
            <w:noWrap/>
          </w:tcPr>
          <w:p w:rsidR="007740C5" w:rsidRPr="00506FCA" w:rsidRDefault="007740C5" w:rsidP="006F2748">
            <w:pPr>
              <w:numPr>
                <w:ilvl w:val="0"/>
                <w:numId w:val="68"/>
              </w:numPr>
            </w:pPr>
            <w:r w:rsidRPr="00506FCA">
              <w:t>Közgazdasági haszonelem 1</w:t>
            </w:r>
          </w:p>
        </w:tc>
        <w:tc>
          <w:tcPr>
            <w:tcW w:w="650" w:type="pct"/>
            <w:shd w:val="clear" w:color="auto" w:fill="auto"/>
            <w:noWrap/>
            <w:vAlign w:val="bottom"/>
          </w:tcPr>
          <w:p w:rsidR="007740C5" w:rsidRPr="00506FCA" w:rsidRDefault="007740C5" w:rsidP="00EE10BE">
            <w:pPr>
              <w:spacing w:after="0"/>
              <w:rPr>
                <w:rFonts w:cs="Arial"/>
                <w:szCs w:val="20"/>
              </w:rPr>
            </w:pPr>
          </w:p>
        </w:tc>
        <w:tc>
          <w:tcPr>
            <w:tcW w:w="650" w:type="pct"/>
            <w:vAlign w:val="bottom"/>
          </w:tcPr>
          <w:p w:rsidR="007740C5" w:rsidRPr="00506FCA" w:rsidRDefault="007740C5" w:rsidP="00EE10BE">
            <w:pPr>
              <w:spacing w:after="0"/>
              <w:rPr>
                <w:rFonts w:cs="Arial"/>
                <w:szCs w:val="20"/>
              </w:rPr>
            </w:pPr>
          </w:p>
        </w:tc>
        <w:tc>
          <w:tcPr>
            <w:tcW w:w="650" w:type="pct"/>
          </w:tcPr>
          <w:p w:rsidR="007740C5" w:rsidRPr="00506FCA" w:rsidRDefault="007740C5" w:rsidP="00EE10BE">
            <w:pPr>
              <w:spacing w:after="0"/>
              <w:rPr>
                <w:rFonts w:cs="Arial"/>
                <w:szCs w:val="20"/>
              </w:rPr>
            </w:pPr>
          </w:p>
        </w:tc>
        <w:tc>
          <w:tcPr>
            <w:tcW w:w="150" w:type="pct"/>
            <w:shd w:val="clear" w:color="auto" w:fill="auto"/>
            <w:noWrap/>
            <w:vAlign w:val="bottom"/>
          </w:tcPr>
          <w:p w:rsidR="007740C5" w:rsidRPr="00506FCA" w:rsidRDefault="007740C5" w:rsidP="00EE10BE">
            <w:pPr>
              <w:spacing w:after="0"/>
              <w:rPr>
                <w:rFonts w:cs="Arial"/>
                <w:szCs w:val="20"/>
              </w:rPr>
            </w:pPr>
          </w:p>
        </w:tc>
        <w:tc>
          <w:tcPr>
            <w:tcW w:w="650" w:type="pct"/>
            <w:shd w:val="clear" w:color="auto" w:fill="auto"/>
            <w:noWrap/>
            <w:vAlign w:val="bottom"/>
          </w:tcPr>
          <w:p w:rsidR="007740C5" w:rsidRPr="00506FCA" w:rsidRDefault="007740C5" w:rsidP="00EE10BE">
            <w:pPr>
              <w:spacing w:after="0"/>
              <w:rPr>
                <w:rFonts w:cs="Arial"/>
                <w:szCs w:val="20"/>
              </w:rPr>
            </w:pPr>
          </w:p>
        </w:tc>
      </w:tr>
      <w:tr w:rsidR="007740C5" w:rsidRPr="00506FCA" w:rsidTr="00EE10BE">
        <w:trPr>
          <w:trHeight w:val="255"/>
        </w:trPr>
        <w:tc>
          <w:tcPr>
            <w:tcW w:w="2043" w:type="pct"/>
            <w:shd w:val="clear" w:color="auto" w:fill="auto"/>
            <w:noWrap/>
          </w:tcPr>
          <w:p w:rsidR="007740C5" w:rsidRPr="00506FCA" w:rsidRDefault="007740C5" w:rsidP="006F2748">
            <w:pPr>
              <w:numPr>
                <w:ilvl w:val="0"/>
                <w:numId w:val="68"/>
              </w:numPr>
              <w:rPr>
                <w:szCs w:val="20"/>
              </w:rPr>
            </w:pPr>
            <w:r w:rsidRPr="00506FCA">
              <w:t>Közgazdasági haszonelem 2</w:t>
            </w:r>
          </w:p>
        </w:tc>
        <w:tc>
          <w:tcPr>
            <w:tcW w:w="650" w:type="pct"/>
            <w:shd w:val="clear" w:color="auto" w:fill="auto"/>
            <w:noWrap/>
            <w:vAlign w:val="bottom"/>
          </w:tcPr>
          <w:p w:rsidR="007740C5" w:rsidRPr="00506FCA" w:rsidRDefault="007740C5" w:rsidP="00EE10BE">
            <w:pPr>
              <w:spacing w:after="0"/>
              <w:rPr>
                <w:rFonts w:cs="Arial"/>
                <w:szCs w:val="20"/>
              </w:rPr>
            </w:pPr>
          </w:p>
        </w:tc>
        <w:tc>
          <w:tcPr>
            <w:tcW w:w="650" w:type="pct"/>
            <w:vAlign w:val="bottom"/>
          </w:tcPr>
          <w:p w:rsidR="007740C5" w:rsidRPr="00506FCA" w:rsidRDefault="007740C5" w:rsidP="00EE10BE">
            <w:pPr>
              <w:spacing w:after="0"/>
              <w:rPr>
                <w:rFonts w:cs="Arial"/>
                <w:szCs w:val="20"/>
              </w:rPr>
            </w:pPr>
          </w:p>
        </w:tc>
        <w:tc>
          <w:tcPr>
            <w:tcW w:w="650" w:type="pct"/>
          </w:tcPr>
          <w:p w:rsidR="007740C5" w:rsidRPr="00506FCA" w:rsidRDefault="007740C5" w:rsidP="00EE10BE">
            <w:pPr>
              <w:spacing w:after="0"/>
              <w:rPr>
                <w:rFonts w:cs="Arial"/>
                <w:szCs w:val="20"/>
              </w:rPr>
            </w:pPr>
          </w:p>
        </w:tc>
        <w:tc>
          <w:tcPr>
            <w:tcW w:w="150" w:type="pct"/>
            <w:shd w:val="clear" w:color="auto" w:fill="auto"/>
            <w:noWrap/>
            <w:vAlign w:val="bottom"/>
          </w:tcPr>
          <w:p w:rsidR="007740C5" w:rsidRPr="00506FCA" w:rsidRDefault="007740C5" w:rsidP="00EE10BE">
            <w:pPr>
              <w:spacing w:after="0"/>
              <w:rPr>
                <w:rFonts w:cs="Arial"/>
                <w:szCs w:val="20"/>
              </w:rPr>
            </w:pPr>
          </w:p>
        </w:tc>
        <w:tc>
          <w:tcPr>
            <w:tcW w:w="650" w:type="pct"/>
            <w:shd w:val="clear" w:color="auto" w:fill="auto"/>
            <w:noWrap/>
            <w:vAlign w:val="bottom"/>
          </w:tcPr>
          <w:p w:rsidR="007740C5" w:rsidRPr="00506FCA" w:rsidRDefault="007740C5" w:rsidP="00EE10BE">
            <w:pPr>
              <w:spacing w:after="0"/>
              <w:rPr>
                <w:rFonts w:cs="Arial"/>
                <w:szCs w:val="20"/>
              </w:rPr>
            </w:pPr>
          </w:p>
        </w:tc>
      </w:tr>
      <w:tr w:rsidR="007740C5" w:rsidRPr="00506FCA" w:rsidTr="00EE10BE">
        <w:trPr>
          <w:trHeight w:val="255"/>
        </w:trPr>
        <w:tc>
          <w:tcPr>
            <w:tcW w:w="2043" w:type="pct"/>
            <w:shd w:val="clear" w:color="auto" w:fill="auto"/>
            <w:noWrap/>
          </w:tcPr>
          <w:p w:rsidR="007740C5" w:rsidRPr="00506FCA" w:rsidRDefault="007740C5" w:rsidP="006F2748">
            <w:pPr>
              <w:numPr>
                <w:ilvl w:val="0"/>
                <w:numId w:val="68"/>
              </w:numPr>
              <w:rPr>
                <w:szCs w:val="20"/>
              </w:rPr>
            </w:pPr>
            <w:r w:rsidRPr="00506FCA">
              <w:t>Közgazdasági haszonelem 3</w:t>
            </w:r>
          </w:p>
        </w:tc>
        <w:tc>
          <w:tcPr>
            <w:tcW w:w="650" w:type="pct"/>
            <w:shd w:val="clear" w:color="auto" w:fill="auto"/>
            <w:noWrap/>
            <w:vAlign w:val="bottom"/>
          </w:tcPr>
          <w:p w:rsidR="007740C5" w:rsidRPr="00506FCA" w:rsidRDefault="007740C5" w:rsidP="00EE10BE">
            <w:pPr>
              <w:spacing w:after="0"/>
              <w:rPr>
                <w:rFonts w:cs="Arial"/>
                <w:szCs w:val="20"/>
              </w:rPr>
            </w:pPr>
          </w:p>
        </w:tc>
        <w:tc>
          <w:tcPr>
            <w:tcW w:w="650" w:type="pct"/>
            <w:vAlign w:val="bottom"/>
          </w:tcPr>
          <w:p w:rsidR="007740C5" w:rsidRPr="00506FCA" w:rsidRDefault="007740C5" w:rsidP="00EE10BE">
            <w:pPr>
              <w:spacing w:after="0"/>
              <w:rPr>
                <w:rFonts w:cs="Arial"/>
                <w:szCs w:val="20"/>
              </w:rPr>
            </w:pPr>
          </w:p>
        </w:tc>
        <w:tc>
          <w:tcPr>
            <w:tcW w:w="650" w:type="pct"/>
          </w:tcPr>
          <w:p w:rsidR="007740C5" w:rsidRPr="00506FCA" w:rsidRDefault="007740C5" w:rsidP="00EE10BE">
            <w:pPr>
              <w:spacing w:after="0"/>
              <w:rPr>
                <w:rFonts w:cs="Arial"/>
                <w:szCs w:val="20"/>
              </w:rPr>
            </w:pPr>
          </w:p>
        </w:tc>
        <w:tc>
          <w:tcPr>
            <w:tcW w:w="150" w:type="pct"/>
            <w:shd w:val="clear" w:color="auto" w:fill="auto"/>
            <w:noWrap/>
            <w:vAlign w:val="bottom"/>
          </w:tcPr>
          <w:p w:rsidR="007740C5" w:rsidRPr="00506FCA" w:rsidRDefault="007740C5" w:rsidP="00EE10BE">
            <w:pPr>
              <w:spacing w:after="0"/>
              <w:rPr>
                <w:rFonts w:cs="Arial"/>
                <w:szCs w:val="20"/>
              </w:rPr>
            </w:pPr>
          </w:p>
        </w:tc>
        <w:tc>
          <w:tcPr>
            <w:tcW w:w="650" w:type="pct"/>
            <w:shd w:val="clear" w:color="auto" w:fill="auto"/>
            <w:noWrap/>
            <w:vAlign w:val="bottom"/>
          </w:tcPr>
          <w:p w:rsidR="007740C5" w:rsidRPr="00506FCA" w:rsidRDefault="007740C5" w:rsidP="00EE10BE">
            <w:pPr>
              <w:spacing w:after="0"/>
              <w:rPr>
                <w:rFonts w:cs="Arial"/>
                <w:szCs w:val="20"/>
              </w:rPr>
            </w:pPr>
          </w:p>
        </w:tc>
      </w:tr>
      <w:tr w:rsidR="007740C5" w:rsidRPr="00506FCA" w:rsidTr="00EE10BE">
        <w:trPr>
          <w:trHeight w:val="255"/>
        </w:trPr>
        <w:tc>
          <w:tcPr>
            <w:tcW w:w="2043" w:type="pct"/>
            <w:shd w:val="clear" w:color="auto" w:fill="auto"/>
            <w:noWrap/>
          </w:tcPr>
          <w:p w:rsidR="007740C5" w:rsidRPr="00506FCA" w:rsidRDefault="007740C5" w:rsidP="006F2748">
            <w:pPr>
              <w:numPr>
                <w:ilvl w:val="0"/>
                <w:numId w:val="68"/>
              </w:numPr>
              <w:rPr>
                <w:szCs w:val="20"/>
              </w:rPr>
            </w:pPr>
            <w:r w:rsidRPr="00506FCA">
              <w:t>Közgazdasági haszonelem 4</w:t>
            </w:r>
          </w:p>
        </w:tc>
        <w:tc>
          <w:tcPr>
            <w:tcW w:w="650" w:type="pct"/>
            <w:shd w:val="clear" w:color="auto" w:fill="auto"/>
            <w:noWrap/>
            <w:vAlign w:val="bottom"/>
          </w:tcPr>
          <w:p w:rsidR="007740C5" w:rsidRPr="00506FCA" w:rsidRDefault="007740C5" w:rsidP="00EE10BE">
            <w:pPr>
              <w:spacing w:after="0"/>
              <w:rPr>
                <w:rFonts w:cs="Arial"/>
                <w:szCs w:val="20"/>
              </w:rPr>
            </w:pPr>
          </w:p>
        </w:tc>
        <w:tc>
          <w:tcPr>
            <w:tcW w:w="650" w:type="pct"/>
            <w:vAlign w:val="bottom"/>
          </w:tcPr>
          <w:p w:rsidR="007740C5" w:rsidRPr="00506FCA" w:rsidRDefault="007740C5" w:rsidP="00EE10BE">
            <w:pPr>
              <w:spacing w:after="0"/>
              <w:rPr>
                <w:rFonts w:cs="Arial"/>
                <w:szCs w:val="20"/>
              </w:rPr>
            </w:pPr>
          </w:p>
        </w:tc>
        <w:tc>
          <w:tcPr>
            <w:tcW w:w="650" w:type="pct"/>
          </w:tcPr>
          <w:p w:rsidR="007740C5" w:rsidRPr="00506FCA" w:rsidRDefault="007740C5" w:rsidP="00EE10BE">
            <w:pPr>
              <w:spacing w:after="0"/>
              <w:rPr>
                <w:rFonts w:cs="Arial"/>
                <w:szCs w:val="20"/>
              </w:rPr>
            </w:pPr>
          </w:p>
        </w:tc>
        <w:tc>
          <w:tcPr>
            <w:tcW w:w="150" w:type="pct"/>
            <w:shd w:val="clear" w:color="auto" w:fill="auto"/>
            <w:noWrap/>
            <w:vAlign w:val="bottom"/>
          </w:tcPr>
          <w:p w:rsidR="007740C5" w:rsidRPr="00506FCA" w:rsidRDefault="007740C5" w:rsidP="00EE10BE">
            <w:pPr>
              <w:spacing w:after="0"/>
              <w:rPr>
                <w:rFonts w:cs="Arial"/>
                <w:szCs w:val="20"/>
              </w:rPr>
            </w:pPr>
          </w:p>
        </w:tc>
        <w:tc>
          <w:tcPr>
            <w:tcW w:w="650" w:type="pct"/>
            <w:shd w:val="clear" w:color="auto" w:fill="auto"/>
            <w:noWrap/>
            <w:vAlign w:val="bottom"/>
          </w:tcPr>
          <w:p w:rsidR="007740C5" w:rsidRPr="00506FCA" w:rsidRDefault="007740C5" w:rsidP="00EE10BE">
            <w:pPr>
              <w:spacing w:after="0"/>
              <w:rPr>
                <w:rFonts w:cs="Arial"/>
                <w:szCs w:val="20"/>
              </w:rPr>
            </w:pPr>
          </w:p>
        </w:tc>
      </w:tr>
      <w:tr w:rsidR="007740C5" w:rsidRPr="00506FCA" w:rsidTr="00EE10BE">
        <w:trPr>
          <w:trHeight w:val="255"/>
        </w:trPr>
        <w:tc>
          <w:tcPr>
            <w:tcW w:w="2043" w:type="pct"/>
            <w:shd w:val="clear" w:color="auto" w:fill="auto"/>
            <w:noWrap/>
          </w:tcPr>
          <w:p w:rsidR="007740C5" w:rsidRPr="00506FCA" w:rsidRDefault="007740C5" w:rsidP="006F2748">
            <w:pPr>
              <w:numPr>
                <w:ilvl w:val="0"/>
                <w:numId w:val="68"/>
              </w:numPr>
              <w:rPr>
                <w:szCs w:val="20"/>
              </w:rPr>
            </w:pPr>
            <w:r w:rsidRPr="00506FCA">
              <w:t>Közgazdasági haszonelem 5</w:t>
            </w:r>
          </w:p>
        </w:tc>
        <w:tc>
          <w:tcPr>
            <w:tcW w:w="650" w:type="pct"/>
            <w:shd w:val="clear" w:color="auto" w:fill="auto"/>
            <w:noWrap/>
            <w:vAlign w:val="bottom"/>
          </w:tcPr>
          <w:p w:rsidR="007740C5" w:rsidRPr="00506FCA" w:rsidRDefault="007740C5" w:rsidP="00EE10BE">
            <w:pPr>
              <w:spacing w:after="0"/>
              <w:rPr>
                <w:rFonts w:cs="Arial"/>
                <w:szCs w:val="20"/>
              </w:rPr>
            </w:pPr>
          </w:p>
        </w:tc>
        <w:tc>
          <w:tcPr>
            <w:tcW w:w="650" w:type="pct"/>
            <w:vAlign w:val="bottom"/>
          </w:tcPr>
          <w:p w:rsidR="007740C5" w:rsidRPr="00506FCA" w:rsidRDefault="007740C5" w:rsidP="00EE10BE">
            <w:pPr>
              <w:spacing w:after="0"/>
              <w:rPr>
                <w:rFonts w:cs="Arial"/>
                <w:szCs w:val="20"/>
              </w:rPr>
            </w:pPr>
          </w:p>
        </w:tc>
        <w:tc>
          <w:tcPr>
            <w:tcW w:w="650" w:type="pct"/>
          </w:tcPr>
          <w:p w:rsidR="007740C5" w:rsidRPr="00506FCA" w:rsidRDefault="007740C5" w:rsidP="00EE10BE">
            <w:pPr>
              <w:spacing w:after="0"/>
              <w:rPr>
                <w:rFonts w:cs="Arial"/>
                <w:szCs w:val="20"/>
              </w:rPr>
            </w:pPr>
          </w:p>
        </w:tc>
        <w:tc>
          <w:tcPr>
            <w:tcW w:w="150" w:type="pct"/>
            <w:shd w:val="clear" w:color="auto" w:fill="auto"/>
            <w:noWrap/>
            <w:vAlign w:val="bottom"/>
          </w:tcPr>
          <w:p w:rsidR="007740C5" w:rsidRPr="00506FCA" w:rsidRDefault="007740C5" w:rsidP="00EE10BE">
            <w:pPr>
              <w:spacing w:after="0"/>
              <w:rPr>
                <w:rFonts w:cs="Arial"/>
                <w:szCs w:val="20"/>
              </w:rPr>
            </w:pPr>
          </w:p>
        </w:tc>
        <w:tc>
          <w:tcPr>
            <w:tcW w:w="650" w:type="pct"/>
            <w:shd w:val="clear" w:color="auto" w:fill="auto"/>
            <w:noWrap/>
            <w:vAlign w:val="bottom"/>
          </w:tcPr>
          <w:p w:rsidR="007740C5" w:rsidRPr="00506FCA" w:rsidRDefault="007740C5" w:rsidP="00EE10BE">
            <w:pPr>
              <w:spacing w:after="0"/>
              <w:rPr>
                <w:rFonts w:cs="Arial"/>
                <w:szCs w:val="20"/>
              </w:rPr>
            </w:pPr>
          </w:p>
        </w:tc>
      </w:tr>
      <w:tr w:rsidR="007740C5" w:rsidRPr="00506FCA" w:rsidTr="00EE10BE">
        <w:trPr>
          <w:trHeight w:val="255"/>
        </w:trPr>
        <w:tc>
          <w:tcPr>
            <w:tcW w:w="2043" w:type="pct"/>
            <w:shd w:val="clear" w:color="auto" w:fill="auto"/>
            <w:noWrap/>
          </w:tcPr>
          <w:p w:rsidR="007740C5" w:rsidRPr="00506FCA" w:rsidRDefault="007740C5" w:rsidP="006F2748">
            <w:pPr>
              <w:numPr>
                <w:ilvl w:val="0"/>
                <w:numId w:val="68"/>
              </w:numPr>
            </w:pPr>
            <w:r w:rsidRPr="00506FCA">
              <w:t>Közgazdasági hasznok összesen</w:t>
            </w:r>
          </w:p>
        </w:tc>
        <w:tc>
          <w:tcPr>
            <w:tcW w:w="650" w:type="pct"/>
            <w:tcBorders>
              <w:bottom w:val="single" w:sz="4" w:space="0" w:color="auto"/>
            </w:tcBorders>
            <w:shd w:val="clear" w:color="auto" w:fill="auto"/>
            <w:noWrap/>
            <w:vAlign w:val="bottom"/>
          </w:tcPr>
          <w:p w:rsidR="007740C5" w:rsidRPr="00506FCA" w:rsidRDefault="007740C5" w:rsidP="00EE10BE">
            <w:pPr>
              <w:spacing w:after="0"/>
              <w:rPr>
                <w:rFonts w:cs="Arial"/>
                <w:b/>
                <w:szCs w:val="20"/>
              </w:rPr>
            </w:pPr>
          </w:p>
        </w:tc>
        <w:tc>
          <w:tcPr>
            <w:tcW w:w="650" w:type="pct"/>
            <w:tcBorders>
              <w:bottom w:val="single" w:sz="4" w:space="0" w:color="auto"/>
            </w:tcBorders>
            <w:vAlign w:val="bottom"/>
          </w:tcPr>
          <w:p w:rsidR="007740C5" w:rsidRPr="00506FCA" w:rsidRDefault="007740C5" w:rsidP="00EE10BE">
            <w:pPr>
              <w:spacing w:after="0"/>
              <w:rPr>
                <w:rFonts w:cs="Arial"/>
                <w:b/>
                <w:szCs w:val="20"/>
              </w:rPr>
            </w:pPr>
          </w:p>
        </w:tc>
        <w:tc>
          <w:tcPr>
            <w:tcW w:w="650" w:type="pct"/>
            <w:tcBorders>
              <w:bottom w:val="single" w:sz="4" w:space="0" w:color="auto"/>
            </w:tcBorders>
          </w:tcPr>
          <w:p w:rsidR="007740C5" w:rsidRPr="00506FCA" w:rsidRDefault="007740C5" w:rsidP="00EE10BE">
            <w:pPr>
              <w:spacing w:after="0"/>
              <w:rPr>
                <w:rFonts w:cs="Arial"/>
                <w:b/>
                <w:szCs w:val="20"/>
              </w:rPr>
            </w:pPr>
          </w:p>
        </w:tc>
        <w:tc>
          <w:tcPr>
            <w:tcW w:w="150" w:type="pct"/>
            <w:tcBorders>
              <w:bottom w:val="single" w:sz="4" w:space="0" w:color="auto"/>
            </w:tcBorders>
            <w:shd w:val="clear" w:color="auto" w:fill="auto"/>
            <w:noWrap/>
            <w:vAlign w:val="bottom"/>
          </w:tcPr>
          <w:p w:rsidR="007740C5" w:rsidRPr="00506FCA" w:rsidRDefault="007740C5" w:rsidP="00EE10BE">
            <w:pPr>
              <w:spacing w:after="0"/>
              <w:rPr>
                <w:rFonts w:cs="Arial"/>
                <w:b/>
                <w:szCs w:val="20"/>
              </w:rPr>
            </w:pPr>
          </w:p>
        </w:tc>
        <w:tc>
          <w:tcPr>
            <w:tcW w:w="650" w:type="pct"/>
            <w:tcBorders>
              <w:bottom w:val="single" w:sz="4" w:space="0" w:color="auto"/>
            </w:tcBorders>
            <w:shd w:val="clear" w:color="auto" w:fill="auto"/>
            <w:noWrap/>
            <w:vAlign w:val="bottom"/>
          </w:tcPr>
          <w:p w:rsidR="007740C5" w:rsidRPr="00506FCA" w:rsidRDefault="007740C5" w:rsidP="00EE10BE">
            <w:pPr>
              <w:spacing w:after="0"/>
              <w:rPr>
                <w:rFonts w:cs="Arial"/>
                <w:b/>
                <w:szCs w:val="20"/>
              </w:rPr>
            </w:pPr>
          </w:p>
        </w:tc>
      </w:tr>
      <w:tr w:rsidR="007740C5" w:rsidRPr="00506FCA" w:rsidTr="00EE10BE">
        <w:trPr>
          <w:trHeight w:val="255"/>
        </w:trPr>
        <w:tc>
          <w:tcPr>
            <w:tcW w:w="2043" w:type="pct"/>
            <w:tcBorders>
              <w:right w:val="single" w:sz="4" w:space="0" w:color="auto"/>
            </w:tcBorders>
            <w:shd w:val="clear" w:color="auto" w:fill="auto"/>
            <w:noWrap/>
          </w:tcPr>
          <w:p w:rsidR="007740C5" w:rsidRPr="00506FCA" w:rsidRDefault="007740C5" w:rsidP="00EE10BE">
            <w:pPr>
              <w:spacing w:after="0"/>
              <w:rPr>
                <w:rFonts w:cs="Arial"/>
                <w:b/>
                <w:szCs w:val="20"/>
              </w:rPr>
            </w:pPr>
            <w:r w:rsidRPr="00506FCA">
              <w:rPr>
                <w:b/>
              </w:rPr>
              <w:t>Közgazdasági nettó jelenérték (ENPV)</w:t>
            </w:r>
          </w:p>
        </w:tc>
        <w:tc>
          <w:tcPr>
            <w:tcW w:w="6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b/>
                <w:szCs w:val="20"/>
              </w:rPr>
            </w:pPr>
          </w:p>
        </w:tc>
        <w:tc>
          <w:tcPr>
            <w:tcW w:w="650" w:type="pct"/>
            <w:tcBorders>
              <w:top w:val="single" w:sz="4" w:space="0" w:color="auto"/>
              <w:left w:val="single" w:sz="4" w:space="0" w:color="auto"/>
              <w:bottom w:val="nil"/>
              <w:right w:val="nil"/>
            </w:tcBorders>
            <w:vAlign w:val="bottom"/>
          </w:tcPr>
          <w:p w:rsidR="007740C5" w:rsidRPr="00506FCA" w:rsidRDefault="007740C5" w:rsidP="00EE10BE">
            <w:pPr>
              <w:spacing w:after="0"/>
              <w:rPr>
                <w:rFonts w:cs="Arial"/>
                <w:b/>
                <w:szCs w:val="20"/>
              </w:rPr>
            </w:pPr>
          </w:p>
        </w:tc>
        <w:tc>
          <w:tcPr>
            <w:tcW w:w="650" w:type="pct"/>
            <w:tcBorders>
              <w:top w:val="single" w:sz="4" w:space="0" w:color="auto"/>
              <w:left w:val="nil"/>
              <w:bottom w:val="nil"/>
              <w:right w:val="nil"/>
            </w:tcBorders>
          </w:tcPr>
          <w:p w:rsidR="007740C5" w:rsidRPr="00506FCA" w:rsidRDefault="007740C5" w:rsidP="00EE10BE">
            <w:pPr>
              <w:spacing w:after="0"/>
              <w:rPr>
                <w:rFonts w:cs="Arial"/>
                <w:b/>
                <w:szCs w:val="20"/>
              </w:rPr>
            </w:pPr>
          </w:p>
        </w:tc>
        <w:tc>
          <w:tcPr>
            <w:tcW w:w="150" w:type="pct"/>
            <w:tcBorders>
              <w:top w:val="single" w:sz="4" w:space="0" w:color="auto"/>
              <w:left w:val="nil"/>
              <w:bottom w:val="nil"/>
              <w:right w:val="nil"/>
            </w:tcBorders>
            <w:shd w:val="clear" w:color="auto" w:fill="auto"/>
            <w:noWrap/>
            <w:vAlign w:val="bottom"/>
          </w:tcPr>
          <w:p w:rsidR="007740C5" w:rsidRPr="00506FCA" w:rsidRDefault="007740C5" w:rsidP="00EE10BE">
            <w:pPr>
              <w:spacing w:after="0"/>
              <w:rPr>
                <w:rFonts w:cs="Arial"/>
                <w:b/>
                <w:szCs w:val="20"/>
              </w:rPr>
            </w:pPr>
          </w:p>
        </w:tc>
        <w:tc>
          <w:tcPr>
            <w:tcW w:w="650" w:type="pct"/>
            <w:tcBorders>
              <w:top w:val="single" w:sz="4" w:space="0" w:color="auto"/>
              <w:left w:val="nil"/>
              <w:bottom w:val="nil"/>
              <w:right w:val="nil"/>
            </w:tcBorders>
            <w:shd w:val="clear" w:color="auto" w:fill="auto"/>
            <w:noWrap/>
            <w:vAlign w:val="bottom"/>
          </w:tcPr>
          <w:p w:rsidR="007740C5" w:rsidRPr="00506FCA" w:rsidRDefault="007740C5" w:rsidP="00EE10BE">
            <w:pPr>
              <w:spacing w:after="0"/>
              <w:rPr>
                <w:rFonts w:cs="Arial"/>
                <w:b/>
                <w:szCs w:val="20"/>
              </w:rPr>
            </w:pPr>
          </w:p>
        </w:tc>
      </w:tr>
      <w:tr w:rsidR="007740C5" w:rsidRPr="00506FCA" w:rsidTr="00EE10BE">
        <w:trPr>
          <w:trHeight w:val="255"/>
        </w:trPr>
        <w:tc>
          <w:tcPr>
            <w:tcW w:w="2043" w:type="pct"/>
            <w:tcBorders>
              <w:right w:val="single" w:sz="4" w:space="0" w:color="auto"/>
            </w:tcBorders>
            <w:shd w:val="clear" w:color="auto" w:fill="auto"/>
            <w:noWrap/>
          </w:tcPr>
          <w:p w:rsidR="007740C5" w:rsidRPr="00506FCA" w:rsidRDefault="007740C5" w:rsidP="00EE10BE">
            <w:pPr>
              <w:spacing w:after="0"/>
              <w:rPr>
                <w:rFonts w:cs="Arial"/>
                <w:b/>
                <w:szCs w:val="20"/>
              </w:rPr>
            </w:pPr>
            <w:r w:rsidRPr="00506FCA">
              <w:rPr>
                <w:b/>
              </w:rPr>
              <w:t>Közgazdasági belső megtérülési ráta (ERR)</w:t>
            </w:r>
          </w:p>
        </w:tc>
        <w:tc>
          <w:tcPr>
            <w:tcW w:w="6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b/>
                <w:szCs w:val="20"/>
              </w:rPr>
            </w:pPr>
          </w:p>
        </w:tc>
        <w:tc>
          <w:tcPr>
            <w:tcW w:w="650" w:type="pct"/>
            <w:tcBorders>
              <w:top w:val="nil"/>
              <w:left w:val="single" w:sz="4" w:space="0" w:color="auto"/>
              <w:bottom w:val="nil"/>
              <w:right w:val="nil"/>
            </w:tcBorders>
            <w:vAlign w:val="bottom"/>
          </w:tcPr>
          <w:p w:rsidR="007740C5" w:rsidRPr="00506FCA" w:rsidRDefault="007740C5" w:rsidP="00EE10BE">
            <w:pPr>
              <w:spacing w:after="0"/>
              <w:rPr>
                <w:rFonts w:cs="Arial"/>
                <w:b/>
                <w:szCs w:val="20"/>
              </w:rPr>
            </w:pPr>
          </w:p>
        </w:tc>
        <w:tc>
          <w:tcPr>
            <w:tcW w:w="650" w:type="pct"/>
            <w:tcBorders>
              <w:top w:val="nil"/>
              <w:left w:val="nil"/>
              <w:bottom w:val="nil"/>
              <w:right w:val="nil"/>
            </w:tcBorders>
          </w:tcPr>
          <w:p w:rsidR="007740C5" w:rsidRPr="00506FCA" w:rsidRDefault="007740C5" w:rsidP="00EE10BE">
            <w:pPr>
              <w:spacing w:after="0"/>
              <w:rPr>
                <w:rFonts w:cs="Arial"/>
                <w:b/>
                <w:szCs w:val="20"/>
              </w:rPr>
            </w:pPr>
          </w:p>
        </w:tc>
        <w:tc>
          <w:tcPr>
            <w:tcW w:w="150" w:type="pct"/>
            <w:tcBorders>
              <w:top w:val="nil"/>
              <w:left w:val="nil"/>
              <w:bottom w:val="nil"/>
              <w:right w:val="nil"/>
            </w:tcBorders>
            <w:shd w:val="clear" w:color="auto" w:fill="auto"/>
            <w:noWrap/>
            <w:vAlign w:val="bottom"/>
          </w:tcPr>
          <w:p w:rsidR="007740C5" w:rsidRPr="00506FCA" w:rsidRDefault="007740C5" w:rsidP="00EE10BE">
            <w:pPr>
              <w:spacing w:after="0"/>
              <w:rPr>
                <w:rFonts w:cs="Arial"/>
                <w:b/>
                <w:szCs w:val="20"/>
              </w:rPr>
            </w:pPr>
          </w:p>
        </w:tc>
        <w:tc>
          <w:tcPr>
            <w:tcW w:w="650" w:type="pct"/>
            <w:tcBorders>
              <w:top w:val="nil"/>
              <w:left w:val="nil"/>
              <w:bottom w:val="nil"/>
              <w:right w:val="nil"/>
            </w:tcBorders>
            <w:shd w:val="clear" w:color="auto" w:fill="auto"/>
            <w:noWrap/>
            <w:vAlign w:val="bottom"/>
          </w:tcPr>
          <w:p w:rsidR="007740C5" w:rsidRPr="00506FCA" w:rsidRDefault="007740C5" w:rsidP="00EE10BE">
            <w:pPr>
              <w:spacing w:after="0"/>
              <w:rPr>
                <w:rFonts w:cs="Arial"/>
                <w:b/>
                <w:szCs w:val="20"/>
              </w:rPr>
            </w:pPr>
          </w:p>
        </w:tc>
      </w:tr>
      <w:tr w:rsidR="007740C5" w:rsidRPr="00506FCA" w:rsidTr="00EE10BE">
        <w:trPr>
          <w:trHeight w:val="255"/>
        </w:trPr>
        <w:tc>
          <w:tcPr>
            <w:tcW w:w="2043" w:type="pct"/>
            <w:tcBorders>
              <w:right w:val="single" w:sz="4" w:space="0" w:color="auto"/>
            </w:tcBorders>
            <w:shd w:val="clear" w:color="auto" w:fill="auto"/>
            <w:noWrap/>
          </w:tcPr>
          <w:p w:rsidR="007740C5" w:rsidRPr="00506FCA" w:rsidRDefault="007740C5" w:rsidP="00EE10BE">
            <w:pPr>
              <w:spacing w:after="0"/>
              <w:rPr>
                <w:b/>
              </w:rPr>
            </w:pPr>
            <w:r w:rsidRPr="00506FCA">
              <w:rPr>
                <w:b/>
              </w:rPr>
              <w:t>Közgazdasági haszon-költség mutató (BCR)</w:t>
            </w:r>
          </w:p>
        </w:tc>
        <w:tc>
          <w:tcPr>
            <w:tcW w:w="6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506FCA" w:rsidRDefault="007740C5" w:rsidP="00EE10BE">
            <w:pPr>
              <w:spacing w:after="0"/>
              <w:rPr>
                <w:rFonts w:cs="Arial"/>
                <w:b/>
                <w:szCs w:val="20"/>
              </w:rPr>
            </w:pPr>
          </w:p>
        </w:tc>
        <w:tc>
          <w:tcPr>
            <w:tcW w:w="650" w:type="pct"/>
            <w:tcBorders>
              <w:top w:val="nil"/>
              <w:left w:val="single" w:sz="4" w:space="0" w:color="auto"/>
              <w:bottom w:val="nil"/>
              <w:right w:val="nil"/>
            </w:tcBorders>
            <w:vAlign w:val="bottom"/>
          </w:tcPr>
          <w:p w:rsidR="007740C5" w:rsidRPr="00506FCA" w:rsidRDefault="007740C5" w:rsidP="00EE10BE">
            <w:pPr>
              <w:spacing w:after="0"/>
              <w:rPr>
                <w:rFonts w:cs="Arial"/>
                <w:b/>
                <w:szCs w:val="20"/>
              </w:rPr>
            </w:pPr>
          </w:p>
        </w:tc>
        <w:tc>
          <w:tcPr>
            <w:tcW w:w="650" w:type="pct"/>
            <w:tcBorders>
              <w:top w:val="nil"/>
              <w:left w:val="nil"/>
              <w:bottom w:val="nil"/>
              <w:right w:val="nil"/>
            </w:tcBorders>
          </w:tcPr>
          <w:p w:rsidR="007740C5" w:rsidRPr="00506FCA" w:rsidRDefault="007740C5" w:rsidP="00EE10BE">
            <w:pPr>
              <w:spacing w:after="0"/>
              <w:rPr>
                <w:rFonts w:cs="Arial"/>
                <w:b/>
                <w:szCs w:val="20"/>
              </w:rPr>
            </w:pPr>
          </w:p>
        </w:tc>
        <w:tc>
          <w:tcPr>
            <w:tcW w:w="150" w:type="pct"/>
            <w:tcBorders>
              <w:top w:val="nil"/>
              <w:left w:val="nil"/>
              <w:bottom w:val="nil"/>
              <w:right w:val="nil"/>
            </w:tcBorders>
            <w:shd w:val="clear" w:color="auto" w:fill="auto"/>
            <w:noWrap/>
            <w:vAlign w:val="bottom"/>
          </w:tcPr>
          <w:p w:rsidR="007740C5" w:rsidRPr="00506FCA" w:rsidRDefault="007740C5" w:rsidP="00EE10BE">
            <w:pPr>
              <w:spacing w:after="0"/>
              <w:rPr>
                <w:rFonts w:cs="Arial"/>
                <w:b/>
                <w:szCs w:val="20"/>
              </w:rPr>
            </w:pPr>
          </w:p>
        </w:tc>
        <w:tc>
          <w:tcPr>
            <w:tcW w:w="650" w:type="pct"/>
            <w:tcBorders>
              <w:top w:val="nil"/>
              <w:left w:val="nil"/>
              <w:bottom w:val="nil"/>
              <w:right w:val="nil"/>
            </w:tcBorders>
            <w:shd w:val="clear" w:color="auto" w:fill="auto"/>
            <w:noWrap/>
            <w:vAlign w:val="bottom"/>
          </w:tcPr>
          <w:p w:rsidR="007740C5" w:rsidRPr="00506FCA" w:rsidRDefault="007740C5" w:rsidP="00EE10BE">
            <w:pPr>
              <w:spacing w:after="0"/>
              <w:rPr>
                <w:rFonts w:cs="Arial"/>
                <w:b/>
                <w:szCs w:val="20"/>
              </w:rPr>
            </w:pPr>
          </w:p>
        </w:tc>
      </w:tr>
    </w:tbl>
    <w:p w:rsidR="00322396" w:rsidRPr="00506FCA" w:rsidRDefault="00322396" w:rsidP="00221929">
      <w:pPr>
        <w:rPr>
          <w:rFonts w:cs="Arial"/>
        </w:rPr>
      </w:pPr>
    </w:p>
    <w:p w:rsidR="00322396" w:rsidRPr="00506FCA" w:rsidRDefault="00322396" w:rsidP="00DD7E6C">
      <w:pPr>
        <w:pStyle w:val="Cmsor1"/>
      </w:pPr>
      <w:bookmarkStart w:id="784" w:name="_Toc154265316"/>
      <w:bookmarkStart w:id="785" w:name="_Toc154265317"/>
      <w:bookmarkStart w:id="786" w:name="_Toc154265318"/>
      <w:bookmarkStart w:id="787" w:name="_Toc154265319"/>
      <w:bookmarkStart w:id="788" w:name="_Toc154265320"/>
      <w:bookmarkStart w:id="789" w:name="_Toc154265342"/>
      <w:bookmarkStart w:id="790" w:name="_Toc154265343"/>
      <w:bookmarkStart w:id="791" w:name="_Toc154265345"/>
      <w:bookmarkStart w:id="792" w:name="_Toc154265349"/>
      <w:bookmarkStart w:id="793" w:name="_Toc154265350"/>
      <w:bookmarkStart w:id="794" w:name="_Toc239887815"/>
      <w:bookmarkStart w:id="795" w:name="_Toc240012006"/>
      <w:bookmarkStart w:id="796" w:name="_Toc240166600"/>
      <w:bookmarkStart w:id="797" w:name="_Toc240166822"/>
      <w:bookmarkStart w:id="798" w:name="_Toc240167044"/>
      <w:bookmarkStart w:id="799" w:name="_Toc240167261"/>
      <w:bookmarkStart w:id="800" w:name="_Toc240167478"/>
      <w:bookmarkStart w:id="801" w:name="_Toc239887817"/>
      <w:bookmarkStart w:id="802" w:name="_Toc240012008"/>
      <w:bookmarkStart w:id="803" w:name="_Toc240166602"/>
      <w:bookmarkStart w:id="804" w:name="_Toc240166824"/>
      <w:bookmarkStart w:id="805" w:name="_Toc240167046"/>
      <w:bookmarkStart w:id="806" w:name="_Toc240167263"/>
      <w:bookmarkStart w:id="807" w:name="_Toc240167480"/>
      <w:bookmarkStart w:id="808" w:name="_Toc239887818"/>
      <w:bookmarkStart w:id="809" w:name="_Toc240012009"/>
      <w:bookmarkStart w:id="810" w:name="_Toc240166603"/>
      <w:bookmarkStart w:id="811" w:name="_Toc240166825"/>
      <w:bookmarkStart w:id="812" w:name="_Toc240167047"/>
      <w:bookmarkStart w:id="813" w:name="_Toc240167264"/>
      <w:bookmarkStart w:id="814" w:name="_Toc240167481"/>
      <w:bookmarkStart w:id="815" w:name="_Toc239887819"/>
      <w:bookmarkStart w:id="816" w:name="_Toc240012010"/>
      <w:bookmarkStart w:id="817" w:name="_Toc240166604"/>
      <w:bookmarkStart w:id="818" w:name="_Toc240166826"/>
      <w:bookmarkStart w:id="819" w:name="_Toc240167048"/>
      <w:bookmarkStart w:id="820" w:name="_Toc240167265"/>
      <w:bookmarkStart w:id="821" w:name="_Toc240167482"/>
      <w:bookmarkStart w:id="822" w:name="_Toc239887820"/>
      <w:bookmarkStart w:id="823" w:name="_Toc240012011"/>
      <w:bookmarkStart w:id="824" w:name="_Toc240166605"/>
      <w:bookmarkStart w:id="825" w:name="_Toc240166827"/>
      <w:bookmarkStart w:id="826" w:name="_Toc240167049"/>
      <w:bookmarkStart w:id="827" w:name="_Toc240167266"/>
      <w:bookmarkStart w:id="828" w:name="_Toc240167483"/>
      <w:bookmarkStart w:id="829" w:name="_Toc239887821"/>
      <w:bookmarkStart w:id="830" w:name="_Toc240012012"/>
      <w:bookmarkStart w:id="831" w:name="_Toc240166606"/>
      <w:bookmarkStart w:id="832" w:name="_Toc240166828"/>
      <w:bookmarkStart w:id="833" w:name="_Toc240167050"/>
      <w:bookmarkStart w:id="834" w:name="_Toc240167267"/>
      <w:bookmarkStart w:id="835" w:name="_Toc240167484"/>
      <w:bookmarkStart w:id="836" w:name="_Toc239887822"/>
      <w:bookmarkStart w:id="837" w:name="_Toc240012013"/>
      <w:bookmarkStart w:id="838" w:name="_Toc240166607"/>
      <w:bookmarkStart w:id="839" w:name="_Toc240166829"/>
      <w:bookmarkStart w:id="840" w:name="_Toc240167051"/>
      <w:bookmarkStart w:id="841" w:name="_Toc240167268"/>
      <w:bookmarkStart w:id="842" w:name="_Toc240167485"/>
      <w:bookmarkStart w:id="843" w:name="_Toc239887823"/>
      <w:bookmarkStart w:id="844" w:name="_Toc240012014"/>
      <w:bookmarkStart w:id="845" w:name="_Toc240166608"/>
      <w:bookmarkStart w:id="846" w:name="_Toc240166830"/>
      <w:bookmarkStart w:id="847" w:name="_Toc240167052"/>
      <w:bookmarkStart w:id="848" w:name="_Toc240167269"/>
      <w:bookmarkStart w:id="849" w:name="_Toc240167486"/>
      <w:bookmarkStart w:id="850" w:name="_Toc239887824"/>
      <w:bookmarkStart w:id="851" w:name="_Toc240012015"/>
      <w:bookmarkStart w:id="852" w:name="_Toc240166609"/>
      <w:bookmarkStart w:id="853" w:name="_Toc240166831"/>
      <w:bookmarkStart w:id="854" w:name="_Toc240167053"/>
      <w:bookmarkStart w:id="855" w:name="_Toc240167270"/>
      <w:bookmarkStart w:id="856" w:name="_Toc240167487"/>
      <w:bookmarkStart w:id="857" w:name="_Toc239887825"/>
      <w:bookmarkStart w:id="858" w:name="_Toc240012016"/>
      <w:bookmarkStart w:id="859" w:name="_Toc240166610"/>
      <w:bookmarkStart w:id="860" w:name="_Toc240166832"/>
      <w:bookmarkStart w:id="861" w:name="_Toc240167054"/>
      <w:bookmarkStart w:id="862" w:name="_Toc240167271"/>
      <w:bookmarkStart w:id="863" w:name="_Toc240167488"/>
      <w:bookmarkStart w:id="864" w:name="_Toc239887826"/>
      <w:bookmarkStart w:id="865" w:name="_Toc240012017"/>
      <w:bookmarkStart w:id="866" w:name="_Toc240166611"/>
      <w:bookmarkStart w:id="867" w:name="_Toc240166833"/>
      <w:bookmarkStart w:id="868" w:name="_Toc240167055"/>
      <w:bookmarkStart w:id="869" w:name="_Toc240167272"/>
      <w:bookmarkStart w:id="870" w:name="_Toc240167489"/>
      <w:bookmarkStart w:id="871" w:name="_Toc239887827"/>
      <w:bookmarkStart w:id="872" w:name="_Toc240012018"/>
      <w:bookmarkStart w:id="873" w:name="_Toc240166612"/>
      <w:bookmarkStart w:id="874" w:name="_Toc240166834"/>
      <w:bookmarkStart w:id="875" w:name="_Toc240167056"/>
      <w:bookmarkStart w:id="876" w:name="_Toc240167273"/>
      <w:bookmarkStart w:id="877" w:name="_Toc240167490"/>
      <w:bookmarkStart w:id="878" w:name="_Toc239887828"/>
      <w:bookmarkStart w:id="879" w:name="_Toc240012019"/>
      <w:bookmarkStart w:id="880" w:name="_Toc240166613"/>
      <w:bookmarkStart w:id="881" w:name="_Toc240166835"/>
      <w:bookmarkStart w:id="882" w:name="_Toc240167057"/>
      <w:bookmarkStart w:id="883" w:name="_Toc240167274"/>
      <w:bookmarkStart w:id="884" w:name="_Toc240167491"/>
      <w:bookmarkStart w:id="885" w:name="_Toc239887829"/>
      <w:bookmarkStart w:id="886" w:name="_Toc240012020"/>
      <w:bookmarkStart w:id="887" w:name="_Toc240166614"/>
      <w:bookmarkStart w:id="888" w:name="_Toc240166836"/>
      <w:bookmarkStart w:id="889" w:name="_Toc240167058"/>
      <w:bookmarkStart w:id="890" w:name="_Toc240167275"/>
      <w:bookmarkStart w:id="891" w:name="_Toc240167492"/>
      <w:bookmarkStart w:id="892" w:name="_Toc239887830"/>
      <w:bookmarkStart w:id="893" w:name="_Toc240012021"/>
      <w:bookmarkStart w:id="894" w:name="_Toc240166615"/>
      <w:bookmarkStart w:id="895" w:name="_Toc240166837"/>
      <w:bookmarkStart w:id="896" w:name="_Toc240167059"/>
      <w:bookmarkStart w:id="897" w:name="_Toc240167276"/>
      <w:bookmarkStart w:id="898" w:name="_Toc240167493"/>
      <w:bookmarkStart w:id="899" w:name="_Toc239887831"/>
      <w:bookmarkStart w:id="900" w:name="_Toc240012022"/>
      <w:bookmarkStart w:id="901" w:name="_Toc240166616"/>
      <w:bookmarkStart w:id="902" w:name="_Toc240166838"/>
      <w:bookmarkStart w:id="903" w:name="_Toc240167060"/>
      <w:bookmarkStart w:id="904" w:name="_Toc240167277"/>
      <w:bookmarkStart w:id="905" w:name="_Toc240167494"/>
      <w:bookmarkStart w:id="906" w:name="_Toc239887832"/>
      <w:bookmarkStart w:id="907" w:name="_Toc240012023"/>
      <w:bookmarkStart w:id="908" w:name="_Toc240166617"/>
      <w:bookmarkStart w:id="909" w:name="_Toc240166839"/>
      <w:bookmarkStart w:id="910" w:name="_Toc240167061"/>
      <w:bookmarkStart w:id="911" w:name="_Toc240167278"/>
      <w:bookmarkStart w:id="912" w:name="_Toc240167495"/>
      <w:bookmarkStart w:id="913" w:name="_Toc239887833"/>
      <w:bookmarkStart w:id="914" w:name="_Toc240012024"/>
      <w:bookmarkStart w:id="915" w:name="_Toc240166618"/>
      <w:bookmarkStart w:id="916" w:name="_Toc240166840"/>
      <w:bookmarkStart w:id="917" w:name="_Toc240167062"/>
      <w:bookmarkStart w:id="918" w:name="_Toc240167279"/>
      <w:bookmarkStart w:id="919" w:name="_Toc240167496"/>
      <w:bookmarkStart w:id="920" w:name="_Toc239887834"/>
      <w:bookmarkStart w:id="921" w:name="_Toc240012025"/>
      <w:bookmarkStart w:id="922" w:name="_Toc240166619"/>
      <w:bookmarkStart w:id="923" w:name="_Toc240166841"/>
      <w:bookmarkStart w:id="924" w:name="_Toc240167063"/>
      <w:bookmarkStart w:id="925" w:name="_Toc240167280"/>
      <w:bookmarkStart w:id="926" w:name="_Toc240167497"/>
      <w:bookmarkStart w:id="927" w:name="_Toc239887836"/>
      <w:bookmarkStart w:id="928" w:name="_Toc240012027"/>
      <w:bookmarkStart w:id="929" w:name="_Toc240166621"/>
      <w:bookmarkStart w:id="930" w:name="_Toc240166843"/>
      <w:bookmarkStart w:id="931" w:name="_Toc240167065"/>
      <w:bookmarkStart w:id="932" w:name="_Toc240167282"/>
      <w:bookmarkStart w:id="933" w:name="_Toc240167499"/>
      <w:bookmarkStart w:id="934" w:name="_Toc239887837"/>
      <w:bookmarkStart w:id="935" w:name="_Toc240012028"/>
      <w:bookmarkStart w:id="936" w:name="_Toc240166622"/>
      <w:bookmarkStart w:id="937" w:name="_Toc240166844"/>
      <w:bookmarkStart w:id="938" w:name="_Toc240167066"/>
      <w:bookmarkStart w:id="939" w:name="_Toc240167283"/>
      <w:bookmarkStart w:id="940" w:name="_Toc240167500"/>
      <w:bookmarkStart w:id="941" w:name="_Toc239887838"/>
      <w:bookmarkStart w:id="942" w:name="_Toc240012029"/>
      <w:bookmarkStart w:id="943" w:name="_Toc240166623"/>
      <w:bookmarkStart w:id="944" w:name="_Toc240166845"/>
      <w:bookmarkStart w:id="945" w:name="_Toc240167067"/>
      <w:bookmarkStart w:id="946" w:name="_Toc240167284"/>
      <w:bookmarkStart w:id="947" w:name="_Toc240167501"/>
      <w:bookmarkStart w:id="948" w:name="_Toc239887839"/>
      <w:bookmarkStart w:id="949" w:name="_Toc240012030"/>
      <w:bookmarkStart w:id="950" w:name="_Toc240166624"/>
      <w:bookmarkStart w:id="951" w:name="_Toc240166846"/>
      <w:bookmarkStart w:id="952" w:name="_Toc240167068"/>
      <w:bookmarkStart w:id="953" w:name="_Toc240167285"/>
      <w:bookmarkStart w:id="954" w:name="_Toc240167502"/>
      <w:bookmarkStart w:id="955" w:name="_Toc159753919"/>
      <w:bookmarkStart w:id="956" w:name="_Toc240011998"/>
      <w:bookmarkStart w:id="957" w:name="_Toc241657552"/>
      <w:bookmarkStart w:id="958" w:name="_Toc177825078"/>
      <w:bookmarkStart w:id="959" w:name="_Toc228260774"/>
      <w:bookmarkStart w:id="960" w:name="_Toc436923917"/>
      <w:bookmarkStart w:id="961" w:name="_Toc228267892"/>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r w:rsidRPr="00506FCA">
        <w:t>Érzékenység</w:t>
      </w:r>
      <w:r w:rsidR="00E65954" w:rsidRPr="00506FCA">
        <w:t xml:space="preserve">vizsgálat </w:t>
      </w:r>
      <w:r w:rsidRPr="00506FCA">
        <w:t>és kockázatelemzés</w:t>
      </w:r>
      <w:bookmarkEnd w:id="956"/>
      <w:bookmarkEnd w:id="957"/>
      <w:bookmarkEnd w:id="958"/>
      <w:bookmarkEnd w:id="959"/>
      <w:bookmarkEnd w:id="960"/>
    </w:p>
    <w:p w:rsidR="00322396" w:rsidRPr="00506FCA" w:rsidRDefault="00322396" w:rsidP="00221929">
      <w:pPr>
        <w:rPr>
          <w:rFonts w:cs="Arial"/>
        </w:rPr>
      </w:pPr>
      <w:r w:rsidRPr="00506FCA">
        <w:rPr>
          <w:rFonts w:cs="Arial"/>
        </w:rPr>
        <w:t xml:space="preserve">Az érzékenységvizsgálat és a kockázatelemzés célja annak vizsgálata, hogy a pénzügyi és közgazdasági elemzés során alkalmazott feltételezések és felhasznált input adatok változása milyen hatással van a pénzügyi és közgazdasági teljesítménymutatók alakulására. </w:t>
      </w:r>
    </w:p>
    <w:p w:rsidR="00322396" w:rsidRPr="00506FCA" w:rsidRDefault="00322396" w:rsidP="00221929">
      <w:pPr>
        <w:rPr>
          <w:rFonts w:cs="Arial"/>
        </w:rPr>
      </w:pPr>
      <w:r w:rsidRPr="00506FCA">
        <w:rPr>
          <w:rFonts w:cs="Arial"/>
        </w:rPr>
        <w:t xml:space="preserve">Az érzékenységvizsgálat során </w:t>
      </w:r>
      <w:r w:rsidR="0095670B" w:rsidRPr="00506FCA">
        <w:rPr>
          <w:rFonts w:cs="Arial"/>
        </w:rPr>
        <w:t xml:space="preserve">azt </w:t>
      </w:r>
      <w:r w:rsidRPr="00506FCA">
        <w:rPr>
          <w:rFonts w:cs="Arial"/>
        </w:rPr>
        <w:t>vizsgáljuk</w:t>
      </w:r>
      <w:r w:rsidR="00E65954" w:rsidRPr="00506FCA">
        <w:rPr>
          <w:rFonts w:cs="Arial"/>
        </w:rPr>
        <w:t>, hogy</w:t>
      </w:r>
      <w:r w:rsidRPr="00506FCA">
        <w:rPr>
          <w:rFonts w:cs="Arial"/>
        </w:rPr>
        <w:t xml:space="preserve"> a költségeket és hasznok feltételezett változásai mekkora hatást gyakorolnak a teljesítménymutatókra. </w:t>
      </w:r>
      <w:r w:rsidR="0095670B" w:rsidRPr="00506FCA">
        <w:rPr>
          <w:rFonts w:cs="Arial"/>
        </w:rPr>
        <w:t xml:space="preserve">Az érzékenységvizsgálat keretein belül szükséges elvégezni a forgatókönyv elemzést is, mely az egyes változók önálló változásai helyett több (rendszerint </w:t>
      </w:r>
      <w:r w:rsidR="00DA5E70" w:rsidRPr="00506FCA">
        <w:rPr>
          <w:rFonts w:cs="Arial"/>
        </w:rPr>
        <w:t>kettő</w:t>
      </w:r>
      <w:r w:rsidR="0095670B" w:rsidRPr="00506FCA">
        <w:rPr>
          <w:rFonts w:cs="Arial"/>
        </w:rPr>
        <w:t>) különböző (több változó együttes, reális keretek közt mozgó változását modellező) forgatókönyv vizsgálatára kerül sor.</w:t>
      </w:r>
    </w:p>
    <w:p w:rsidR="00322396" w:rsidRPr="00506FCA" w:rsidRDefault="0095670B" w:rsidP="00221929">
      <w:pPr>
        <w:rPr>
          <w:rFonts w:cs="Arial"/>
        </w:rPr>
      </w:pPr>
      <w:r w:rsidRPr="00506FCA">
        <w:rPr>
          <w:rFonts w:cs="Arial"/>
        </w:rPr>
        <w:t xml:space="preserve">A </w:t>
      </w:r>
      <w:r w:rsidR="007C7695" w:rsidRPr="00506FCA">
        <w:rPr>
          <w:rFonts w:cs="Arial"/>
        </w:rPr>
        <w:t>kockázatelemzés feladata a projekt (megvalósítás és működés) potenciális kockázatainak összegyűjtése, azok értékelése valamint az alapján a megfelelő kockázatmérséklési és –megelőzési stratégiák megalkotása és megvalósítása. A kockázatok értékelése során a kockázat</w:t>
      </w:r>
      <w:r w:rsidR="00DA5E70" w:rsidRPr="00506FCA">
        <w:rPr>
          <w:rFonts w:cs="Arial"/>
        </w:rPr>
        <w:t>elemző</w:t>
      </w:r>
      <w:r w:rsidR="007C7695" w:rsidRPr="00506FCA">
        <w:rPr>
          <w:rFonts w:cs="Arial"/>
        </w:rPr>
        <w:t xml:space="preserve"> felméri az egyes kockázati események várható hatását valamin</w:t>
      </w:r>
      <w:r w:rsidR="00DA5E70" w:rsidRPr="00506FCA">
        <w:rPr>
          <w:rFonts w:cs="Arial"/>
        </w:rPr>
        <w:t>t</w:t>
      </w:r>
      <w:r w:rsidR="007C7695" w:rsidRPr="00506FCA">
        <w:rPr>
          <w:rFonts w:cs="Arial"/>
        </w:rPr>
        <w:t xml:space="preserve"> a bekövetkezés valószínűségét – ezek kombinációi jelentik az alapját a megfelelő és hatékony kockázatmérséklési- és megelőzési stratégiák </w:t>
      </w:r>
      <w:r w:rsidR="00DA5E70" w:rsidRPr="00506FCA">
        <w:rPr>
          <w:rFonts w:cs="Arial"/>
        </w:rPr>
        <w:t>kiválasztásának</w:t>
      </w:r>
      <w:r w:rsidR="007C7695" w:rsidRPr="00506FCA">
        <w:rPr>
          <w:rFonts w:cs="Arial"/>
        </w:rPr>
        <w:t>.</w:t>
      </w:r>
    </w:p>
    <w:p w:rsidR="007C7695" w:rsidRPr="00506FCA" w:rsidRDefault="007C7695" w:rsidP="00221929">
      <w:pPr>
        <w:rPr>
          <w:rFonts w:cs="Arial"/>
        </w:rPr>
      </w:pPr>
      <w:r w:rsidRPr="00506FCA">
        <w:rPr>
          <w:rFonts w:cs="Arial"/>
        </w:rPr>
        <w:t>Szükséges értékelni továbbá a kockázatmérséklési és –megelőzési stratégiák megvalósítása mellett fennmaradó kockázatokat is</w:t>
      </w:r>
      <w:r w:rsidR="00DA5E70" w:rsidRPr="00506FCA">
        <w:rPr>
          <w:rFonts w:cs="Arial"/>
        </w:rPr>
        <w:t xml:space="preserve"> –</w:t>
      </w:r>
      <w:r w:rsidRPr="00506FCA">
        <w:rPr>
          <w:rFonts w:cs="Arial"/>
        </w:rPr>
        <w:t>amennyiben ezek a projekt szempontjából kritikusnak minősülnek, kvantitatív kockázatelemzést is végre kell hajtani.</w:t>
      </w:r>
    </w:p>
    <w:p w:rsidR="00322396" w:rsidRPr="00506FCA" w:rsidRDefault="00322396" w:rsidP="00DD7E6C">
      <w:pPr>
        <w:pStyle w:val="Cmsor2"/>
      </w:pPr>
      <w:bookmarkStart w:id="962" w:name="_Toc240011999"/>
      <w:bookmarkStart w:id="963" w:name="_Toc241657553"/>
      <w:bookmarkStart w:id="964" w:name="_Toc154282150"/>
      <w:bookmarkStart w:id="965" w:name="_Toc161562619"/>
      <w:bookmarkStart w:id="966" w:name="_Toc177825079"/>
      <w:bookmarkStart w:id="967" w:name="_Toc228260775"/>
      <w:bookmarkStart w:id="968" w:name="_Ref428192345"/>
      <w:bookmarkStart w:id="969" w:name="_Ref428258515"/>
      <w:bookmarkStart w:id="970" w:name="_Toc436923918"/>
      <w:r w:rsidRPr="00506FCA">
        <w:t>Érzékenységvizsgálat</w:t>
      </w:r>
      <w:bookmarkEnd w:id="962"/>
      <w:bookmarkEnd w:id="963"/>
      <w:bookmarkEnd w:id="964"/>
      <w:bookmarkEnd w:id="965"/>
      <w:bookmarkEnd w:id="966"/>
      <w:bookmarkEnd w:id="967"/>
      <w:bookmarkEnd w:id="968"/>
      <w:bookmarkEnd w:id="969"/>
      <w:bookmarkEnd w:id="970"/>
    </w:p>
    <w:p w:rsidR="00322396" w:rsidRPr="00506FCA" w:rsidRDefault="00322396" w:rsidP="00221929">
      <w:pPr>
        <w:rPr>
          <w:rFonts w:cs="Arial"/>
        </w:rPr>
      </w:pPr>
      <w:r w:rsidRPr="00506FCA">
        <w:rPr>
          <w:rFonts w:cs="Arial"/>
        </w:rPr>
        <w:t>Az érzékenységi vizsgálat célja a projekt kritikus változóinak és paramétereinek meghatározása, amelyek változása a legnagyobb hatást gyakorolja az alapesetben kiszámított teljesítmény mutatókra.</w:t>
      </w:r>
    </w:p>
    <w:p w:rsidR="00322396" w:rsidRPr="00506FCA" w:rsidRDefault="00322396" w:rsidP="00221929">
      <w:pPr>
        <w:rPr>
          <w:rFonts w:cs="Arial"/>
        </w:rPr>
      </w:pPr>
      <w:r w:rsidRPr="00506FCA">
        <w:rPr>
          <w:rFonts w:cs="Arial"/>
        </w:rPr>
        <w:t xml:space="preserve">A változók egy időben változhatnak úgy, hogy más paraméterek nem módosulnak. Az EU útmutató szerint „kritikus” minden olyan változó, amelynek 1%-os változása (pozitív vagy negatív értelemben) a </w:t>
      </w:r>
      <w:r w:rsidR="00C54BDA" w:rsidRPr="00506FCA">
        <w:rPr>
          <w:rFonts w:cs="Arial"/>
        </w:rPr>
        <w:t xml:space="preserve">teljesítménymutatók (elsősorban a </w:t>
      </w:r>
      <w:r w:rsidRPr="00506FCA">
        <w:rPr>
          <w:rFonts w:cs="Arial"/>
        </w:rPr>
        <w:t>nettó jelenérték</w:t>
      </w:r>
      <w:r w:rsidR="00C54BDA" w:rsidRPr="00506FCA">
        <w:rPr>
          <w:rFonts w:cs="Arial"/>
        </w:rPr>
        <w:t>)</w:t>
      </w:r>
      <w:r w:rsidRPr="00506FCA">
        <w:rPr>
          <w:rFonts w:cs="Arial"/>
        </w:rPr>
        <w:t xml:space="preserve"> 1%-os vagy annál nagyobb mértékű változását okozza.</w:t>
      </w:r>
    </w:p>
    <w:p w:rsidR="00322396" w:rsidRPr="00506FCA" w:rsidRDefault="00322396" w:rsidP="00DD7E6C">
      <w:pPr>
        <w:pStyle w:val="Cmsor3"/>
      </w:pPr>
      <w:bookmarkStart w:id="971" w:name="_Toc240012000"/>
      <w:bookmarkStart w:id="972" w:name="_Toc241657554"/>
      <w:bookmarkStart w:id="973" w:name="_Toc228260776"/>
      <w:bookmarkStart w:id="974" w:name="_Toc436923919"/>
      <w:r w:rsidRPr="00506FCA">
        <w:t>Jelentős tényezők</w:t>
      </w:r>
      <w:bookmarkEnd w:id="971"/>
      <w:bookmarkEnd w:id="972"/>
      <w:bookmarkEnd w:id="973"/>
      <w:bookmarkEnd w:id="974"/>
      <w:r w:rsidRPr="00506FCA">
        <w:t xml:space="preserve"> </w:t>
      </w:r>
    </w:p>
    <w:p w:rsidR="00322396" w:rsidRPr="00506FCA" w:rsidRDefault="00322396" w:rsidP="00221929">
      <w:pPr>
        <w:rPr>
          <w:rFonts w:cs="Arial"/>
        </w:rPr>
      </w:pPr>
      <w:r w:rsidRPr="00506FCA">
        <w:rPr>
          <w:rFonts w:cs="Arial"/>
        </w:rPr>
        <w:t>A kritikus változók meghatározása érdekében számba kell venni azokat a tényezőket, amelyek közvetlen, illetve közvetett hatással vannak a pénzügyi és a közgazdasági költség-haszon teljesítménymutatókra. A közvetlenül meghatározó, pénzben kifejezett főbb tényezőket a következő ábra mutatja.</w:t>
      </w:r>
    </w:p>
    <w:p w:rsidR="00322396" w:rsidRPr="00506FCA" w:rsidRDefault="00506FCA" w:rsidP="00E8437F">
      <w:fldSimple w:instr=" SEQ ábra \* ARABIC ">
        <w:bookmarkStart w:id="975" w:name="_Toc436923932"/>
        <w:r w:rsidR="00971400" w:rsidRPr="00506FCA">
          <w:t>8</w:t>
        </w:r>
      </w:fldSimple>
      <w:bookmarkStart w:id="976" w:name="_Toc426985510"/>
      <w:r w:rsidR="00322396" w:rsidRPr="00506FCA">
        <w:t>. ábra: Közvetlen hatótényezők</w:t>
      </w:r>
      <w:bookmarkEnd w:id="975"/>
      <w:bookmarkEnd w:id="976"/>
    </w:p>
    <w:tbl>
      <w:tblPr>
        <w:tblW w:w="7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1335"/>
        <w:gridCol w:w="2985"/>
      </w:tblGrid>
      <w:tr w:rsidR="00322396" w:rsidRPr="00506FCA" w:rsidTr="001B452D">
        <w:trPr>
          <w:trHeight w:val="70"/>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322396" w:rsidRPr="00506FCA" w:rsidRDefault="00322396" w:rsidP="00221929">
            <w:pPr>
              <w:rPr>
                <w:rFonts w:cs="Arial"/>
              </w:rPr>
            </w:pPr>
            <w:r w:rsidRPr="00506FCA">
              <w:rPr>
                <w:rFonts w:cs="Arial"/>
              </w:rPr>
              <w:t>Pénzügyi bevételek</w:t>
            </w:r>
          </w:p>
        </w:tc>
        <w:tc>
          <w:tcPr>
            <w:tcW w:w="1335" w:type="dxa"/>
            <w:tcBorders>
              <w:top w:val="nil"/>
              <w:left w:val="single" w:sz="4" w:space="0" w:color="auto"/>
              <w:bottom w:val="nil"/>
              <w:right w:val="single" w:sz="4" w:space="0" w:color="auto"/>
            </w:tcBorders>
          </w:tcPr>
          <w:p w:rsidR="00322396" w:rsidRPr="00506FCA" w:rsidRDefault="00322396" w:rsidP="00221929">
            <w:pPr>
              <w:rPr>
                <w:rFonts w:cs="Arial"/>
              </w:rPr>
            </w:pPr>
            <w:r w:rsidRPr="00506FCA">
              <w:rPr>
                <w:rFonts w:cs="Arial"/>
                <w:noProof/>
                <w:lang w:eastAsia="hu-HU"/>
              </w:rPr>
              <mc:AlternateContent>
                <mc:Choice Requires="wps">
                  <w:drawing>
                    <wp:anchor distT="0" distB="0" distL="114300" distR="114300" simplePos="0" relativeHeight="251658246" behindDoc="0" locked="0" layoutInCell="1" allowOverlap="1" wp14:anchorId="2E7B98D7" wp14:editId="56A3466C">
                      <wp:simplePos x="0" y="0"/>
                      <wp:positionH relativeFrom="column">
                        <wp:posOffset>-71755</wp:posOffset>
                      </wp:positionH>
                      <wp:positionV relativeFrom="paragraph">
                        <wp:posOffset>62865</wp:posOffset>
                      </wp:positionV>
                      <wp:extent cx="800100" cy="0"/>
                      <wp:effectExtent l="0" t="0" r="0" b="0"/>
                      <wp:wrapNone/>
                      <wp:docPr id="23"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1D479357" id="Line 190" o:spid="_x0000_s1026" style="position:absolute;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4.95pt" to="57.3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">
                      <v:stroke endarrow="block"/>
                    </v:line>
                  </w:pict>
                </mc:Fallback>
              </mc:AlternateContent>
            </w:r>
          </w:p>
        </w:tc>
        <w:tc>
          <w:tcPr>
            <w:tcW w:w="2985" w:type="dxa"/>
            <w:vMerge w:val="restart"/>
            <w:tcBorders>
              <w:left w:val="single" w:sz="4" w:space="0" w:color="auto"/>
            </w:tcBorders>
          </w:tcPr>
          <w:p w:rsidR="00322396" w:rsidRPr="00506FCA" w:rsidRDefault="00322396" w:rsidP="00221929">
            <w:pPr>
              <w:rPr>
                <w:rFonts w:cs="Arial"/>
              </w:rPr>
            </w:pPr>
          </w:p>
          <w:p w:rsidR="00322396" w:rsidRPr="00506FCA" w:rsidRDefault="00322396" w:rsidP="00221929">
            <w:pPr>
              <w:rPr>
                <w:rFonts w:cs="Arial"/>
              </w:rPr>
            </w:pPr>
            <w:r w:rsidRPr="00506FCA">
              <w:rPr>
                <w:rFonts w:cs="Arial"/>
              </w:rPr>
              <w:t>Pénzügyi teljesítménymutatók</w:t>
            </w:r>
          </w:p>
          <w:p w:rsidR="00322396" w:rsidRPr="00506FCA" w:rsidRDefault="00322396" w:rsidP="00221929">
            <w:pPr>
              <w:rPr>
                <w:rFonts w:cs="Arial"/>
              </w:rPr>
            </w:pPr>
            <w:r w:rsidRPr="00506FCA">
              <w:rPr>
                <w:rFonts w:cs="Arial"/>
              </w:rPr>
              <w:t>(FNPV, FRR)</w:t>
            </w:r>
          </w:p>
        </w:tc>
      </w:tr>
      <w:tr w:rsidR="00322396" w:rsidRPr="00506FCA" w:rsidTr="007E0376">
        <w:trPr>
          <w:trHeight w:val="70"/>
        </w:trPr>
        <w:tc>
          <w:tcPr>
            <w:tcW w:w="3060" w:type="dxa"/>
            <w:tcBorders>
              <w:top w:val="single" w:sz="4" w:space="0" w:color="auto"/>
              <w:left w:val="nil"/>
              <w:bottom w:val="single" w:sz="4" w:space="0" w:color="auto"/>
              <w:right w:val="nil"/>
            </w:tcBorders>
            <w:shd w:val="clear" w:color="auto" w:fill="auto"/>
          </w:tcPr>
          <w:p w:rsidR="00322396" w:rsidRPr="00506FCA" w:rsidRDefault="00322396" w:rsidP="00221929">
            <w:pPr>
              <w:rPr>
                <w:rFonts w:cs="Arial"/>
              </w:rPr>
            </w:pPr>
          </w:p>
        </w:tc>
        <w:tc>
          <w:tcPr>
            <w:tcW w:w="1335" w:type="dxa"/>
            <w:tcBorders>
              <w:top w:val="nil"/>
              <w:left w:val="nil"/>
              <w:bottom w:val="nil"/>
              <w:right w:val="single" w:sz="4" w:space="0" w:color="auto"/>
            </w:tcBorders>
          </w:tcPr>
          <w:p w:rsidR="00322396" w:rsidRPr="00506FCA" w:rsidRDefault="00322396" w:rsidP="00221929">
            <w:pPr>
              <w:rPr>
                <w:rFonts w:cs="Arial"/>
              </w:rPr>
            </w:pPr>
          </w:p>
        </w:tc>
        <w:tc>
          <w:tcPr>
            <w:tcW w:w="2985" w:type="dxa"/>
            <w:vMerge/>
            <w:tcBorders>
              <w:left w:val="single" w:sz="4" w:space="0" w:color="auto"/>
            </w:tcBorders>
          </w:tcPr>
          <w:p w:rsidR="00322396" w:rsidRPr="00506FCA" w:rsidRDefault="00322396" w:rsidP="00221929">
            <w:pPr>
              <w:rPr>
                <w:rFonts w:cs="Arial"/>
              </w:rPr>
            </w:pPr>
          </w:p>
        </w:tc>
      </w:tr>
      <w:tr w:rsidR="00322396" w:rsidRPr="00506FCA" w:rsidTr="007E0376">
        <w:tc>
          <w:tcPr>
            <w:tcW w:w="3060" w:type="dxa"/>
            <w:tcBorders>
              <w:top w:val="single" w:sz="4" w:space="0" w:color="auto"/>
              <w:left w:val="single" w:sz="4" w:space="0" w:color="auto"/>
              <w:bottom w:val="single" w:sz="4" w:space="0" w:color="auto"/>
              <w:right w:val="single" w:sz="4" w:space="0" w:color="auto"/>
            </w:tcBorders>
            <w:shd w:val="clear" w:color="auto" w:fill="auto"/>
          </w:tcPr>
          <w:p w:rsidR="00322396" w:rsidRPr="00506FCA" w:rsidRDefault="00322396" w:rsidP="00221929">
            <w:pPr>
              <w:rPr>
                <w:rFonts w:cs="Arial"/>
              </w:rPr>
            </w:pPr>
            <w:r w:rsidRPr="00506FCA">
              <w:rPr>
                <w:rFonts w:cs="Arial"/>
              </w:rPr>
              <w:t>Pénzügyi beruházási költség</w:t>
            </w:r>
          </w:p>
        </w:tc>
        <w:tc>
          <w:tcPr>
            <w:tcW w:w="1335" w:type="dxa"/>
            <w:tcBorders>
              <w:top w:val="nil"/>
              <w:left w:val="single" w:sz="4" w:space="0" w:color="auto"/>
              <w:bottom w:val="nil"/>
              <w:right w:val="single" w:sz="4" w:space="0" w:color="auto"/>
            </w:tcBorders>
          </w:tcPr>
          <w:p w:rsidR="00322396" w:rsidRPr="00506FCA" w:rsidRDefault="00322396" w:rsidP="00221929">
            <w:pPr>
              <w:rPr>
                <w:rFonts w:cs="Arial"/>
              </w:rPr>
            </w:pPr>
            <w:r w:rsidRPr="00506FCA">
              <w:rPr>
                <w:rFonts w:cs="Arial"/>
                <w:noProof/>
                <w:lang w:eastAsia="hu-HU"/>
              </w:rPr>
              <mc:AlternateContent>
                <mc:Choice Requires="wps">
                  <w:drawing>
                    <wp:anchor distT="0" distB="0" distL="114300" distR="114300" simplePos="0" relativeHeight="251658244" behindDoc="0" locked="0" layoutInCell="1" allowOverlap="1" wp14:anchorId="50D180AA" wp14:editId="1041D506">
                      <wp:simplePos x="0" y="0"/>
                      <wp:positionH relativeFrom="column">
                        <wp:posOffset>-63500</wp:posOffset>
                      </wp:positionH>
                      <wp:positionV relativeFrom="paragraph">
                        <wp:posOffset>43180</wp:posOffset>
                      </wp:positionV>
                      <wp:extent cx="800100" cy="565150"/>
                      <wp:effectExtent l="0" t="0" r="0" b="0"/>
                      <wp:wrapNone/>
                      <wp:docPr id="22"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565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7B8F194F" id="Line 188"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4pt" to="58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">
                      <v:stroke endarrow="block"/>
                    </v:line>
                  </w:pict>
                </mc:Fallback>
              </mc:AlternateContent>
            </w:r>
            <w:r w:rsidRPr="00506FCA">
              <w:rPr>
                <w:rFonts w:cs="Arial"/>
                <w:noProof/>
                <w:lang w:eastAsia="hu-HU"/>
              </w:rPr>
              <mc:AlternateContent>
                <mc:Choice Requires="wps">
                  <w:drawing>
                    <wp:anchor distT="0" distB="0" distL="114300" distR="114300" simplePos="0" relativeHeight="251658243" behindDoc="0" locked="0" layoutInCell="1" allowOverlap="1" wp14:anchorId="489603CC" wp14:editId="3E1C80ED">
                      <wp:simplePos x="0" y="0"/>
                      <wp:positionH relativeFrom="column">
                        <wp:posOffset>-67310</wp:posOffset>
                      </wp:positionH>
                      <wp:positionV relativeFrom="paragraph">
                        <wp:posOffset>34925</wp:posOffset>
                      </wp:positionV>
                      <wp:extent cx="800100" cy="0"/>
                      <wp:effectExtent l="0" t="0" r="0" b="0"/>
                      <wp:wrapNone/>
                      <wp:docPr id="21"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73E6B6B6" id="Line 187"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2.75pt" to="57.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">
                      <v:stroke endarrow="block"/>
                    </v:line>
                  </w:pict>
                </mc:Fallback>
              </mc:AlternateContent>
            </w:r>
          </w:p>
        </w:tc>
        <w:tc>
          <w:tcPr>
            <w:tcW w:w="2985" w:type="dxa"/>
            <w:vMerge/>
            <w:tcBorders>
              <w:left w:val="single" w:sz="4" w:space="0" w:color="auto"/>
            </w:tcBorders>
          </w:tcPr>
          <w:p w:rsidR="00322396" w:rsidRPr="00506FCA" w:rsidRDefault="00322396" w:rsidP="00221929">
            <w:pPr>
              <w:rPr>
                <w:rFonts w:cs="Arial"/>
              </w:rPr>
            </w:pPr>
          </w:p>
        </w:tc>
      </w:tr>
      <w:tr w:rsidR="00322396" w:rsidRPr="00506FCA" w:rsidTr="007E0376">
        <w:tc>
          <w:tcPr>
            <w:tcW w:w="3060" w:type="dxa"/>
            <w:tcBorders>
              <w:top w:val="single" w:sz="4" w:space="0" w:color="auto"/>
              <w:left w:val="nil"/>
              <w:bottom w:val="nil"/>
              <w:right w:val="nil"/>
            </w:tcBorders>
          </w:tcPr>
          <w:p w:rsidR="00322396" w:rsidRPr="00506FCA" w:rsidRDefault="00322396" w:rsidP="00221929">
            <w:pPr>
              <w:rPr>
                <w:rFonts w:cs="Arial"/>
              </w:rPr>
            </w:pPr>
          </w:p>
        </w:tc>
        <w:tc>
          <w:tcPr>
            <w:tcW w:w="1335" w:type="dxa"/>
            <w:tcBorders>
              <w:top w:val="nil"/>
              <w:left w:val="nil"/>
              <w:bottom w:val="nil"/>
            </w:tcBorders>
          </w:tcPr>
          <w:p w:rsidR="00322396" w:rsidRPr="00506FCA" w:rsidRDefault="00322396" w:rsidP="00221929">
            <w:pPr>
              <w:rPr>
                <w:rFonts w:cs="Arial"/>
              </w:rPr>
            </w:pPr>
            <w:r w:rsidRPr="00506FCA">
              <w:rPr>
                <w:rFonts w:cs="Arial"/>
                <w:noProof/>
                <w:lang w:eastAsia="hu-HU"/>
              </w:rPr>
              <mc:AlternateContent>
                <mc:Choice Requires="wps">
                  <w:drawing>
                    <wp:anchor distT="0" distB="0" distL="114300" distR="114300" simplePos="0" relativeHeight="251658245" behindDoc="0" locked="0" layoutInCell="1" allowOverlap="1" wp14:anchorId="668AD970" wp14:editId="77C4999E">
                      <wp:simplePos x="0" y="0"/>
                      <wp:positionH relativeFrom="column">
                        <wp:posOffset>-67310</wp:posOffset>
                      </wp:positionH>
                      <wp:positionV relativeFrom="paragraph">
                        <wp:posOffset>107950</wp:posOffset>
                      </wp:positionV>
                      <wp:extent cx="800100" cy="120650"/>
                      <wp:effectExtent l="0" t="0" r="0" b="0"/>
                      <wp:wrapNone/>
                      <wp:docPr id="20"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120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1AD8B687" id="Line 189"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8.5pt" to="57.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">
                      <v:stroke endarrow="block"/>
                    </v:line>
                  </w:pict>
                </mc:Fallback>
              </mc:AlternateContent>
            </w:r>
          </w:p>
        </w:tc>
        <w:tc>
          <w:tcPr>
            <w:tcW w:w="2985" w:type="dxa"/>
            <w:vMerge/>
            <w:tcBorders>
              <w:bottom w:val="single" w:sz="4" w:space="0" w:color="auto"/>
            </w:tcBorders>
          </w:tcPr>
          <w:p w:rsidR="00322396" w:rsidRPr="00506FCA" w:rsidRDefault="00322396" w:rsidP="00221929">
            <w:pPr>
              <w:rPr>
                <w:rFonts w:cs="Arial"/>
              </w:rPr>
            </w:pPr>
          </w:p>
        </w:tc>
      </w:tr>
      <w:tr w:rsidR="00322396" w:rsidRPr="00506FCA" w:rsidTr="007E0376">
        <w:tc>
          <w:tcPr>
            <w:tcW w:w="3060" w:type="dxa"/>
            <w:tcBorders>
              <w:top w:val="single" w:sz="4" w:space="0" w:color="auto"/>
              <w:left w:val="single" w:sz="4" w:space="0" w:color="auto"/>
              <w:bottom w:val="single" w:sz="4" w:space="0" w:color="auto"/>
              <w:right w:val="single" w:sz="4" w:space="0" w:color="auto"/>
            </w:tcBorders>
          </w:tcPr>
          <w:p w:rsidR="00322396" w:rsidRPr="00506FCA" w:rsidRDefault="00322396" w:rsidP="00221929">
            <w:pPr>
              <w:rPr>
                <w:rFonts w:cs="Arial"/>
              </w:rPr>
            </w:pPr>
            <w:r w:rsidRPr="00506FCA">
              <w:rPr>
                <w:rFonts w:cs="Arial"/>
              </w:rPr>
              <w:t>Pénzügyi működési költség</w:t>
            </w:r>
          </w:p>
        </w:tc>
        <w:tc>
          <w:tcPr>
            <w:tcW w:w="1335" w:type="dxa"/>
            <w:tcBorders>
              <w:top w:val="nil"/>
              <w:left w:val="single" w:sz="4" w:space="0" w:color="auto"/>
              <w:bottom w:val="nil"/>
              <w:right w:val="nil"/>
            </w:tcBorders>
          </w:tcPr>
          <w:p w:rsidR="00322396" w:rsidRPr="00506FCA" w:rsidRDefault="00322396" w:rsidP="00221929">
            <w:pPr>
              <w:rPr>
                <w:rFonts w:cs="Arial"/>
              </w:rPr>
            </w:pPr>
            <w:r w:rsidRPr="00506FCA">
              <w:rPr>
                <w:rFonts w:cs="Arial"/>
                <w:noProof/>
                <w:lang w:eastAsia="hu-HU"/>
              </w:rPr>
              <mc:AlternateContent>
                <mc:Choice Requires="wps">
                  <w:drawing>
                    <wp:anchor distT="0" distB="0" distL="114300" distR="114300" simplePos="0" relativeHeight="251658241" behindDoc="0" locked="0" layoutInCell="1" allowOverlap="1" wp14:anchorId="4C462CDF" wp14:editId="3B344532">
                      <wp:simplePos x="0" y="0"/>
                      <wp:positionH relativeFrom="column">
                        <wp:posOffset>-67310</wp:posOffset>
                      </wp:positionH>
                      <wp:positionV relativeFrom="paragraph">
                        <wp:posOffset>69850</wp:posOffset>
                      </wp:positionV>
                      <wp:extent cx="800100" cy="457200"/>
                      <wp:effectExtent l="0" t="0" r="0" b="0"/>
                      <wp:wrapNone/>
                      <wp:docPr id="19"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4ED28196" id="Line 185"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5pt" to="57.7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">
                      <v:stroke endarrow="block"/>
                    </v:line>
                  </w:pict>
                </mc:Fallback>
              </mc:AlternateContent>
            </w:r>
          </w:p>
        </w:tc>
        <w:tc>
          <w:tcPr>
            <w:tcW w:w="2985" w:type="dxa"/>
            <w:tcBorders>
              <w:top w:val="single" w:sz="4" w:space="0" w:color="auto"/>
              <w:left w:val="nil"/>
              <w:bottom w:val="single" w:sz="4" w:space="0" w:color="auto"/>
              <w:right w:val="nil"/>
            </w:tcBorders>
          </w:tcPr>
          <w:p w:rsidR="00322396" w:rsidRPr="00506FCA" w:rsidRDefault="00322396" w:rsidP="00221929">
            <w:pPr>
              <w:rPr>
                <w:rFonts w:cs="Arial"/>
              </w:rPr>
            </w:pPr>
          </w:p>
        </w:tc>
      </w:tr>
      <w:tr w:rsidR="00322396" w:rsidRPr="00506FCA" w:rsidTr="007E0376">
        <w:tc>
          <w:tcPr>
            <w:tcW w:w="3060" w:type="dxa"/>
            <w:tcBorders>
              <w:top w:val="single" w:sz="4" w:space="0" w:color="auto"/>
              <w:left w:val="nil"/>
              <w:bottom w:val="single" w:sz="4" w:space="0" w:color="auto"/>
              <w:right w:val="nil"/>
            </w:tcBorders>
          </w:tcPr>
          <w:p w:rsidR="00322396" w:rsidRPr="00506FCA" w:rsidRDefault="00322396" w:rsidP="00221929">
            <w:pPr>
              <w:rPr>
                <w:rFonts w:cs="Arial"/>
              </w:rPr>
            </w:pPr>
          </w:p>
        </w:tc>
        <w:tc>
          <w:tcPr>
            <w:tcW w:w="1335" w:type="dxa"/>
            <w:tcBorders>
              <w:top w:val="nil"/>
              <w:left w:val="nil"/>
              <w:bottom w:val="nil"/>
              <w:right w:val="single" w:sz="4" w:space="0" w:color="auto"/>
            </w:tcBorders>
          </w:tcPr>
          <w:p w:rsidR="00322396" w:rsidRPr="00506FCA" w:rsidRDefault="00322396" w:rsidP="00221929">
            <w:pPr>
              <w:rPr>
                <w:rFonts w:cs="Arial"/>
              </w:rPr>
            </w:pPr>
          </w:p>
        </w:tc>
        <w:tc>
          <w:tcPr>
            <w:tcW w:w="2985" w:type="dxa"/>
            <w:vMerge w:val="restart"/>
            <w:tcBorders>
              <w:top w:val="single" w:sz="4" w:space="0" w:color="auto"/>
              <w:left w:val="single" w:sz="4" w:space="0" w:color="auto"/>
              <w:right w:val="single" w:sz="4" w:space="0" w:color="auto"/>
            </w:tcBorders>
          </w:tcPr>
          <w:p w:rsidR="00322396" w:rsidRPr="00506FCA" w:rsidRDefault="00322396" w:rsidP="00221929">
            <w:pPr>
              <w:rPr>
                <w:rFonts w:cs="Arial"/>
              </w:rPr>
            </w:pPr>
          </w:p>
          <w:p w:rsidR="00322396" w:rsidRPr="00506FCA" w:rsidRDefault="00322396" w:rsidP="00221929">
            <w:pPr>
              <w:rPr>
                <w:rFonts w:cs="Arial"/>
              </w:rPr>
            </w:pPr>
            <w:r w:rsidRPr="00506FCA">
              <w:rPr>
                <w:rFonts w:cs="Arial"/>
              </w:rPr>
              <w:t>Közgazdasági teljesítménymutatók</w:t>
            </w:r>
          </w:p>
          <w:p w:rsidR="00322396" w:rsidRPr="00506FCA" w:rsidRDefault="00322396" w:rsidP="00221929">
            <w:pPr>
              <w:rPr>
                <w:rFonts w:cs="Arial"/>
              </w:rPr>
            </w:pPr>
            <w:r w:rsidRPr="00506FCA">
              <w:rPr>
                <w:rFonts w:cs="Arial"/>
              </w:rPr>
              <w:t>(ENPV, ERR, BCR)</w:t>
            </w:r>
          </w:p>
        </w:tc>
      </w:tr>
      <w:tr w:rsidR="00322396" w:rsidRPr="00506FCA" w:rsidTr="007E0376">
        <w:tc>
          <w:tcPr>
            <w:tcW w:w="3060" w:type="dxa"/>
            <w:tcBorders>
              <w:top w:val="single" w:sz="4" w:space="0" w:color="auto"/>
              <w:left w:val="single" w:sz="4" w:space="0" w:color="auto"/>
              <w:bottom w:val="single" w:sz="4" w:space="0" w:color="auto"/>
              <w:right w:val="single" w:sz="4" w:space="0" w:color="auto"/>
            </w:tcBorders>
          </w:tcPr>
          <w:p w:rsidR="00322396" w:rsidRPr="00506FCA" w:rsidRDefault="00322396" w:rsidP="00221929">
            <w:pPr>
              <w:rPr>
                <w:rFonts w:cs="Arial"/>
              </w:rPr>
            </w:pPr>
            <w:r w:rsidRPr="00506FCA">
              <w:rPr>
                <w:rFonts w:cs="Arial"/>
              </w:rPr>
              <w:t>A közgazdasági beruházási és működési költségek korrekciós tényezői</w:t>
            </w:r>
          </w:p>
        </w:tc>
        <w:tc>
          <w:tcPr>
            <w:tcW w:w="1335" w:type="dxa"/>
            <w:tcBorders>
              <w:top w:val="nil"/>
              <w:left w:val="single" w:sz="4" w:space="0" w:color="auto"/>
              <w:bottom w:val="nil"/>
              <w:right w:val="single" w:sz="4" w:space="0" w:color="auto"/>
            </w:tcBorders>
          </w:tcPr>
          <w:p w:rsidR="00322396" w:rsidRPr="00506FCA" w:rsidRDefault="00322396" w:rsidP="00221929">
            <w:pPr>
              <w:rPr>
                <w:rFonts w:cs="Arial"/>
              </w:rPr>
            </w:pPr>
            <w:r w:rsidRPr="00506FCA">
              <w:rPr>
                <w:rFonts w:cs="Arial"/>
                <w:noProof/>
                <w:lang w:eastAsia="hu-HU"/>
              </w:rPr>
              <mc:AlternateContent>
                <mc:Choice Requires="wps">
                  <w:drawing>
                    <wp:anchor distT="0" distB="0" distL="114300" distR="114300" simplePos="0" relativeHeight="251658242" behindDoc="0" locked="0" layoutInCell="1" allowOverlap="1" wp14:anchorId="5F4F755D" wp14:editId="065667B3">
                      <wp:simplePos x="0" y="0"/>
                      <wp:positionH relativeFrom="column">
                        <wp:posOffset>-63500</wp:posOffset>
                      </wp:positionH>
                      <wp:positionV relativeFrom="paragraph">
                        <wp:posOffset>220345</wp:posOffset>
                      </wp:positionV>
                      <wp:extent cx="800100" cy="0"/>
                      <wp:effectExtent l="0" t="0" r="0" b="0"/>
                      <wp:wrapNone/>
                      <wp:docPr id="18"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0A8C6C19" id="Line 186"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7.35pt" to="58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">
                      <v:stroke endarrow="block"/>
                    </v:line>
                  </w:pict>
                </mc:Fallback>
              </mc:AlternateContent>
            </w:r>
          </w:p>
        </w:tc>
        <w:tc>
          <w:tcPr>
            <w:tcW w:w="2985" w:type="dxa"/>
            <w:vMerge/>
            <w:tcBorders>
              <w:left w:val="single" w:sz="4" w:space="0" w:color="auto"/>
            </w:tcBorders>
          </w:tcPr>
          <w:p w:rsidR="00322396" w:rsidRPr="00506FCA" w:rsidRDefault="00322396" w:rsidP="00221929">
            <w:pPr>
              <w:rPr>
                <w:rFonts w:cs="Arial"/>
              </w:rPr>
            </w:pPr>
          </w:p>
        </w:tc>
      </w:tr>
      <w:tr w:rsidR="00322396" w:rsidRPr="00506FCA" w:rsidTr="007E0376">
        <w:tc>
          <w:tcPr>
            <w:tcW w:w="3060" w:type="dxa"/>
            <w:tcBorders>
              <w:top w:val="single" w:sz="4" w:space="0" w:color="auto"/>
              <w:left w:val="nil"/>
              <w:bottom w:val="nil"/>
              <w:right w:val="nil"/>
            </w:tcBorders>
          </w:tcPr>
          <w:p w:rsidR="00322396" w:rsidRPr="00506FCA" w:rsidRDefault="00322396" w:rsidP="00221929">
            <w:pPr>
              <w:rPr>
                <w:rFonts w:cs="Arial"/>
              </w:rPr>
            </w:pPr>
          </w:p>
        </w:tc>
        <w:tc>
          <w:tcPr>
            <w:tcW w:w="1335" w:type="dxa"/>
            <w:tcBorders>
              <w:top w:val="nil"/>
              <w:left w:val="nil"/>
              <w:bottom w:val="nil"/>
              <w:right w:val="single" w:sz="4" w:space="0" w:color="auto"/>
            </w:tcBorders>
          </w:tcPr>
          <w:p w:rsidR="00322396" w:rsidRPr="00506FCA" w:rsidRDefault="00322396" w:rsidP="00221929">
            <w:pPr>
              <w:rPr>
                <w:rFonts w:cs="Arial"/>
              </w:rPr>
            </w:pPr>
          </w:p>
        </w:tc>
        <w:tc>
          <w:tcPr>
            <w:tcW w:w="2985" w:type="dxa"/>
            <w:vMerge/>
            <w:tcBorders>
              <w:left w:val="single" w:sz="4" w:space="0" w:color="auto"/>
              <w:right w:val="single" w:sz="4" w:space="0" w:color="auto"/>
            </w:tcBorders>
          </w:tcPr>
          <w:p w:rsidR="00322396" w:rsidRPr="00506FCA" w:rsidRDefault="00322396" w:rsidP="00221929">
            <w:pPr>
              <w:rPr>
                <w:rFonts w:cs="Arial"/>
              </w:rPr>
            </w:pPr>
          </w:p>
        </w:tc>
      </w:tr>
      <w:tr w:rsidR="00322396" w:rsidRPr="00506FCA" w:rsidTr="007E0376">
        <w:tc>
          <w:tcPr>
            <w:tcW w:w="3060" w:type="dxa"/>
            <w:tcBorders>
              <w:top w:val="single" w:sz="4" w:space="0" w:color="auto"/>
              <w:left w:val="single" w:sz="4" w:space="0" w:color="auto"/>
              <w:bottom w:val="single" w:sz="4" w:space="0" w:color="auto"/>
              <w:right w:val="single" w:sz="4" w:space="0" w:color="auto"/>
            </w:tcBorders>
          </w:tcPr>
          <w:p w:rsidR="00322396" w:rsidRPr="00506FCA" w:rsidRDefault="00322396" w:rsidP="00221929">
            <w:pPr>
              <w:rPr>
                <w:rFonts w:cs="Arial"/>
              </w:rPr>
            </w:pPr>
            <w:r w:rsidRPr="00506FCA">
              <w:rPr>
                <w:rFonts w:cs="Arial"/>
              </w:rPr>
              <w:t>Hasznok</w:t>
            </w:r>
          </w:p>
        </w:tc>
        <w:tc>
          <w:tcPr>
            <w:tcW w:w="1335" w:type="dxa"/>
            <w:tcBorders>
              <w:top w:val="nil"/>
              <w:left w:val="single" w:sz="4" w:space="0" w:color="auto"/>
              <w:bottom w:val="nil"/>
              <w:right w:val="single" w:sz="4" w:space="0" w:color="auto"/>
            </w:tcBorders>
          </w:tcPr>
          <w:p w:rsidR="00322396" w:rsidRPr="00506FCA" w:rsidRDefault="00322396" w:rsidP="00221929">
            <w:pPr>
              <w:rPr>
                <w:rFonts w:cs="Arial"/>
              </w:rPr>
            </w:pPr>
            <w:r w:rsidRPr="00506FCA">
              <w:rPr>
                <w:rFonts w:cs="Arial"/>
                <w:noProof/>
                <w:lang w:eastAsia="hu-HU"/>
              </w:rPr>
              <mc:AlternateContent>
                <mc:Choice Requires="wps">
                  <w:drawing>
                    <wp:anchor distT="0" distB="0" distL="114300" distR="114300" simplePos="0" relativeHeight="251658240" behindDoc="0" locked="0" layoutInCell="1" allowOverlap="1" wp14:anchorId="3BD4FB9E" wp14:editId="74C5C213">
                      <wp:simplePos x="0" y="0"/>
                      <wp:positionH relativeFrom="column">
                        <wp:posOffset>-63500</wp:posOffset>
                      </wp:positionH>
                      <wp:positionV relativeFrom="paragraph">
                        <wp:posOffset>36830</wp:posOffset>
                      </wp:positionV>
                      <wp:extent cx="796290" cy="0"/>
                      <wp:effectExtent l="0" t="0" r="0" b="0"/>
                      <wp:wrapNone/>
                      <wp:docPr id="17"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62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5D73A5C4" id="Line 18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2.9pt" to="57.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">
                      <v:stroke endarrow="block"/>
                    </v:line>
                  </w:pict>
                </mc:Fallback>
              </mc:AlternateContent>
            </w:r>
          </w:p>
        </w:tc>
        <w:tc>
          <w:tcPr>
            <w:tcW w:w="2985" w:type="dxa"/>
            <w:vMerge/>
            <w:tcBorders>
              <w:left w:val="single" w:sz="4" w:space="0" w:color="auto"/>
              <w:bottom w:val="single" w:sz="4" w:space="0" w:color="auto"/>
            </w:tcBorders>
          </w:tcPr>
          <w:p w:rsidR="00322396" w:rsidRPr="00506FCA" w:rsidRDefault="00322396" w:rsidP="00221929">
            <w:pPr>
              <w:rPr>
                <w:rFonts w:cs="Arial"/>
              </w:rPr>
            </w:pPr>
          </w:p>
        </w:tc>
      </w:tr>
    </w:tbl>
    <w:p w:rsidR="00322396" w:rsidRPr="00506FCA" w:rsidRDefault="00322396" w:rsidP="00221929">
      <w:pPr>
        <w:rPr>
          <w:rFonts w:cs="Arial"/>
        </w:rPr>
      </w:pPr>
    </w:p>
    <w:p w:rsidR="00322396" w:rsidRPr="00506FCA" w:rsidRDefault="00322396" w:rsidP="00221929">
      <w:pPr>
        <w:rPr>
          <w:rFonts w:cs="Arial"/>
        </w:rPr>
      </w:pPr>
      <w:r w:rsidRPr="00506FCA">
        <w:rPr>
          <w:rFonts w:cs="Arial"/>
        </w:rPr>
        <w:t xml:space="preserve">A közvetlen hatótényezőket számos közvetett tényező határozza meg. Ezek némelyike csak egy közvetlen tényezőre, a többitől függetlenül hat, másik része viszont több közvetlen hatótényezőre van kihatással, ezért a teljesítménymutatókban összetett hatást fejtenek ki. </w:t>
      </w:r>
    </w:p>
    <w:p w:rsidR="00322396" w:rsidRPr="00506FCA" w:rsidRDefault="00322396" w:rsidP="00221929">
      <w:pPr>
        <w:rPr>
          <w:rFonts w:cs="Arial"/>
        </w:rPr>
      </w:pPr>
      <w:r w:rsidRPr="00506FCA">
        <w:rPr>
          <w:rFonts w:cs="Arial"/>
        </w:rPr>
        <w:t xml:space="preserve">A fontosabb hatótényezők számbavétele alapján a kritikus változók meghatározása érdekében első lépésben a közvetlen hatótényezőket vizsgáljuk meg. Amennyiben a közvetlen hatótényező nem éri el a kritikus változó szintet (1%-os változása nem hat 1%-nál nagyobb mértékben a teljesítménymutatókra), akkor azokat a közvetett tényezőket nem kell továbbvizsgálni, amelyek egyedül erre a közvetlen tényezőre hatnak, továbbá nincsenek összefüggésben más közvetett tényezőkkel. </w:t>
      </w:r>
    </w:p>
    <w:p w:rsidR="00322396" w:rsidRPr="00506FCA" w:rsidRDefault="00322396" w:rsidP="00221929">
      <w:pPr>
        <w:rPr>
          <w:rFonts w:cs="Arial"/>
        </w:rPr>
      </w:pPr>
      <w:r w:rsidRPr="00506FCA">
        <w:rPr>
          <w:rFonts w:cs="Arial"/>
        </w:rPr>
        <w:t>A több közvetlen, illetve közvetett tényezőre hat</w:t>
      </w:r>
      <w:r w:rsidR="00D8487D" w:rsidRPr="00506FCA">
        <w:rPr>
          <w:rFonts w:cs="Arial"/>
        </w:rPr>
        <w:t>ással lévő közvetett tényezőket</w:t>
      </w:r>
      <w:r w:rsidRPr="00506FCA">
        <w:rPr>
          <w:rFonts w:cs="Arial"/>
        </w:rPr>
        <w:t xml:space="preserve"> jelentős tényezőként kell kezelni és a közvetlen hatótényezőkön keresztüli hatásukat külön kell megvizsgálni. Ezeket a tényezőket nem számszerűsítjük az érzékenységvizsgálatban, azonban a kockázatelemzésben a leglényesebbeket elemezzük.</w:t>
      </w:r>
    </w:p>
    <w:p w:rsidR="00322396" w:rsidRPr="00506FCA" w:rsidRDefault="00322396" w:rsidP="00221929">
      <w:pPr>
        <w:rPr>
          <w:rFonts w:cs="Arial"/>
        </w:rPr>
      </w:pPr>
      <w:bookmarkStart w:id="977" w:name="_Toc154282152"/>
      <w:bookmarkStart w:id="978" w:name="_Toc161562621"/>
      <w:r w:rsidRPr="00506FCA">
        <w:rPr>
          <w:rFonts w:cs="Arial"/>
        </w:rPr>
        <w:t>Az elemzés keretében főként az alábbi változók vizsgálatát kell elvégezni.</w:t>
      </w:r>
    </w:p>
    <w:p w:rsidR="00322396" w:rsidRPr="00506FCA" w:rsidRDefault="00322396" w:rsidP="006C5A6D">
      <w:pPr>
        <w:numPr>
          <w:ilvl w:val="0"/>
          <w:numId w:val="26"/>
        </w:numPr>
        <w:rPr>
          <w:b/>
        </w:rPr>
      </w:pPr>
      <w:r w:rsidRPr="00506FCA">
        <w:t>A beruházás költsége</w:t>
      </w:r>
    </w:p>
    <w:p w:rsidR="00322396" w:rsidRPr="00506FCA" w:rsidRDefault="00322396" w:rsidP="006C5A6D">
      <w:pPr>
        <w:numPr>
          <w:ilvl w:val="0"/>
          <w:numId w:val="26"/>
        </w:numPr>
      </w:pPr>
      <w:r w:rsidRPr="00506FCA">
        <w:t>A népesség növekedésének üteme</w:t>
      </w:r>
    </w:p>
    <w:p w:rsidR="00322396" w:rsidRPr="00506FCA" w:rsidRDefault="00322396" w:rsidP="006C5A6D">
      <w:pPr>
        <w:numPr>
          <w:ilvl w:val="0"/>
          <w:numId w:val="26"/>
        </w:numPr>
      </w:pPr>
      <w:r w:rsidRPr="00506FCA">
        <w:t>A vándorlási folyamatok előrejelzése</w:t>
      </w:r>
    </w:p>
    <w:p w:rsidR="00322396" w:rsidRPr="00506FCA" w:rsidRDefault="00322396" w:rsidP="006C5A6D">
      <w:pPr>
        <w:numPr>
          <w:ilvl w:val="0"/>
          <w:numId w:val="26"/>
        </w:numPr>
      </w:pPr>
      <w:r w:rsidRPr="00506FCA">
        <w:t>Relatív árváltozás</w:t>
      </w:r>
    </w:p>
    <w:p w:rsidR="00322396" w:rsidRPr="00506FCA" w:rsidRDefault="00322396" w:rsidP="006C5A6D">
      <w:pPr>
        <w:numPr>
          <w:ilvl w:val="0"/>
          <w:numId w:val="26"/>
        </w:numPr>
      </w:pPr>
      <w:r w:rsidRPr="00506FCA">
        <w:t>Működési költségek (karbantartás, működtetés, stb.)</w:t>
      </w:r>
    </w:p>
    <w:p w:rsidR="00322396" w:rsidRPr="00506FCA" w:rsidRDefault="00322396" w:rsidP="006C5A6D">
      <w:pPr>
        <w:numPr>
          <w:ilvl w:val="0"/>
          <w:numId w:val="26"/>
        </w:numPr>
      </w:pPr>
      <w:r w:rsidRPr="00506FCA">
        <w:t>Az üzemanyag ára</w:t>
      </w:r>
    </w:p>
    <w:p w:rsidR="00322396" w:rsidRPr="00506FCA" w:rsidRDefault="00322396" w:rsidP="006C5A6D">
      <w:pPr>
        <w:numPr>
          <w:ilvl w:val="0"/>
          <w:numId w:val="26"/>
        </w:numPr>
      </w:pPr>
      <w:r w:rsidRPr="00506FCA">
        <w:t>Különböző haszonelemek és azok számításának főbb tényezői</w:t>
      </w:r>
    </w:p>
    <w:p w:rsidR="00322396" w:rsidRPr="00506FCA" w:rsidRDefault="00322396" w:rsidP="00221929">
      <w:pPr>
        <w:rPr>
          <w:rFonts w:cs="Arial"/>
        </w:rPr>
      </w:pPr>
      <w:bookmarkStart w:id="979" w:name="_Toc154282153"/>
      <w:bookmarkEnd w:id="977"/>
      <w:bookmarkEnd w:id="978"/>
      <w:r w:rsidRPr="00506FCA">
        <w:rPr>
          <w:rFonts w:cs="Arial"/>
        </w:rPr>
        <w:t>Az egymástól függő változók az eredmények torzulását okozhatják, illetve kettős számbavételt idézhetnek elő. Az elemzés ezen lépésében az egymástól függő változókat a vizsgálatból ki kell zárni.</w:t>
      </w:r>
    </w:p>
    <w:bookmarkEnd w:id="979"/>
    <w:p w:rsidR="00322396" w:rsidRPr="00506FCA" w:rsidRDefault="00322396" w:rsidP="00221929">
      <w:pPr>
        <w:rPr>
          <w:rFonts w:cs="Arial"/>
        </w:rPr>
      </w:pPr>
      <w:r w:rsidRPr="00506FCA">
        <w:rPr>
          <w:rFonts w:cs="Arial"/>
        </w:rPr>
        <w:t xml:space="preserve">A jelentős hatású változók </w:t>
      </w:r>
      <w:r w:rsidR="00C54BDA" w:rsidRPr="00506FCA">
        <w:rPr>
          <w:rFonts w:cs="Arial"/>
        </w:rPr>
        <w:t>rugalmasságát kétféleképp kell értékelni:</w:t>
      </w:r>
    </w:p>
    <w:p w:rsidR="00322396" w:rsidRPr="00506FCA" w:rsidRDefault="00322396" w:rsidP="006C5A6D">
      <w:pPr>
        <w:numPr>
          <w:ilvl w:val="0"/>
          <w:numId w:val="25"/>
        </w:numPr>
      </w:pPr>
      <w:r w:rsidRPr="00506FCA">
        <w:t>kvantitatív módon: a változók különböző értékei alapján ismételten kiszámított mutatók segítségével meghatározható függvény szerint vagy</w:t>
      </w:r>
    </w:p>
    <w:p w:rsidR="00322396" w:rsidRPr="00506FCA" w:rsidRDefault="00322396" w:rsidP="006C5A6D">
      <w:pPr>
        <w:numPr>
          <w:ilvl w:val="0"/>
          <w:numId w:val="25"/>
        </w:numPr>
      </w:pPr>
      <w:r w:rsidRPr="00506FCA">
        <w:t>kvalitatív módon: magas, alacsony rugalmasság</w:t>
      </w:r>
    </w:p>
    <w:p w:rsidR="00322396" w:rsidRPr="00506FCA" w:rsidRDefault="00322396" w:rsidP="00DD7E6C">
      <w:pPr>
        <w:pStyle w:val="Cmsor3"/>
      </w:pPr>
      <w:bookmarkStart w:id="980" w:name="_Toc240012003"/>
      <w:bookmarkStart w:id="981" w:name="_Toc241657557"/>
      <w:bookmarkStart w:id="982" w:name="_Toc154282154"/>
      <w:bookmarkStart w:id="983" w:name="_Toc161562623"/>
      <w:bookmarkStart w:id="984" w:name="_Toc177825083"/>
      <w:bookmarkStart w:id="985" w:name="_Toc228260779"/>
      <w:bookmarkStart w:id="986" w:name="_Toc436923920"/>
      <w:r w:rsidRPr="00506FCA">
        <w:t>A projekt kritikus változóinak azonosítása</w:t>
      </w:r>
      <w:bookmarkEnd w:id="980"/>
      <w:bookmarkEnd w:id="981"/>
      <w:bookmarkEnd w:id="982"/>
      <w:bookmarkEnd w:id="983"/>
      <w:bookmarkEnd w:id="984"/>
      <w:bookmarkEnd w:id="985"/>
      <w:bookmarkEnd w:id="986"/>
      <w:r w:rsidRPr="00506FCA">
        <w:t xml:space="preserve"> </w:t>
      </w:r>
    </w:p>
    <w:p w:rsidR="00322396" w:rsidRPr="00506FCA" w:rsidRDefault="00C66960" w:rsidP="00221929">
      <w:pPr>
        <w:rPr>
          <w:rFonts w:cs="Arial"/>
        </w:rPr>
      </w:pPr>
      <w:r w:rsidRPr="00506FCA">
        <w:rPr>
          <w:rFonts w:cs="Arial"/>
        </w:rPr>
        <w:t xml:space="preserve">A jelentős tényezők meghatározását követően </w:t>
      </w:r>
      <w:r w:rsidR="00322396" w:rsidRPr="00506FCA">
        <w:rPr>
          <w:rFonts w:cs="Arial"/>
        </w:rPr>
        <w:t>azonosításra kerülnek a kritikus változók. Ennek lényege, hogy meg kell állapítani, hogy a vizsgált változók közül melyik rugalmassága nagyobb 1-nél (1%-os változása 1%-nál nagyobb változást idéz elő a teljesítménymutatókban).</w:t>
      </w:r>
    </w:p>
    <w:p w:rsidR="007740C5" w:rsidRPr="00506FCA" w:rsidRDefault="007740C5" w:rsidP="00D20F91">
      <w:pPr>
        <w:pStyle w:val="Tblzat"/>
        <w:rPr>
          <w:noProof/>
        </w:rPr>
      </w:pPr>
      <w:r w:rsidRPr="00506FCA">
        <w:rPr>
          <w:noProof/>
        </w:rPr>
        <w:fldChar w:fldCharType="begin"/>
      </w:r>
      <w:r w:rsidRPr="00506FCA">
        <w:rPr>
          <w:noProof/>
        </w:rPr>
        <w:instrText xml:space="preserve"> SEQ táblázat \* ARABIC </w:instrText>
      </w:r>
      <w:r w:rsidRPr="00506FCA">
        <w:rPr>
          <w:noProof/>
        </w:rPr>
        <w:fldChar w:fldCharType="separate"/>
      </w:r>
      <w:bookmarkStart w:id="987" w:name="_Toc428557420"/>
      <w:bookmarkStart w:id="988" w:name="_Toc436923967"/>
      <w:r w:rsidR="00971400" w:rsidRPr="00506FCA">
        <w:rPr>
          <w:noProof/>
        </w:rPr>
        <w:t>34</w:t>
      </w:r>
      <w:r w:rsidRPr="00506FCA">
        <w:rPr>
          <w:noProof/>
        </w:rPr>
        <w:fldChar w:fldCharType="end"/>
      </w:r>
      <w:r w:rsidRPr="00506FCA">
        <w:rPr>
          <w:noProof/>
        </w:rPr>
        <w:t>. táblázat: Az érzékenységvizsgálat eredménye</w:t>
      </w:r>
      <w:bookmarkEnd w:id="987"/>
      <w:bookmarkEnd w:id="988"/>
    </w:p>
    <w:tbl>
      <w:tblPr>
        <w:tblW w:w="5000" w:type="pct"/>
        <w:tblLayout w:type="fixed"/>
        <w:tblCellMar>
          <w:left w:w="70" w:type="dxa"/>
          <w:right w:w="70" w:type="dxa"/>
        </w:tblCellMar>
        <w:tblLook w:val="0000" w:firstRow="0" w:lastRow="0" w:firstColumn="0" w:lastColumn="0" w:noHBand="0" w:noVBand="0"/>
      </w:tblPr>
      <w:tblGrid>
        <w:gridCol w:w="2590"/>
        <w:gridCol w:w="1654"/>
        <w:gridCol w:w="1656"/>
        <w:gridCol w:w="1656"/>
        <w:gridCol w:w="1656"/>
      </w:tblGrid>
      <w:tr w:rsidR="007740C5" w:rsidRPr="00506FCA" w:rsidTr="00971400">
        <w:trPr>
          <w:trHeight w:val="255"/>
          <w:tblHeader/>
        </w:trPr>
        <w:tc>
          <w:tcPr>
            <w:tcW w:w="1405" w:type="pct"/>
            <w:tcBorders>
              <w:top w:val="single" w:sz="4" w:space="0" w:color="auto"/>
              <w:left w:val="single" w:sz="4" w:space="0" w:color="auto"/>
              <w:bottom w:val="single" w:sz="4" w:space="0" w:color="auto"/>
              <w:right w:val="single" w:sz="4" w:space="0" w:color="auto"/>
            </w:tcBorders>
            <w:shd w:val="clear" w:color="auto" w:fill="99CCFF"/>
            <w:noWrap/>
            <w:vAlign w:val="center"/>
          </w:tcPr>
          <w:p w:rsidR="007740C5" w:rsidRPr="00506FCA" w:rsidRDefault="007740C5" w:rsidP="00EE10BE">
            <w:pPr>
              <w:spacing w:after="0"/>
              <w:jc w:val="center"/>
              <w:rPr>
                <w:rFonts w:cs="Arial"/>
                <w:b/>
                <w:szCs w:val="20"/>
              </w:rPr>
            </w:pPr>
            <w:r w:rsidRPr="00506FCA">
              <w:rPr>
                <w:rFonts w:cs="Arial"/>
                <w:b/>
                <w:szCs w:val="20"/>
              </w:rPr>
              <w:t>Minta táblázat</w:t>
            </w:r>
          </w:p>
        </w:tc>
        <w:tc>
          <w:tcPr>
            <w:tcW w:w="898" w:type="pct"/>
            <w:tcBorders>
              <w:top w:val="single" w:sz="4" w:space="0" w:color="auto"/>
              <w:left w:val="nil"/>
              <w:bottom w:val="single" w:sz="4" w:space="0" w:color="auto"/>
              <w:right w:val="single" w:sz="4" w:space="0" w:color="auto"/>
            </w:tcBorders>
            <w:shd w:val="clear" w:color="auto" w:fill="99CCFF"/>
            <w:noWrap/>
            <w:vAlign w:val="center"/>
          </w:tcPr>
          <w:p w:rsidR="007740C5" w:rsidRPr="00506FCA" w:rsidRDefault="007740C5" w:rsidP="00EE10BE">
            <w:pPr>
              <w:spacing w:after="0"/>
              <w:jc w:val="center"/>
              <w:rPr>
                <w:rFonts w:cs="Arial"/>
                <w:b/>
                <w:szCs w:val="20"/>
              </w:rPr>
            </w:pPr>
            <w:r w:rsidRPr="00506FCA">
              <w:rPr>
                <w:rFonts w:cs="Arial"/>
                <w:b/>
                <w:szCs w:val="20"/>
              </w:rPr>
              <w:t>ENPV változása</w:t>
            </w:r>
          </w:p>
        </w:tc>
        <w:tc>
          <w:tcPr>
            <w:tcW w:w="899" w:type="pct"/>
            <w:tcBorders>
              <w:top w:val="single" w:sz="4" w:space="0" w:color="auto"/>
              <w:left w:val="nil"/>
              <w:bottom w:val="single" w:sz="4" w:space="0" w:color="auto"/>
              <w:right w:val="single" w:sz="4" w:space="0" w:color="auto"/>
            </w:tcBorders>
            <w:shd w:val="clear" w:color="auto" w:fill="99CCFF"/>
            <w:vAlign w:val="center"/>
          </w:tcPr>
          <w:p w:rsidR="007740C5" w:rsidRPr="00506FCA" w:rsidRDefault="007740C5" w:rsidP="00EE10BE">
            <w:pPr>
              <w:spacing w:after="0"/>
              <w:jc w:val="center"/>
              <w:rPr>
                <w:rFonts w:cs="Arial"/>
                <w:b/>
                <w:szCs w:val="20"/>
              </w:rPr>
            </w:pPr>
            <w:r w:rsidRPr="00506FCA">
              <w:rPr>
                <w:rFonts w:cs="Arial"/>
                <w:b/>
                <w:szCs w:val="20"/>
              </w:rPr>
              <w:t>ERR változása</w:t>
            </w:r>
          </w:p>
        </w:tc>
        <w:tc>
          <w:tcPr>
            <w:tcW w:w="899" w:type="pct"/>
            <w:tcBorders>
              <w:top w:val="single" w:sz="4" w:space="0" w:color="auto"/>
              <w:left w:val="single" w:sz="4" w:space="0" w:color="auto"/>
              <w:bottom w:val="single" w:sz="4" w:space="0" w:color="auto"/>
              <w:right w:val="single" w:sz="4" w:space="0" w:color="auto"/>
            </w:tcBorders>
            <w:shd w:val="clear" w:color="auto" w:fill="99CCFF"/>
            <w:vAlign w:val="center"/>
          </w:tcPr>
          <w:p w:rsidR="007740C5" w:rsidRPr="00506FCA" w:rsidRDefault="007740C5" w:rsidP="00EE10BE">
            <w:pPr>
              <w:spacing w:after="0"/>
              <w:jc w:val="center"/>
              <w:rPr>
                <w:rFonts w:cs="Arial"/>
                <w:b/>
                <w:szCs w:val="20"/>
              </w:rPr>
            </w:pPr>
            <w:r w:rsidRPr="00506FCA">
              <w:rPr>
                <w:rFonts w:cs="Arial"/>
                <w:b/>
                <w:szCs w:val="20"/>
              </w:rPr>
              <w:t>ENPV változása</w:t>
            </w:r>
          </w:p>
        </w:tc>
        <w:tc>
          <w:tcPr>
            <w:tcW w:w="899" w:type="pct"/>
            <w:tcBorders>
              <w:top w:val="single" w:sz="4" w:space="0" w:color="auto"/>
              <w:left w:val="single" w:sz="4" w:space="0" w:color="auto"/>
              <w:bottom w:val="single" w:sz="4" w:space="0" w:color="auto"/>
              <w:right w:val="single" w:sz="4" w:space="0" w:color="auto"/>
            </w:tcBorders>
            <w:shd w:val="clear" w:color="auto" w:fill="99CCFF"/>
            <w:noWrap/>
            <w:vAlign w:val="center"/>
          </w:tcPr>
          <w:p w:rsidR="007740C5" w:rsidRPr="00506FCA" w:rsidRDefault="007740C5" w:rsidP="00EE10BE">
            <w:pPr>
              <w:spacing w:after="0"/>
              <w:jc w:val="center"/>
              <w:rPr>
                <w:rFonts w:cs="Arial"/>
                <w:b/>
                <w:szCs w:val="20"/>
              </w:rPr>
            </w:pPr>
            <w:r w:rsidRPr="00506FCA">
              <w:rPr>
                <w:rFonts w:cs="Arial"/>
                <w:b/>
                <w:szCs w:val="20"/>
              </w:rPr>
              <w:t>FRR változása</w:t>
            </w:r>
          </w:p>
        </w:tc>
      </w:tr>
      <w:tr w:rsidR="007740C5" w:rsidRPr="00506FCA" w:rsidTr="00EE10BE">
        <w:trPr>
          <w:trHeight w:val="255"/>
        </w:trPr>
        <w:tc>
          <w:tcPr>
            <w:tcW w:w="1405" w:type="pct"/>
            <w:tcBorders>
              <w:top w:val="nil"/>
              <w:left w:val="single" w:sz="4" w:space="0" w:color="auto"/>
              <w:bottom w:val="single" w:sz="4" w:space="0" w:color="auto"/>
              <w:right w:val="single" w:sz="4" w:space="0" w:color="auto"/>
            </w:tcBorders>
            <w:shd w:val="clear" w:color="auto" w:fill="auto"/>
            <w:noWrap/>
            <w:vAlign w:val="bottom"/>
          </w:tcPr>
          <w:p w:rsidR="007740C5" w:rsidRPr="00506FCA" w:rsidRDefault="007740C5" w:rsidP="006F2748">
            <w:pPr>
              <w:numPr>
                <w:ilvl w:val="0"/>
                <w:numId w:val="69"/>
              </w:numPr>
            </w:pPr>
            <w:r w:rsidRPr="00506FCA">
              <w:t xml:space="preserve">Beruházási költség </w:t>
            </w:r>
          </w:p>
        </w:tc>
        <w:tc>
          <w:tcPr>
            <w:tcW w:w="898" w:type="pct"/>
            <w:tcBorders>
              <w:top w:val="nil"/>
              <w:left w:val="nil"/>
              <w:bottom w:val="single" w:sz="4" w:space="0" w:color="auto"/>
              <w:right w:val="single" w:sz="4" w:space="0" w:color="auto"/>
            </w:tcBorders>
            <w:shd w:val="clear" w:color="auto" w:fill="auto"/>
            <w:noWrap/>
            <w:vAlign w:val="center"/>
          </w:tcPr>
          <w:p w:rsidR="007740C5" w:rsidRPr="00506FCA" w:rsidRDefault="007740C5" w:rsidP="00EE10BE">
            <w:pPr>
              <w:spacing w:after="0"/>
              <w:jc w:val="center"/>
              <w:rPr>
                <w:rFonts w:cs="Arial"/>
                <w:szCs w:val="20"/>
              </w:rPr>
            </w:pPr>
            <w:r w:rsidRPr="00506FCA">
              <w:rPr>
                <w:rFonts w:cs="Arial"/>
                <w:szCs w:val="20"/>
              </w:rPr>
              <w:t>.,..%</w:t>
            </w:r>
          </w:p>
        </w:tc>
        <w:tc>
          <w:tcPr>
            <w:tcW w:w="899" w:type="pct"/>
            <w:tcBorders>
              <w:top w:val="single" w:sz="4" w:space="0" w:color="auto"/>
              <w:left w:val="nil"/>
              <w:bottom w:val="single" w:sz="4" w:space="0" w:color="auto"/>
              <w:right w:val="single" w:sz="4" w:space="0" w:color="auto"/>
            </w:tcBorders>
            <w:vAlign w:val="center"/>
          </w:tcPr>
          <w:p w:rsidR="007740C5" w:rsidRPr="00506FCA" w:rsidRDefault="007740C5" w:rsidP="00EE10BE">
            <w:pPr>
              <w:spacing w:after="0"/>
              <w:jc w:val="center"/>
              <w:rPr>
                <w:rFonts w:cs="Arial"/>
                <w:szCs w:val="20"/>
              </w:rPr>
            </w:pPr>
            <w:r w:rsidRPr="00506FCA">
              <w:rPr>
                <w:rFonts w:cs="Arial"/>
                <w:szCs w:val="20"/>
              </w:rPr>
              <w:t>.,..%</w:t>
            </w:r>
          </w:p>
        </w:tc>
        <w:tc>
          <w:tcPr>
            <w:tcW w:w="899" w:type="pct"/>
            <w:tcBorders>
              <w:top w:val="single" w:sz="4" w:space="0" w:color="auto"/>
              <w:left w:val="single" w:sz="4" w:space="0" w:color="auto"/>
              <w:bottom w:val="single" w:sz="4" w:space="0" w:color="auto"/>
              <w:right w:val="single" w:sz="4" w:space="0" w:color="auto"/>
            </w:tcBorders>
            <w:vAlign w:val="center"/>
          </w:tcPr>
          <w:p w:rsidR="007740C5" w:rsidRPr="00506FCA" w:rsidRDefault="007740C5" w:rsidP="00EE10BE">
            <w:pPr>
              <w:spacing w:after="0"/>
              <w:jc w:val="center"/>
              <w:rPr>
                <w:rFonts w:cs="Arial"/>
                <w:szCs w:val="20"/>
              </w:rPr>
            </w:pPr>
            <w:r w:rsidRPr="00506FCA">
              <w:rPr>
                <w:rFonts w:cs="Arial"/>
                <w:szCs w:val="20"/>
              </w:rPr>
              <w:t>.,..%</w:t>
            </w:r>
          </w:p>
        </w:tc>
        <w:tc>
          <w:tcPr>
            <w:tcW w:w="8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740C5" w:rsidRPr="00506FCA" w:rsidRDefault="007740C5" w:rsidP="00EE10BE">
            <w:pPr>
              <w:spacing w:after="0"/>
              <w:jc w:val="center"/>
              <w:rPr>
                <w:rFonts w:cs="Arial"/>
                <w:szCs w:val="20"/>
              </w:rPr>
            </w:pPr>
            <w:r w:rsidRPr="00506FCA">
              <w:rPr>
                <w:rFonts w:cs="Arial"/>
                <w:szCs w:val="20"/>
              </w:rPr>
              <w:t>.,..%</w:t>
            </w:r>
          </w:p>
        </w:tc>
      </w:tr>
      <w:tr w:rsidR="007740C5" w:rsidRPr="00506FCA" w:rsidTr="00EE10BE">
        <w:trPr>
          <w:trHeight w:val="255"/>
        </w:trPr>
        <w:tc>
          <w:tcPr>
            <w:tcW w:w="1405" w:type="pct"/>
            <w:tcBorders>
              <w:top w:val="nil"/>
              <w:left w:val="single" w:sz="4" w:space="0" w:color="auto"/>
              <w:bottom w:val="single" w:sz="4" w:space="0" w:color="auto"/>
              <w:right w:val="single" w:sz="4" w:space="0" w:color="auto"/>
            </w:tcBorders>
            <w:shd w:val="clear" w:color="auto" w:fill="auto"/>
            <w:noWrap/>
            <w:vAlign w:val="bottom"/>
          </w:tcPr>
          <w:p w:rsidR="007740C5" w:rsidRPr="00506FCA" w:rsidRDefault="007740C5" w:rsidP="006F2748">
            <w:pPr>
              <w:numPr>
                <w:ilvl w:val="0"/>
                <w:numId w:val="69"/>
              </w:numPr>
            </w:pPr>
            <w:r w:rsidRPr="00506FCA">
              <w:t xml:space="preserve">Működési költség </w:t>
            </w:r>
          </w:p>
        </w:tc>
        <w:tc>
          <w:tcPr>
            <w:tcW w:w="898" w:type="pct"/>
            <w:tcBorders>
              <w:top w:val="nil"/>
              <w:left w:val="nil"/>
              <w:bottom w:val="single" w:sz="4" w:space="0" w:color="auto"/>
              <w:right w:val="single" w:sz="4" w:space="0" w:color="auto"/>
            </w:tcBorders>
            <w:shd w:val="clear" w:color="auto" w:fill="auto"/>
            <w:noWrap/>
            <w:vAlign w:val="center"/>
          </w:tcPr>
          <w:p w:rsidR="007740C5" w:rsidRPr="00506FCA" w:rsidRDefault="007740C5" w:rsidP="00EE10BE">
            <w:pPr>
              <w:spacing w:after="0"/>
              <w:jc w:val="center"/>
              <w:rPr>
                <w:rFonts w:cs="Arial"/>
                <w:szCs w:val="20"/>
              </w:rPr>
            </w:pPr>
            <w:r w:rsidRPr="00506FCA">
              <w:rPr>
                <w:rFonts w:cs="Arial"/>
                <w:szCs w:val="20"/>
              </w:rPr>
              <w:t>.,..%</w:t>
            </w:r>
          </w:p>
        </w:tc>
        <w:tc>
          <w:tcPr>
            <w:tcW w:w="899" w:type="pct"/>
            <w:tcBorders>
              <w:top w:val="single" w:sz="4" w:space="0" w:color="auto"/>
              <w:left w:val="nil"/>
              <w:bottom w:val="single" w:sz="4" w:space="0" w:color="auto"/>
              <w:right w:val="single" w:sz="4" w:space="0" w:color="auto"/>
            </w:tcBorders>
            <w:vAlign w:val="center"/>
          </w:tcPr>
          <w:p w:rsidR="007740C5" w:rsidRPr="00506FCA" w:rsidRDefault="007740C5" w:rsidP="00EE10BE">
            <w:pPr>
              <w:spacing w:after="0"/>
              <w:jc w:val="center"/>
              <w:rPr>
                <w:rFonts w:cs="Arial"/>
                <w:szCs w:val="20"/>
              </w:rPr>
            </w:pPr>
            <w:r w:rsidRPr="00506FCA">
              <w:rPr>
                <w:rFonts w:cs="Arial"/>
                <w:szCs w:val="20"/>
              </w:rPr>
              <w:t>.,..%</w:t>
            </w:r>
          </w:p>
        </w:tc>
        <w:tc>
          <w:tcPr>
            <w:tcW w:w="899" w:type="pct"/>
            <w:tcBorders>
              <w:top w:val="single" w:sz="4" w:space="0" w:color="auto"/>
              <w:left w:val="single" w:sz="4" w:space="0" w:color="auto"/>
              <w:bottom w:val="single" w:sz="4" w:space="0" w:color="auto"/>
              <w:right w:val="single" w:sz="4" w:space="0" w:color="auto"/>
            </w:tcBorders>
            <w:vAlign w:val="center"/>
          </w:tcPr>
          <w:p w:rsidR="007740C5" w:rsidRPr="00506FCA" w:rsidRDefault="007740C5" w:rsidP="00EE10BE">
            <w:pPr>
              <w:spacing w:after="0"/>
              <w:jc w:val="center"/>
              <w:rPr>
                <w:rFonts w:cs="Arial"/>
                <w:szCs w:val="20"/>
              </w:rPr>
            </w:pPr>
            <w:r w:rsidRPr="00506FCA">
              <w:rPr>
                <w:rFonts w:cs="Arial"/>
                <w:szCs w:val="20"/>
              </w:rPr>
              <w:t>.,..%</w:t>
            </w:r>
          </w:p>
        </w:tc>
        <w:tc>
          <w:tcPr>
            <w:tcW w:w="8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740C5" w:rsidRPr="00506FCA" w:rsidRDefault="007740C5" w:rsidP="00EE10BE">
            <w:pPr>
              <w:spacing w:after="0"/>
              <w:jc w:val="center"/>
              <w:rPr>
                <w:rFonts w:cs="Arial"/>
                <w:szCs w:val="20"/>
              </w:rPr>
            </w:pPr>
            <w:r w:rsidRPr="00506FCA">
              <w:rPr>
                <w:rFonts w:cs="Arial"/>
                <w:szCs w:val="20"/>
              </w:rPr>
              <w:t>.,..%</w:t>
            </w:r>
          </w:p>
        </w:tc>
      </w:tr>
      <w:tr w:rsidR="007740C5" w:rsidRPr="00506FCA" w:rsidTr="00EE10BE">
        <w:trPr>
          <w:trHeight w:val="255"/>
        </w:trPr>
        <w:tc>
          <w:tcPr>
            <w:tcW w:w="1405" w:type="pct"/>
            <w:tcBorders>
              <w:top w:val="nil"/>
              <w:left w:val="single" w:sz="4" w:space="0" w:color="auto"/>
              <w:bottom w:val="single" w:sz="4" w:space="0" w:color="auto"/>
              <w:right w:val="single" w:sz="4" w:space="0" w:color="auto"/>
            </w:tcBorders>
            <w:shd w:val="clear" w:color="auto" w:fill="auto"/>
            <w:noWrap/>
            <w:vAlign w:val="bottom"/>
          </w:tcPr>
          <w:p w:rsidR="007740C5" w:rsidRPr="00506FCA" w:rsidRDefault="007740C5" w:rsidP="006F2748">
            <w:pPr>
              <w:numPr>
                <w:ilvl w:val="0"/>
                <w:numId w:val="69"/>
              </w:numPr>
            </w:pPr>
            <w:r w:rsidRPr="00506FCA">
              <w:t>…</w:t>
            </w:r>
          </w:p>
        </w:tc>
        <w:tc>
          <w:tcPr>
            <w:tcW w:w="898" w:type="pct"/>
            <w:tcBorders>
              <w:top w:val="nil"/>
              <w:left w:val="nil"/>
              <w:bottom w:val="single" w:sz="4" w:space="0" w:color="auto"/>
              <w:right w:val="single" w:sz="4" w:space="0" w:color="auto"/>
            </w:tcBorders>
            <w:shd w:val="clear" w:color="auto" w:fill="auto"/>
            <w:noWrap/>
            <w:vAlign w:val="center"/>
          </w:tcPr>
          <w:p w:rsidR="007740C5" w:rsidRPr="00506FCA" w:rsidRDefault="007740C5" w:rsidP="00EE10BE">
            <w:pPr>
              <w:spacing w:after="0"/>
              <w:jc w:val="center"/>
              <w:rPr>
                <w:rFonts w:cs="Arial"/>
                <w:szCs w:val="20"/>
              </w:rPr>
            </w:pPr>
            <w:r w:rsidRPr="00506FCA">
              <w:rPr>
                <w:rFonts w:cs="Arial"/>
                <w:szCs w:val="20"/>
              </w:rPr>
              <w:t>.,..%</w:t>
            </w:r>
          </w:p>
        </w:tc>
        <w:tc>
          <w:tcPr>
            <w:tcW w:w="899" w:type="pct"/>
            <w:tcBorders>
              <w:top w:val="single" w:sz="4" w:space="0" w:color="auto"/>
              <w:left w:val="nil"/>
              <w:bottom w:val="single" w:sz="4" w:space="0" w:color="auto"/>
              <w:right w:val="single" w:sz="4" w:space="0" w:color="auto"/>
            </w:tcBorders>
            <w:vAlign w:val="center"/>
          </w:tcPr>
          <w:p w:rsidR="007740C5" w:rsidRPr="00506FCA" w:rsidRDefault="007740C5" w:rsidP="00EE10BE">
            <w:pPr>
              <w:spacing w:after="0"/>
              <w:jc w:val="center"/>
              <w:rPr>
                <w:rFonts w:cs="Arial"/>
                <w:szCs w:val="20"/>
              </w:rPr>
            </w:pPr>
            <w:r w:rsidRPr="00506FCA">
              <w:rPr>
                <w:rFonts w:cs="Arial"/>
                <w:szCs w:val="20"/>
              </w:rPr>
              <w:t>.,..%</w:t>
            </w:r>
          </w:p>
        </w:tc>
        <w:tc>
          <w:tcPr>
            <w:tcW w:w="899" w:type="pct"/>
            <w:tcBorders>
              <w:top w:val="single" w:sz="4" w:space="0" w:color="auto"/>
              <w:left w:val="single" w:sz="4" w:space="0" w:color="auto"/>
              <w:bottom w:val="single" w:sz="4" w:space="0" w:color="auto"/>
              <w:right w:val="single" w:sz="4" w:space="0" w:color="auto"/>
            </w:tcBorders>
            <w:vAlign w:val="center"/>
          </w:tcPr>
          <w:p w:rsidR="007740C5" w:rsidRPr="00506FCA" w:rsidRDefault="007740C5" w:rsidP="00EE10BE">
            <w:pPr>
              <w:spacing w:after="0"/>
              <w:jc w:val="center"/>
              <w:rPr>
                <w:rFonts w:cs="Arial"/>
                <w:szCs w:val="20"/>
              </w:rPr>
            </w:pPr>
            <w:r w:rsidRPr="00506FCA">
              <w:rPr>
                <w:rFonts w:cs="Arial"/>
                <w:szCs w:val="20"/>
              </w:rPr>
              <w:t>.,..%</w:t>
            </w:r>
          </w:p>
        </w:tc>
        <w:tc>
          <w:tcPr>
            <w:tcW w:w="8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740C5" w:rsidRPr="00506FCA" w:rsidRDefault="007740C5" w:rsidP="00EE10BE">
            <w:pPr>
              <w:spacing w:after="0"/>
              <w:jc w:val="center"/>
              <w:rPr>
                <w:rFonts w:cs="Arial"/>
                <w:szCs w:val="20"/>
              </w:rPr>
            </w:pPr>
            <w:r w:rsidRPr="00506FCA">
              <w:rPr>
                <w:rFonts w:cs="Arial"/>
                <w:szCs w:val="20"/>
              </w:rPr>
              <w:t>.,..%</w:t>
            </w:r>
          </w:p>
        </w:tc>
      </w:tr>
    </w:tbl>
    <w:p w:rsidR="007740C5" w:rsidRPr="00506FCA" w:rsidRDefault="007740C5" w:rsidP="00221929">
      <w:pPr>
        <w:rPr>
          <w:rFonts w:cs="Arial"/>
        </w:rPr>
      </w:pPr>
    </w:p>
    <w:p w:rsidR="00322396" w:rsidRPr="00506FCA" w:rsidRDefault="00322396" w:rsidP="00DD7E6C">
      <w:pPr>
        <w:pStyle w:val="Cmsor3"/>
      </w:pPr>
      <w:bookmarkStart w:id="989" w:name="_Toc240012004"/>
      <w:bookmarkStart w:id="990" w:name="_Toc241657558"/>
      <w:bookmarkStart w:id="991" w:name="_Toc154282155"/>
      <w:bookmarkStart w:id="992" w:name="_Toc161562624"/>
      <w:bookmarkStart w:id="993" w:name="_Toc177825084"/>
      <w:bookmarkStart w:id="994" w:name="_Toc228260780"/>
      <w:bookmarkStart w:id="995" w:name="_Toc436923921"/>
      <w:bookmarkStart w:id="996" w:name="OLE_LINK1"/>
      <w:bookmarkStart w:id="997" w:name="OLE_LINK2"/>
      <w:r w:rsidRPr="00506FCA">
        <w:t>A küszöbértékek számítása</w:t>
      </w:r>
      <w:bookmarkEnd w:id="989"/>
      <w:bookmarkEnd w:id="990"/>
      <w:bookmarkEnd w:id="991"/>
      <w:bookmarkEnd w:id="992"/>
      <w:bookmarkEnd w:id="993"/>
      <w:bookmarkEnd w:id="994"/>
      <w:bookmarkEnd w:id="995"/>
      <w:r w:rsidRPr="00506FCA">
        <w:t xml:space="preserve"> </w:t>
      </w:r>
    </w:p>
    <w:bookmarkEnd w:id="996"/>
    <w:bookmarkEnd w:id="997"/>
    <w:p w:rsidR="00322396" w:rsidRPr="00506FCA" w:rsidRDefault="00D95EC6" w:rsidP="00221929">
      <w:pPr>
        <w:rPr>
          <w:rFonts w:cs="Arial"/>
        </w:rPr>
      </w:pPr>
      <w:r w:rsidRPr="00506FCA">
        <w:rPr>
          <w:rFonts w:cs="Arial"/>
        </w:rPr>
        <w:t xml:space="preserve">Küszöbértéknek nevezzük a kritikus változók olyan arányú változását, mely mellett a </w:t>
      </w:r>
      <w:r w:rsidR="00322396" w:rsidRPr="00506FCA">
        <w:rPr>
          <w:rFonts w:cs="Arial"/>
        </w:rPr>
        <w:t>pénzügyi és közgazdasági teljesítménymutatók olyanná, amelyek nem támogathatóvá teszik a projektet. A küszöbér</w:t>
      </w:r>
      <w:r w:rsidR="00E65954" w:rsidRPr="00506FCA">
        <w:rPr>
          <w:rFonts w:cs="Arial"/>
        </w:rPr>
        <w:t>ték számításnak elsősorban a köz</w:t>
      </w:r>
      <w:r w:rsidR="00322396" w:rsidRPr="00506FCA">
        <w:rPr>
          <w:rFonts w:cs="Arial"/>
        </w:rPr>
        <w:t>gazdasági</w:t>
      </w:r>
      <w:r w:rsidR="00E65954" w:rsidRPr="00506FCA">
        <w:rPr>
          <w:rFonts w:cs="Arial"/>
        </w:rPr>
        <w:t xml:space="preserve"> teljesítménymutatók </w:t>
      </w:r>
      <w:r w:rsidR="00322396" w:rsidRPr="00506FCA">
        <w:rPr>
          <w:rFonts w:cs="Arial"/>
        </w:rPr>
        <w:t>vizsgálatánál van jelentősége.</w:t>
      </w:r>
    </w:p>
    <w:p w:rsidR="007740C5" w:rsidRPr="00506FCA" w:rsidRDefault="007740C5" w:rsidP="00D20F91">
      <w:pPr>
        <w:pStyle w:val="Tblzat"/>
        <w:rPr>
          <w:noProof/>
        </w:rPr>
      </w:pPr>
      <w:r w:rsidRPr="00506FCA">
        <w:rPr>
          <w:noProof/>
        </w:rPr>
        <w:fldChar w:fldCharType="begin"/>
      </w:r>
      <w:r w:rsidRPr="00506FCA">
        <w:rPr>
          <w:noProof/>
        </w:rPr>
        <w:instrText xml:space="preserve"> SEQ táblázat \* ARABIC </w:instrText>
      </w:r>
      <w:r w:rsidRPr="00506FCA">
        <w:rPr>
          <w:noProof/>
        </w:rPr>
        <w:fldChar w:fldCharType="separate"/>
      </w:r>
      <w:bookmarkStart w:id="998" w:name="_Toc428557421"/>
      <w:bookmarkStart w:id="999" w:name="_Toc436923968"/>
      <w:r w:rsidR="00971400" w:rsidRPr="00506FCA">
        <w:rPr>
          <w:noProof/>
        </w:rPr>
        <w:t>35</w:t>
      </w:r>
      <w:r w:rsidRPr="00506FCA">
        <w:rPr>
          <w:noProof/>
        </w:rPr>
        <w:fldChar w:fldCharType="end"/>
      </w:r>
      <w:r w:rsidRPr="00506FCA">
        <w:rPr>
          <w:noProof/>
        </w:rPr>
        <w:t>. táblázat: Az egyes változók küszöbértékei</w:t>
      </w:r>
      <w:bookmarkEnd w:id="998"/>
      <w:bookmarkEnd w:id="999"/>
    </w:p>
    <w:tbl>
      <w:tblPr>
        <w:tblW w:w="5000" w:type="pct"/>
        <w:tblLayout w:type="fixed"/>
        <w:tblCellMar>
          <w:left w:w="70" w:type="dxa"/>
          <w:right w:w="70" w:type="dxa"/>
        </w:tblCellMar>
        <w:tblLook w:val="0000" w:firstRow="0" w:lastRow="0" w:firstColumn="0" w:lastColumn="0" w:noHBand="0" w:noVBand="0"/>
      </w:tblPr>
      <w:tblGrid>
        <w:gridCol w:w="2590"/>
        <w:gridCol w:w="1654"/>
        <w:gridCol w:w="1656"/>
        <w:gridCol w:w="1656"/>
        <w:gridCol w:w="1656"/>
      </w:tblGrid>
      <w:tr w:rsidR="007740C5" w:rsidRPr="00506FCA" w:rsidTr="00971400">
        <w:trPr>
          <w:trHeight w:val="255"/>
          <w:tblHeader/>
        </w:trPr>
        <w:tc>
          <w:tcPr>
            <w:tcW w:w="1405" w:type="pct"/>
            <w:tcBorders>
              <w:top w:val="single" w:sz="4" w:space="0" w:color="auto"/>
              <w:left w:val="single" w:sz="4" w:space="0" w:color="auto"/>
              <w:bottom w:val="single" w:sz="4" w:space="0" w:color="auto"/>
              <w:right w:val="single" w:sz="4" w:space="0" w:color="auto"/>
            </w:tcBorders>
            <w:shd w:val="clear" w:color="auto" w:fill="99CCFF"/>
            <w:noWrap/>
            <w:vAlign w:val="center"/>
          </w:tcPr>
          <w:p w:rsidR="007740C5" w:rsidRPr="00506FCA" w:rsidRDefault="007740C5" w:rsidP="00EE10BE">
            <w:pPr>
              <w:spacing w:after="0"/>
              <w:jc w:val="center"/>
              <w:rPr>
                <w:rFonts w:cs="Arial"/>
                <w:b/>
                <w:szCs w:val="20"/>
              </w:rPr>
            </w:pPr>
            <w:r w:rsidRPr="00506FCA">
              <w:rPr>
                <w:rFonts w:cs="Arial"/>
                <w:b/>
                <w:szCs w:val="20"/>
              </w:rPr>
              <w:t>Minta táblázat</w:t>
            </w:r>
          </w:p>
        </w:tc>
        <w:tc>
          <w:tcPr>
            <w:tcW w:w="898" w:type="pct"/>
            <w:tcBorders>
              <w:top w:val="single" w:sz="4" w:space="0" w:color="auto"/>
              <w:left w:val="nil"/>
              <w:bottom w:val="single" w:sz="4" w:space="0" w:color="auto"/>
              <w:right w:val="single" w:sz="4" w:space="0" w:color="auto"/>
            </w:tcBorders>
            <w:shd w:val="clear" w:color="auto" w:fill="99CCFF"/>
            <w:noWrap/>
            <w:vAlign w:val="center"/>
          </w:tcPr>
          <w:p w:rsidR="007740C5" w:rsidRPr="00506FCA" w:rsidRDefault="007740C5" w:rsidP="00EE10BE">
            <w:pPr>
              <w:spacing w:after="0"/>
              <w:jc w:val="center"/>
              <w:rPr>
                <w:rFonts w:cs="Arial"/>
                <w:b/>
                <w:szCs w:val="20"/>
              </w:rPr>
            </w:pPr>
            <w:r w:rsidRPr="00506FCA">
              <w:rPr>
                <w:rFonts w:cs="Arial"/>
                <w:b/>
                <w:szCs w:val="20"/>
              </w:rPr>
              <w:t>ENPV küszöbérték</w:t>
            </w:r>
          </w:p>
        </w:tc>
        <w:tc>
          <w:tcPr>
            <w:tcW w:w="899" w:type="pct"/>
            <w:tcBorders>
              <w:top w:val="single" w:sz="4" w:space="0" w:color="auto"/>
              <w:left w:val="nil"/>
              <w:bottom w:val="single" w:sz="4" w:space="0" w:color="auto"/>
              <w:right w:val="single" w:sz="4" w:space="0" w:color="auto"/>
            </w:tcBorders>
            <w:shd w:val="clear" w:color="auto" w:fill="99CCFF"/>
            <w:vAlign w:val="center"/>
          </w:tcPr>
          <w:p w:rsidR="007740C5" w:rsidRPr="00506FCA" w:rsidRDefault="007740C5" w:rsidP="00EE10BE">
            <w:pPr>
              <w:spacing w:after="0"/>
              <w:jc w:val="center"/>
              <w:rPr>
                <w:rFonts w:cs="Arial"/>
                <w:b/>
                <w:szCs w:val="20"/>
              </w:rPr>
            </w:pPr>
            <w:r w:rsidRPr="00506FCA">
              <w:rPr>
                <w:rFonts w:cs="Arial"/>
                <w:b/>
                <w:szCs w:val="20"/>
              </w:rPr>
              <w:t>ERR küszöbérték</w:t>
            </w:r>
          </w:p>
        </w:tc>
        <w:tc>
          <w:tcPr>
            <w:tcW w:w="899" w:type="pct"/>
            <w:tcBorders>
              <w:top w:val="single" w:sz="4" w:space="0" w:color="auto"/>
              <w:left w:val="single" w:sz="4" w:space="0" w:color="auto"/>
              <w:bottom w:val="single" w:sz="4" w:space="0" w:color="auto"/>
              <w:right w:val="single" w:sz="4" w:space="0" w:color="auto"/>
            </w:tcBorders>
            <w:shd w:val="clear" w:color="auto" w:fill="99CCFF"/>
            <w:vAlign w:val="center"/>
          </w:tcPr>
          <w:p w:rsidR="007740C5" w:rsidRPr="00506FCA" w:rsidRDefault="007740C5" w:rsidP="00EE10BE">
            <w:pPr>
              <w:spacing w:after="0"/>
              <w:jc w:val="center"/>
              <w:rPr>
                <w:rFonts w:cs="Arial"/>
                <w:b/>
                <w:szCs w:val="20"/>
              </w:rPr>
            </w:pPr>
            <w:r w:rsidRPr="00506FCA">
              <w:rPr>
                <w:rFonts w:cs="Arial"/>
                <w:b/>
                <w:szCs w:val="20"/>
              </w:rPr>
              <w:t>ENPV küszöbérték</w:t>
            </w:r>
          </w:p>
        </w:tc>
        <w:tc>
          <w:tcPr>
            <w:tcW w:w="899" w:type="pct"/>
            <w:tcBorders>
              <w:top w:val="single" w:sz="4" w:space="0" w:color="auto"/>
              <w:left w:val="single" w:sz="4" w:space="0" w:color="auto"/>
              <w:bottom w:val="single" w:sz="4" w:space="0" w:color="auto"/>
              <w:right w:val="single" w:sz="4" w:space="0" w:color="auto"/>
            </w:tcBorders>
            <w:shd w:val="clear" w:color="auto" w:fill="99CCFF"/>
            <w:noWrap/>
            <w:vAlign w:val="center"/>
          </w:tcPr>
          <w:p w:rsidR="007740C5" w:rsidRPr="00506FCA" w:rsidRDefault="007740C5" w:rsidP="00EE10BE">
            <w:pPr>
              <w:spacing w:after="0"/>
              <w:jc w:val="center"/>
              <w:rPr>
                <w:rFonts w:cs="Arial"/>
                <w:b/>
                <w:szCs w:val="20"/>
              </w:rPr>
            </w:pPr>
            <w:r w:rsidRPr="00506FCA">
              <w:rPr>
                <w:rFonts w:cs="Arial"/>
                <w:b/>
                <w:szCs w:val="20"/>
              </w:rPr>
              <w:t>FRR küszöbérték</w:t>
            </w:r>
          </w:p>
        </w:tc>
      </w:tr>
      <w:tr w:rsidR="007740C5" w:rsidRPr="00506FCA" w:rsidTr="00EE10BE">
        <w:trPr>
          <w:trHeight w:val="255"/>
        </w:trPr>
        <w:tc>
          <w:tcPr>
            <w:tcW w:w="1405" w:type="pct"/>
            <w:tcBorders>
              <w:top w:val="nil"/>
              <w:left w:val="single" w:sz="4" w:space="0" w:color="auto"/>
              <w:bottom w:val="single" w:sz="4" w:space="0" w:color="auto"/>
              <w:right w:val="single" w:sz="4" w:space="0" w:color="auto"/>
            </w:tcBorders>
            <w:shd w:val="clear" w:color="auto" w:fill="auto"/>
            <w:noWrap/>
            <w:vAlign w:val="bottom"/>
          </w:tcPr>
          <w:p w:rsidR="007740C5" w:rsidRPr="00506FCA" w:rsidRDefault="007740C5" w:rsidP="006F2748">
            <w:pPr>
              <w:numPr>
                <w:ilvl w:val="0"/>
                <w:numId w:val="70"/>
              </w:numPr>
            </w:pPr>
            <w:r w:rsidRPr="00506FCA">
              <w:t xml:space="preserve">Beruházási költség </w:t>
            </w:r>
          </w:p>
        </w:tc>
        <w:tc>
          <w:tcPr>
            <w:tcW w:w="898" w:type="pct"/>
            <w:tcBorders>
              <w:top w:val="nil"/>
              <w:left w:val="nil"/>
              <w:bottom w:val="single" w:sz="4" w:space="0" w:color="auto"/>
              <w:right w:val="single" w:sz="4" w:space="0" w:color="auto"/>
            </w:tcBorders>
            <w:shd w:val="clear" w:color="auto" w:fill="auto"/>
            <w:noWrap/>
          </w:tcPr>
          <w:p w:rsidR="007740C5" w:rsidRPr="00506FCA" w:rsidRDefault="007740C5" w:rsidP="00EE10BE">
            <w:pPr>
              <w:spacing w:after="0"/>
              <w:rPr>
                <w:rFonts w:cs="Arial"/>
                <w:szCs w:val="20"/>
              </w:rPr>
            </w:pPr>
          </w:p>
        </w:tc>
        <w:tc>
          <w:tcPr>
            <w:tcW w:w="899" w:type="pct"/>
            <w:tcBorders>
              <w:top w:val="single" w:sz="4" w:space="0" w:color="auto"/>
              <w:left w:val="nil"/>
              <w:bottom w:val="single" w:sz="4" w:space="0" w:color="auto"/>
              <w:right w:val="single" w:sz="4" w:space="0" w:color="auto"/>
            </w:tcBorders>
          </w:tcPr>
          <w:p w:rsidR="007740C5" w:rsidRPr="00506FCA" w:rsidRDefault="007740C5" w:rsidP="00EE10BE">
            <w:pPr>
              <w:spacing w:after="0"/>
              <w:rPr>
                <w:rFonts w:cs="Arial"/>
                <w:szCs w:val="20"/>
              </w:rPr>
            </w:pPr>
          </w:p>
        </w:tc>
        <w:tc>
          <w:tcPr>
            <w:tcW w:w="899" w:type="pct"/>
            <w:tcBorders>
              <w:top w:val="single" w:sz="4" w:space="0" w:color="auto"/>
              <w:left w:val="single" w:sz="4" w:space="0" w:color="auto"/>
              <w:bottom w:val="single" w:sz="4" w:space="0" w:color="auto"/>
              <w:right w:val="single" w:sz="4" w:space="0" w:color="auto"/>
            </w:tcBorders>
          </w:tcPr>
          <w:p w:rsidR="007740C5" w:rsidRPr="00506FCA" w:rsidRDefault="007740C5" w:rsidP="00EE10BE">
            <w:pPr>
              <w:spacing w:after="0"/>
              <w:rPr>
                <w:rFonts w:cs="Arial"/>
                <w:szCs w:val="20"/>
              </w:rPr>
            </w:pPr>
          </w:p>
        </w:tc>
        <w:tc>
          <w:tcPr>
            <w:tcW w:w="899" w:type="pct"/>
            <w:tcBorders>
              <w:top w:val="single" w:sz="4" w:space="0" w:color="auto"/>
              <w:left w:val="single" w:sz="4" w:space="0" w:color="auto"/>
              <w:bottom w:val="single" w:sz="4" w:space="0" w:color="auto"/>
              <w:right w:val="single" w:sz="4" w:space="0" w:color="auto"/>
            </w:tcBorders>
            <w:shd w:val="clear" w:color="auto" w:fill="auto"/>
            <w:noWrap/>
          </w:tcPr>
          <w:p w:rsidR="007740C5" w:rsidRPr="00506FCA" w:rsidRDefault="007740C5" w:rsidP="00EE10BE">
            <w:pPr>
              <w:spacing w:after="0"/>
              <w:rPr>
                <w:rFonts w:cs="Arial"/>
                <w:szCs w:val="20"/>
              </w:rPr>
            </w:pPr>
          </w:p>
        </w:tc>
      </w:tr>
      <w:tr w:rsidR="007740C5" w:rsidRPr="00506FCA" w:rsidTr="00EE10BE">
        <w:trPr>
          <w:trHeight w:val="255"/>
        </w:trPr>
        <w:tc>
          <w:tcPr>
            <w:tcW w:w="1405" w:type="pct"/>
            <w:tcBorders>
              <w:top w:val="nil"/>
              <w:left w:val="single" w:sz="4" w:space="0" w:color="auto"/>
              <w:bottom w:val="single" w:sz="4" w:space="0" w:color="auto"/>
              <w:right w:val="single" w:sz="4" w:space="0" w:color="auto"/>
            </w:tcBorders>
            <w:shd w:val="clear" w:color="auto" w:fill="auto"/>
            <w:noWrap/>
            <w:vAlign w:val="bottom"/>
          </w:tcPr>
          <w:p w:rsidR="007740C5" w:rsidRPr="00506FCA" w:rsidRDefault="007740C5" w:rsidP="006F2748">
            <w:pPr>
              <w:numPr>
                <w:ilvl w:val="0"/>
                <w:numId w:val="70"/>
              </w:numPr>
            </w:pPr>
            <w:r w:rsidRPr="00506FCA">
              <w:t xml:space="preserve">Működési költség </w:t>
            </w:r>
          </w:p>
        </w:tc>
        <w:tc>
          <w:tcPr>
            <w:tcW w:w="898" w:type="pct"/>
            <w:tcBorders>
              <w:top w:val="nil"/>
              <w:left w:val="nil"/>
              <w:bottom w:val="single" w:sz="4" w:space="0" w:color="auto"/>
              <w:right w:val="single" w:sz="4" w:space="0" w:color="auto"/>
            </w:tcBorders>
            <w:shd w:val="clear" w:color="auto" w:fill="auto"/>
            <w:noWrap/>
          </w:tcPr>
          <w:p w:rsidR="007740C5" w:rsidRPr="00506FCA" w:rsidRDefault="007740C5" w:rsidP="00EE10BE">
            <w:pPr>
              <w:spacing w:after="0"/>
              <w:rPr>
                <w:rFonts w:cs="Arial"/>
                <w:szCs w:val="20"/>
              </w:rPr>
            </w:pPr>
          </w:p>
        </w:tc>
        <w:tc>
          <w:tcPr>
            <w:tcW w:w="899" w:type="pct"/>
            <w:tcBorders>
              <w:top w:val="single" w:sz="4" w:space="0" w:color="auto"/>
              <w:left w:val="nil"/>
              <w:bottom w:val="single" w:sz="4" w:space="0" w:color="auto"/>
              <w:right w:val="single" w:sz="4" w:space="0" w:color="auto"/>
            </w:tcBorders>
          </w:tcPr>
          <w:p w:rsidR="007740C5" w:rsidRPr="00506FCA" w:rsidRDefault="007740C5" w:rsidP="00EE10BE">
            <w:pPr>
              <w:spacing w:after="0"/>
              <w:rPr>
                <w:rFonts w:cs="Arial"/>
                <w:szCs w:val="20"/>
              </w:rPr>
            </w:pPr>
          </w:p>
        </w:tc>
        <w:tc>
          <w:tcPr>
            <w:tcW w:w="899" w:type="pct"/>
            <w:tcBorders>
              <w:top w:val="single" w:sz="4" w:space="0" w:color="auto"/>
              <w:left w:val="single" w:sz="4" w:space="0" w:color="auto"/>
              <w:bottom w:val="single" w:sz="4" w:space="0" w:color="auto"/>
              <w:right w:val="single" w:sz="4" w:space="0" w:color="auto"/>
            </w:tcBorders>
          </w:tcPr>
          <w:p w:rsidR="007740C5" w:rsidRPr="00506FCA" w:rsidRDefault="007740C5" w:rsidP="00EE10BE">
            <w:pPr>
              <w:spacing w:after="0"/>
              <w:rPr>
                <w:rFonts w:cs="Arial"/>
                <w:szCs w:val="20"/>
              </w:rPr>
            </w:pPr>
          </w:p>
        </w:tc>
        <w:tc>
          <w:tcPr>
            <w:tcW w:w="899" w:type="pct"/>
            <w:tcBorders>
              <w:top w:val="single" w:sz="4" w:space="0" w:color="auto"/>
              <w:left w:val="single" w:sz="4" w:space="0" w:color="auto"/>
              <w:bottom w:val="single" w:sz="4" w:space="0" w:color="auto"/>
              <w:right w:val="single" w:sz="4" w:space="0" w:color="auto"/>
            </w:tcBorders>
            <w:shd w:val="clear" w:color="auto" w:fill="auto"/>
            <w:noWrap/>
          </w:tcPr>
          <w:p w:rsidR="007740C5" w:rsidRPr="00506FCA" w:rsidRDefault="007740C5" w:rsidP="00EE10BE">
            <w:pPr>
              <w:spacing w:after="0"/>
              <w:rPr>
                <w:rFonts w:cs="Arial"/>
                <w:szCs w:val="20"/>
              </w:rPr>
            </w:pPr>
          </w:p>
        </w:tc>
      </w:tr>
      <w:tr w:rsidR="007740C5" w:rsidRPr="00506FCA" w:rsidTr="00EE10BE">
        <w:trPr>
          <w:trHeight w:val="255"/>
        </w:trPr>
        <w:tc>
          <w:tcPr>
            <w:tcW w:w="1405" w:type="pct"/>
            <w:tcBorders>
              <w:top w:val="nil"/>
              <w:left w:val="single" w:sz="4" w:space="0" w:color="auto"/>
              <w:bottom w:val="single" w:sz="4" w:space="0" w:color="auto"/>
              <w:right w:val="single" w:sz="4" w:space="0" w:color="auto"/>
            </w:tcBorders>
            <w:shd w:val="clear" w:color="auto" w:fill="auto"/>
            <w:noWrap/>
            <w:vAlign w:val="bottom"/>
          </w:tcPr>
          <w:p w:rsidR="007740C5" w:rsidRPr="00506FCA" w:rsidRDefault="007740C5" w:rsidP="006F2748">
            <w:pPr>
              <w:numPr>
                <w:ilvl w:val="0"/>
                <w:numId w:val="70"/>
              </w:numPr>
            </w:pPr>
            <w:r w:rsidRPr="00506FCA">
              <w:t>…</w:t>
            </w:r>
          </w:p>
        </w:tc>
        <w:tc>
          <w:tcPr>
            <w:tcW w:w="898" w:type="pct"/>
            <w:tcBorders>
              <w:top w:val="nil"/>
              <w:left w:val="nil"/>
              <w:bottom w:val="single" w:sz="4" w:space="0" w:color="auto"/>
              <w:right w:val="single" w:sz="4" w:space="0" w:color="auto"/>
            </w:tcBorders>
            <w:shd w:val="clear" w:color="auto" w:fill="auto"/>
            <w:noWrap/>
          </w:tcPr>
          <w:p w:rsidR="007740C5" w:rsidRPr="00506FCA" w:rsidRDefault="007740C5" w:rsidP="00EE10BE">
            <w:pPr>
              <w:spacing w:after="0"/>
              <w:rPr>
                <w:rFonts w:cs="Arial"/>
                <w:szCs w:val="20"/>
              </w:rPr>
            </w:pPr>
          </w:p>
        </w:tc>
        <w:tc>
          <w:tcPr>
            <w:tcW w:w="899" w:type="pct"/>
            <w:tcBorders>
              <w:top w:val="single" w:sz="4" w:space="0" w:color="auto"/>
              <w:left w:val="nil"/>
              <w:bottom w:val="single" w:sz="4" w:space="0" w:color="auto"/>
              <w:right w:val="single" w:sz="4" w:space="0" w:color="auto"/>
            </w:tcBorders>
          </w:tcPr>
          <w:p w:rsidR="007740C5" w:rsidRPr="00506FCA" w:rsidRDefault="007740C5" w:rsidP="00EE10BE">
            <w:pPr>
              <w:spacing w:after="0"/>
              <w:rPr>
                <w:rFonts w:cs="Arial"/>
                <w:szCs w:val="20"/>
              </w:rPr>
            </w:pPr>
          </w:p>
        </w:tc>
        <w:tc>
          <w:tcPr>
            <w:tcW w:w="899" w:type="pct"/>
            <w:tcBorders>
              <w:top w:val="single" w:sz="4" w:space="0" w:color="auto"/>
              <w:left w:val="single" w:sz="4" w:space="0" w:color="auto"/>
              <w:bottom w:val="single" w:sz="4" w:space="0" w:color="auto"/>
              <w:right w:val="single" w:sz="4" w:space="0" w:color="auto"/>
            </w:tcBorders>
          </w:tcPr>
          <w:p w:rsidR="007740C5" w:rsidRPr="00506FCA" w:rsidRDefault="007740C5" w:rsidP="00EE10BE">
            <w:pPr>
              <w:spacing w:after="0"/>
              <w:rPr>
                <w:rFonts w:cs="Arial"/>
                <w:szCs w:val="20"/>
              </w:rPr>
            </w:pPr>
          </w:p>
        </w:tc>
        <w:tc>
          <w:tcPr>
            <w:tcW w:w="899" w:type="pct"/>
            <w:tcBorders>
              <w:top w:val="single" w:sz="4" w:space="0" w:color="auto"/>
              <w:left w:val="single" w:sz="4" w:space="0" w:color="auto"/>
              <w:bottom w:val="single" w:sz="4" w:space="0" w:color="auto"/>
              <w:right w:val="single" w:sz="4" w:space="0" w:color="auto"/>
            </w:tcBorders>
            <w:shd w:val="clear" w:color="auto" w:fill="auto"/>
            <w:noWrap/>
          </w:tcPr>
          <w:p w:rsidR="007740C5" w:rsidRPr="00506FCA" w:rsidRDefault="007740C5" w:rsidP="00EE10BE">
            <w:pPr>
              <w:spacing w:after="0"/>
              <w:rPr>
                <w:rFonts w:cs="Arial"/>
                <w:szCs w:val="20"/>
              </w:rPr>
            </w:pPr>
          </w:p>
        </w:tc>
      </w:tr>
    </w:tbl>
    <w:p w:rsidR="007740C5" w:rsidRPr="00506FCA" w:rsidRDefault="007740C5" w:rsidP="00221929">
      <w:pPr>
        <w:rPr>
          <w:rFonts w:cs="Arial"/>
        </w:rPr>
      </w:pPr>
    </w:p>
    <w:p w:rsidR="00E65954" w:rsidRPr="00506FCA" w:rsidRDefault="00E65954" w:rsidP="00DD7E6C">
      <w:pPr>
        <w:pStyle w:val="Cmsor3"/>
      </w:pPr>
      <w:bookmarkStart w:id="1000" w:name="_Toc241657559"/>
      <w:bookmarkStart w:id="1001" w:name="_Toc436923922"/>
      <w:r w:rsidRPr="00506FCA">
        <w:t>Forgatókönyv-elemzés</w:t>
      </w:r>
      <w:bookmarkEnd w:id="1000"/>
      <w:bookmarkEnd w:id="1001"/>
    </w:p>
    <w:p w:rsidR="00322396" w:rsidRPr="00506FCA" w:rsidRDefault="00322396" w:rsidP="00221929">
      <w:pPr>
        <w:rPr>
          <w:rFonts w:cs="Arial"/>
        </w:rPr>
      </w:pPr>
      <w:r w:rsidRPr="00506FCA">
        <w:rPr>
          <w:rFonts w:cs="Arial"/>
        </w:rPr>
        <w:t xml:space="preserve">A változók kritikus csoportjára vonatkozó forgatókönyv elemzés, amely az alapeset mellett az „optimista” és a „pesszimista” változatot </w:t>
      </w:r>
      <w:r w:rsidR="00971400" w:rsidRPr="00506FCA">
        <w:rPr>
          <w:rFonts w:cs="Arial"/>
        </w:rPr>
        <w:t>vizsgálja,</w:t>
      </w:r>
      <w:r w:rsidRPr="00506FCA">
        <w:rPr>
          <w:rFonts w:cs="Arial"/>
        </w:rPr>
        <w:t xml:space="preserve"> hasznos információkkal szolgál a projekt megítéléséhez. A forgatókönyv-elemzés egy rövidített, egyszerűsített eljárás, ami nem helyettesíti az érzékenység vizsgálatot és a kockázat-elemzést.</w:t>
      </w:r>
    </w:p>
    <w:p w:rsidR="00322396" w:rsidRPr="00506FCA" w:rsidRDefault="00322396" w:rsidP="00221929">
      <w:pPr>
        <w:rPr>
          <w:rFonts w:cs="Arial"/>
        </w:rPr>
      </w:pPr>
      <w:r w:rsidRPr="00506FCA">
        <w:rPr>
          <w:rFonts w:cs="Arial"/>
        </w:rPr>
        <w:t>A forgatókönyv-elemzés lépései:</w:t>
      </w:r>
    </w:p>
    <w:p w:rsidR="00322396" w:rsidRPr="00506FCA" w:rsidRDefault="00322396" w:rsidP="006C5A6D">
      <w:pPr>
        <w:numPr>
          <w:ilvl w:val="0"/>
          <w:numId w:val="30"/>
        </w:numPr>
      </w:pPr>
      <w:r w:rsidRPr="00506FCA">
        <w:t>a kritikus változók kiválasztása</w:t>
      </w:r>
      <w:r w:rsidR="00E65954" w:rsidRPr="00506FCA">
        <w:t>,</w:t>
      </w:r>
    </w:p>
    <w:p w:rsidR="00322396" w:rsidRPr="00506FCA" w:rsidRDefault="00322396" w:rsidP="006C5A6D">
      <w:pPr>
        <w:numPr>
          <w:ilvl w:val="0"/>
          <w:numId w:val="30"/>
        </w:numPr>
      </w:pPr>
      <w:r w:rsidRPr="00506FCA">
        <w:t>a kritikus változók esetében az optimista és a pesszimista forgatókönyv esetére becsült értékek meghatározása</w:t>
      </w:r>
      <w:r w:rsidR="00E65954" w:rsidRPr="00506FCA">
        <w:t>,</w:t>
      </w:r>
    </w:p>
    <w:p w:rsidR="00322396" w:rsidRPr="00506FCA" w:rsidRDefault="00322396" w:rsidP="006C5A6D">
      <w:pPr>
        <w:numPr>
          <w:ilvl w:val="0"/>
          <w:numId w:val="30"/>
        </w:numPr>
      </w:pPr>
      <w:r w:rsidRPr="00506FCA">
        <w:t>a teljesítménymutatók kiszámítása az optimista és a pesszimista forgatókönyvre</w:t>
      </w:r>
      <w:r w:rsidR="00E65954" w:rsidRPr="00506FCA">
        <w:t>.</w:t>
      </w:r>
    </w:p>
    <w:p w:rsidR="00E65954" w:rsidRPr="00506FCA" w:rsidRDefault="00E65954" w:rsidP="00842EEF">
      <w:pPr>
        <w:rPr>
          <w:rFonts w:cs="Arial"/>
        </w:rPr>
      </w:pPr>
      <w:r w:rsidRPr="00506FCA">
        <w:t>A forgatókönyv elemzés egy speciális esete, amit akkor kell alkalmazni, ha a saját forrás biztosítása részben hitellel, vagy magánforrás bevonásával történik és ezért a pénzügyi elemzésben alkalmazott pénzügyi diszkont ráta eltér az 4%-tól. Ekkor a pénzügyi elemzést el kell végezni úgy is, hogy a saját forrást hitel nélkül, önerővel biztosítja a kedvezményezett, és ennek felel meg a díj, továbbá a 4%-os pénzügyi diszkont rátát kell alkalmazni.</w:t>
      </w:r>
    </w:p>
    <w:p w:rsidR="00322396" w:rsidRPr="00506FCA" w:rsidRDefault="00322396" w:rsidP="00DD7E6C">
      <w:pPr>
        <w:pStyle w:val="Cmsor2"/>
      </w:pPr>
      <w:bookmarkStart w:id="1002" w:name="_Toc240012005"/>
      <w:bookmarkStart w:id="1003" w:name="_Toc241657560"/>
      <w:bookmarkStart w:id="1004" w:name="_Toc154282156"/>
      <w:bookmarkStart w:id="1005" w:name="_Toc161562625"/>
      <w:bookmarkStart w:id="1006" w:name="_Toc177825085"/>
      <w:bookmarkStart w:id="1007" w:name="_Toc228260781"/>
      <w:bookmarkStart w:id="1008" w:name="_Ref428192352"/>
      <w:bookmarkStart w:id="1009" w:name="_Ref428258524"/>
      <w:bookmarkStart w:id="1010" w:name="_Toc436923923"/>
      <w:r w:rsidRPr="00506FCA">
        <w:t>Kockázatelemzés</w:t>
      </w:r>
      <w:bookmarkEnd w:id="1002"/>
      <w:bookmarkEnd w:id="1003"/>
      <w:bookmarkEnd w:id="1004"/>
      <w:bookmarkEnd w:id="1005"/>
      <w:bookmarkEnd w:id="1006"/>
      <w:bookmarkEnd w:id="1007"/>
      <w:bookmarkEnd w:id="1008"/>
      <w:bookmarkEnd w:id="1009"/>
      <w:bookmarkEnd w:id="1010"/>
    </w:p>
    <w:p w:rsidR="00712ABA" w:rsidRPr="00506FCA" w:rsidRDefault="00212DC5" w:rsidP="00212DC5">
      <w:r w:rsidRPr="00506FCA">
        <w:t>Az 1303/2013/EU rendelet 101. cikke (1) bekezdésének e) pontjában</w:t>
      </w:r>
      <w:r w:rsidR="00712ABA" w:rsidRPr="00506FCA">
        <w:t>, valamint a 2015/207/EU végrehajtási rendelet III. mellékletének 2.4 pontjában</w:t>
      </w:r>
      <w:r w:rsidRPr="00506FCA">
        <w:t xml:space="preserve"> foglaltaknak megfelelően a költség-haszon elemzésnek </w:t>
      </w:r>
      <w:r w:rsidR="00712ABA" w:rsidRPr="00506FCA">
        <w:t xml:space="preserve">érzékenységvizsgálatot és </w:t>
      </w:r>
      <w:r w:rsidRPr="00506FCA">
        <w:t>kockázatelemzést is tartalmaznia kell.</w:t>
      </w:r>
    </w:p>
    <w:p w:rsidR="00212DC5" w:rsidRPr="00506FCA" w:rsidRDefault="00212DC5" w:rsidP="00212DC5">
      <w:r w:rsidRPr="00506FCA">
        <w:t xml:space="preserve">Erre a beruházási projektek esetén mindig fennálló bizonytalansági tényezők kezelése érdekében van szükség. A kockázatelemzés segítségével a fejlesztő jobban átláthatja, hogy hogyan változhatnak a várható hatások a projekt egyes alapvető változóinak módosulása esetén. Az átfogó kockázatelemzés biztosítja az alapot a megfelelő kockázatkezelési stratégiához, amely a projekt tervezése során játszik fontos szerepet. Különös figyelmet kell fordítani az éghajlatváltozással és a környezettel kapcsolatos szempontokra. </w:t>
      </w:r>
    </w:p>
    <w:p w:rsidR="008C3811" w:rsidRPr="00506FCA" w:rsidRDefault="008C3811" w:rsidP="00DD7E6C">
      <w:pPr>
        <w:pStyle w:val="Cmsor3"/>
      </w:pPr>
      <w:bookmarkStart w:id="1011" w:name="_Toc428431201"/>
      <w:bookmarkStart w:id="1012" w:name="_Toc428432165"/>
      <w:bookmarkStart w:id="1013" w:name="_Toc428636747"/>
      <w:bookmarkStart w:id="1014" w:name="_Toc428772324"/>
      <w:bookmarkStart w:id="1015" w:name="_Toc436923924"/>
      <w:bookmarkEnd w:id="1011"/>
      <w:bookmarkEnd w:id="1012"/>
      <w:bookmarkEnd w:id="1013"/>
      <w:bookmarkEnd w:id="1014"/>
      <w:r w:rsidRPr="00506FCA">
        <w:t>Kvalitatív kockázatelemzés</w:t>
      </w:r>
      <w:bookmarkEnd w:id="1015"/>
    </w:p>
    <w:p w:rsidR="00842EEF" w:rsidRPr="00506FCA" w:rsidRDefault="00842EEF" w:rsidP="00971400">
      <w:r w:rsidRPr="00506FCA">
        <w:t>A kvalitatív kockázatelemzés a következő elemekből áll:</w:t>
      </w:r>
    </w:p>
    <w:p w:rsidR="00842EEF" w:rsidRPr="00506FCA" w:rsidRDefault="00842EEF" w:rsidP="006C5A6D">
      <w:pPr>
        <w:numPr>
          <w:ilvl w:val="0"/>
          <w:numId w:val="30"/>
        </w:numPr>
      </w:pPr>
      <w:r w:rsidRPr="00506FCA">
        <w:t>kockázati események azonosítása,</w:t>
      </w:r>
    </w:p>
    <w:p w:rsidR="00842EEF" w:rsidRPr="00506FCA" w:rsidRDefault="00842EEF" w:rsidP="006C5A6D">
      <w:pPr>
        <w:numPr>
          <w:ilvl w:val="0"/>
          <w:numId w:val="30"/>
        </w:numPr>
      </w:pPr>
      <w:r w:rsidRPr="00506FCA">
        <w:t>kockázati mátrix</w:t>
      </w:r>
      <w:r w:rsidR="00BF357B" w:rsidRPr="00506FCA">
        <w:t xml:space="preserve"> összeállítása</w:t>
      </w:r>
    </w:p>
    <w:p w:rsidR="00F14F7A" w:rsidRPr="00506FCA" w:rsidRDefault="00F14F7A" w:rsidP="006C5A6D">
      <w:pPr>
        <w:numPr>
          <w:ilvl w:val="1"/>
          <w:numId w:val="30"/>
        </w:numPr>
      </w:pPr>
      <w:r w:rsidRPr="00506FCA">
        <w:t xml:space="preserve">a kudarc lehetséges okait, </w:t>
      </w:r>
    </w:p>
    <w:p w:rsidR="00F14F7A" w:rsidRPr="00506FCA" w:rsidRDefault="00F14F7A" w:rsidP="006C5A6D">
      <w:pPr>
        <w:numPr>
          <w:ilvl w:val="1"/>
          <w:numId w:val="30"/>
        </w:numPr>
      </w:pPr>
      <w:r w:rsidRPr="00506FCA">
        <w:t xml:space="preserve">lehetőség szerint az érzékenységi elemzéssel való összefüggést, </w:t>
      </w:r>
    </w:p>
    <w:p w:rsidR="00F14F7A" w:rsidRPr="00506FCA" w:rsidRDefault="00F14F7A" w:rsidP="006C5A6D">
      <w:pPr>
        <w:numPr>
          <w:ilvl w:val="1"/>
          <w:numId w:val="30"/>
        </w:numPr>
      </w:pPr>
      <w:r w:rsidRPr="00506FCA">
        <w:t xml:space="preserve">a projektre gyakorolt negatív hatásokat, </w:t>
      </w:r>
    </w:p>
    <w:p w:rsidR="00F14F7A" w:rsidRPr="00506FCA" w:rsidRDefault="00F14F7A" w:rsidP="006C5A6D">
      <w:pPr>
        <w:numPr>
          <w:ilvl w:val="1"/>
          <w:numId w:val="30"/>
        </w:numPr>
      </w:pPr>
      <w:r w:rsidRPr="00506FCA">
        <w:t xml:space="preserve">a hatás bekövetkezésének valószínűségére és annak súlyosságára vonatkozó besorolást (pl. nagyon valószínűtlen, valószínűtlen, nagyjából 50 %-os valószínűségű, valószínű, nagyon valószínű), </w:t>
      </w:r>
    </w:p>
    <w:p w:rsidR="00F14F7A" w:rsidRPr="00506FCA" w:rsidRDefault="00F14F7A" w:rsidP="006C5A6D">
      <w:pPr>
        <w:numPr>
          <w:ilvl w:val="1"/>
          <w:numId w:val="30"/>
        </w:numPr>
      </w:pPr>
      <w:r w:rsidRPr="00506FCA">
        <w:t xml:space="preserve">a kockázat mértékét (a valószínűség és a hatás együttese). </w:t>
      </w:r>
    </w:p>
    <w:p w:rsidR="00F14F7A" w:rsidRPr="00506FCA" w:rsidRDefault="00F14F7A" w:rsidP="006C5A6D">
      <w:pPr>
        <w:numPr>
          <w:ilvl w:val="1"/>
          <w:numId w:val="30"/>
        </w:numPr>
      </w:pPr>
      <w:r w:rsidRPr="00506FCA">
        <w:t xml:space="preserve">a megelőzést és mérséklést szolgáló intézkedések meghatározása, beleértve a fő kockázatok megelőzéséért és mérsékléséért felelős szervezetet, megfelelő esetben a szokásos eljárásokat, lehetőség szerint figyelembe véve a kockázatoknak való kitettség csökkentésére alkalmazott bevált gyakorlatokat. </w:t>
      </w:r>
    </w:p>
    <w:p w:rsidR="00F14F7A" w:rsidRPr="00506FCA" w:rsidRDefault="00F14F7A" w:rsidP="006C5A6D">
      <w:pPr>
        <w:numPr>
          <w:ilvl w:val="0"/>
          <w:numId w:val="30"/>
        </w:numPr>
      </w:pPr>
      <w:r w:rsidRPr="00506FCA">
        <w:t>a kockázati mátrix értelmezése, beleértve a kockázatmérséklési és -megelőzési intézkedések alkalmazását követően fennmaradó kockázatok értékelését:</w:t>
      </w:r>
    </w:p>
    <w:p w:rsidR="00842EEF" w:rsidRPr="00506FCA" w:rsidRDefault="00842EEF" w:rsidP="006C5A6D">
      <w:pPr>
        <w:numPr>
          <w:ilvl w:val="0"/>
          <w:numId w:val="30"/>
        </w:numPr>
      </w:pPr>
      <w:r w:rsidRPr="00506FCA">
        <w:t>a kockázatokat megelőző illetve mérséklő intézkedések bemutatása</w:t>
      </w:r>
    </w:p>
    <w:p w:rsidR="00ED454A" w:rsidRPr="00506FCA" w:rsidRDefault="00842EEF" w:rsidP="00842EEF">
      <w:pPr>
        <w:sectPr w:rsidR="00ED454A" w:rsidRPr="00506FCA" w:rsidSect="00EF313B">
          <w:footerReference w:type="first" r:id="rId32"/>
          <w:pgSz w:w="11906" w:h="16838"/>
          <w:pgMar w:top="1417" w:right="1417" w:bottom="1417" w:left="1417" w:header="708" w:footer="827" w:gutter="0"/>
          <w:cols w:space="708"/>
          <w:titlePg/>
          <w:docGrid w:linePitch="360"/>
        </w:sectPr>
      </w:pPr>
      <w:r w:rsidRPr="00506FCA">
        <w:t>A kvalitatív kockázat elemzés készítésekor elterjedt jó gyakorlatnak tekinthető a lehetséges káros események listázása, ezáltal is felmérve a projekt komplexitását. Kockázatnak tekinthető bármi olyan esemény, mely költségtúllépést vagy csúszást okoz a kivitelezésben – például a szükséges engedélyek kiadásának csúszása, rendkívüli időjárás, civilek tiltakozása stb. A 2015/207EU rendelet 2.4. 2. táblázata tartalmaz egy listát tipikus egyedi kockázatokról.</w:t>
      </w:r>
    </w:p>
    <w:p w:rsidR="00ED454A" w:rsidRPr="00506FCA" w:rsidRDefault="00ED454A" w:rsidP="00ED454A">
      <w:r w:rsidRPr="00506FCA">
        <w:t>A projekt potenciális kockázati eseményeinek felmérése alapján felépíthető a kockázati mátrix. A mátrix többi oszlopának részletes bemutatása alább található.</w:t>
      </w:r>
    </w:p>
    <w:p w:rsidR="00ED454A" w:rsidRPr="00506FCA" w:rsidRDefault="00506FCA" w:rsidP="00D20F91">
      <w:pPr>
        <w:pStyle w:val="Tblzat"/>
      </w:pPr>
      <w:fldSimple w:instr=" SEQ táblázat \* ARABIC ">
        <w:bookmarkStart w:id="1016" w:name="_Toc436923969"/>
        <w:r w:rsidR="00971400" w:rsidRPr="00506FCA">
          <w:rPr>
            <w:noProof/>
          </w:rPr>
          <w:t>36</w:t>
        </w:r>
      </w:fldSimple>
      <w:r w:rsidR="00ED454A" w:rsidRPr="00506FCA">
        <w:t>. táblázat: A kockázatok bemutatása és értékelése</w:t>
      </w:r>
      <w:bookmarkEnd w:id="10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1"/>
        <w:gridCol w:w="2829"/>
        <w:gridCol w:w="1697"/>
        <w:gridCol w:w="1697"/>
        <w:gridCol w:w="2122"/>
        <w:gridCol w:w="1556"/>
        <w:gridCol w:w="2122"/>
      </w:tblGrid>
      <w:tr w:rsidR="00ED454A" w:rsidRPr="00506FCA" w:rsidTr="00670C1D">
        <w:trPr>
          <w:trHeight w:val="255"/>
          <w:tblHeader/>
        </w:trPr>
        <w:tc>
          <w:tcPr>
            <w:tcW w:w="750" w:type="pct"/>
            <w:shd w:val="clear" w:color="auto" w:fill="99CCFF"/>
            <w:noWrap/>
            <w:vAlign w:val="center"/>
          </w:tcPr>
          <w:p w:rsidR="00ED454A" w:rsidRPr="00506FCA" w:rsidRDefault="00ED454A" w:rsidP="00670C1D">
            <w:pPr>
              <w:spacing w:after="0"/>
              <w:jc w:val="center"/>
              <w:rPr>
                <w:rFonts w:cs="Arial"/>
                <w:b/>
                <w:szCs w:val="20"/>
              </w:rPr>
            </w:pPr>
            <w:r w:rsidRPr="00506FCA">
              <w:rPr>
                <w:rFonts w:cs="Arial"/>
                <w:b/>
                <w:szCs w:val="20"/>
              </w:rPr>
              <w:t>Kockázati esemény neve</w:t>
            </w:r>
          </w:p>
        </w:tc>
        <w:tc>
          <w:tcPr>
            <w:tcW w:w="1000" w:type="pct"/>
            <w:shd w:val="clear" w:color="auto" w:fill="99CCFF"/>
            <w:vAlign w:val="center"/>
          </w:tcPr>
          <w:p w:rsidR="00ED454A" w:rsidRPr="00506FCA" w:rsidRDefault="00ED454A" w:rsidP="00670C1D">
            <w:pPr>
              <w:spacing w:after="0"/>
              <w:jc w:val="center"/>
              <w:rPr>
                <w:rFonts w:cs="Arial"/>
                <w:b/>
                <w:szCs w:val="20"/>
              </w:rPr>
            </w:pPr>
            <w:r w:rsidRPr="00506FCA">
              <w:rPr>
                <w:rFonts w:cs="Arial"/>
                <w:b/>
                <w:szCs w:val="20"/>
              </w:rPr>
              <w:t>Kockázat bekövetkezésének hatása</w:t>
            </w:r>
            <w:r w:rsidRPr="00506FCA">
              <w:rPr>
                <w:rFonts w:cs="Arial"/>
                <w:szCs w:val="20"/>
                <w:vertAlign w:val="superscript"/>
              </w:rPr>
              <w:footnoteReference w:id="18"/>
            </w:r>
          </w:p>
        </w:tc>
        <w:tc>
          <w:tcPr>
            <w:tcW w:w="600" w:type="pct"/>
            <w:shd w:val="clear" w:color="auto" w:fill="99CCFF"/>
            <w:vAlign w:val="center"/>
          </w:tcPr>
          <w:p w:rsidR="00ED454A" w:rsidRPr="00506FCA" w:rsidRDefault="00ED454A" w:rsidP="00670C1D">
            <w:pPr>
              <w:spacing w:after="0"/>
              <w:jc w:val="center"/>
              <w:rPr>
                <w:rFonts w:cs="Arial"/>
                <w:b/>
                <w:szCs w:val="20"/>
              </w:rPr>
            </w:pPr>
            <w:r w:rsidRPr="00506FCA">
              <w:rPr>
                <w:rFonts w:cs="Arial"/>
                <w:b/>
                <w:szCs w:val="20"/>
              </w:rPr>
              <w:t>Bekövetkezés valószínűsége</w:t>
            </w:r>
            <w:r w:rsidRPr="00506FCA">
              <w:rPr>
                <w:rFonts w:cs="Arial"/>
                <w:szCs w:val="20"/>
                <w:vertAlign w:val="superscript"/>
              </w:rPr>
              <w:footnoteReference w:id="19"/>
            </w:r>
          </w:p>
        </w:tc>
        <w:tc>
          <w:tcPr>
            <w:tcW w:w="600" w:type="pct"/>
            <w:shd w:val="clear" w:color="auto" w:fill="99CCFF"/>
            <w:noWrap/>
            <w:vAlign w:val="center"/>
          </w:tcPr>
          <w:p w:rsidR="00ED454A" w:rsidRPr="00506FCA" w:rsidRDefault="00ED454A" w:rsidP="00670C1D">
            <w:pPr>
              <w:spacing w:after="0"/>
              <w:jc w:val="center"/>
              <w:rPr>
                <w:rFonts w:cs="Arial"/>
                <w:b/>
                <w:szCs w:val="20"/>
              </w:rPr>
            </w:pPr>
            <w:r w:rsidRPr="00506FCA">
              <w:rPr>
                <w:rFonts w:cs="Arial"/>
                <w:b/>
                <w:szCs w:val="20"/>
              </w:rPr>
              <w:t>Bekövetkezés hatásának mértéke</w:t>
            </w:r>
            <w:r w:rsidRPr="00506FCA">
              <w:rPr>
                <w:rFonts w:cs="Arial"/>
                <w:szCs w:val="20"/>
                <w:vertAlign w:val="superscript"/>
              </w:rPr>
              <w:footnoteReference w:id="20"/>
            </w:r>
          </w:p>
        </w:tc>
        <w:tc>
          <w:tcPr>
            <w:tcW w:w="750" w:type="pct"/>
            <w:shd w:val="clear" w:color="auto" w:fill="99CCFF"/>
            <w:vAlign w:val="center"/>
          </w:tcPr>
          <w:p w:rsidR="00ED454A" w:rsidRPr="00506FCA" w:rsidRDefault="00ED454A" w:rsidP="00670C1D">
            <w:pPr>
              <w:spacing w:after="0"/>
              <w:jc w:val="center"/>
              <w:rPr>
                <w:rFonts w:cs="Arial"/>
                <w:b/>
                <w:szCs w:val="20"/>
              </w:rPr>
            </w:pPr>
            <w:r w:rsidRPr="00506FCA">
              <w:rPr>
                <w:rFonts w:cs="Arial"/>
                <w:b/>
                <w:szCs w:val="20"/>
              </w:rPr>
              <w:t>Kockázat szintje</w:t>
            </w:r>
            <w:r w:rsidRPr="00506FCA">
              <w:rPr>
                <w:rFonts w:cs="Arial"/>
                <w:szCs w:val="20"/>
                <w:vertAlign w:val="superscript"/>
              </w:rPr>
              <w:footnoteReference w:id="21"/>
            </w:r>
          </w:p>
        </w:tc>
        <w:tc>
          <w:tcPr>
            <w:tcW w:w="160" w:type="dxa"/>
            <w:shd w:val="clear" w:color="auto" w:fill="99CCFF"/>
            <w:noWrap/>
            <w:vAlign w:val="center"/>
          </w:tcPr>
          <w:p w:rsidR="00ED454A" w:rsidRPr="00506FCA" w:rsidRDefault="00ED454A" w:rsidP="00670C1D">
            <w:pPr>
              <w:spacing w:after="0"/>
              <w:jc w:val="center"/>
              <w:rPr>
                <w:rFonts w:cs="Arial"/>
                <w:b/>
                <w:szCs w:val="20"/>
              </w:rPr>
            </w:pPr>
            <w:r w:rsidRPr="00506FCA">
              <w:rPr>
                <w:rFonts w:cs="Arial"/>
                <w:b/>
                <w:szCs w:val="20"/>
              </w:rPr>
              <w:t>Mérséklési- és megelőzési intézkedések</w:t>
            </w:r>
            <w:r w:rsidRPr="00506FCA">
              <w:rPr>
                <w:rFonts w:cs="Arial"/>
                <w:szCs w:val="20"/>
                <w:vertAlign w:val="superscript"/>
              </w:rPr>
              <w:footnoteReference w:id="22"/>
            </w:r>
          </w:p>
        </w:tc>
        <w:tc>
          <w:tcPr>
            <w:tcW w:w="750" w:type="pct"/>
            <w:shd w:val="clear" w:color="auto" w:fill="99CCFF"/>
            <w:noWrap/>
            <w:vAlign w:val="center"/>
          </w:tcPr>
          <w:p w:rsidR="00ED454A" w:rsidRPr="00506FCA" w:rsidRDefault="00ED454A" w:rsidP="00670C1D">
            <w:pPr>
              <w:spacing w:after="0"/>
              <w:jc w:val="center"/>
              <w:rPr>
                <w:rFonts w:cs="Arial"/>
                <w:b/>
                <w:szCs w:val="20"/>
              </w:rPr>
            </w:pPr>
            <w:r w:rsidRPr="00506FCA">
              <w:rPr>
                <w:rFonts w:cs="Arial"/>
                <w:b/>
                <w:szCs w:val="20"/>
              </w:rPr>
              <w:t>Fennmaradó kockázat szintje</w:t>
            </w:r>
            <w:r w:rsidRPr="00506FCA">
              <w:rPr>
                <w:rFonts w:cs="Arial"/>
                <w:szCs w:val="20"/>
                <w:vertAlign w:val="superscript"/>
              </w:rPr>
              <w:footnoteReference w:id="23"/>
            </w:r>
          </w:p>
        </w:tc>
      </w:tr>
      <w:tr w:rsidR="00ED454A" w:rsidRPr="00506FCA" w:rsidTr="00670C1D">
        <w:trPr>
          <w:trHeight w:val="255"/>
          <w:tblHeader/>
        </w:trPr>
        <w:tc>
          <w:tcPr>
            <w:tcW w:w="13994" w:type="dxa"/>
            <w:gridSpan w:val="7"/>
            <w:shd w:val="clear" w:color="auto" w:fill="auto"/>
            <w:noWrap/>
          </w:tcPr>
          <w:p w:rsidR="00ED454A" w:rsidRPr="00506FCA" w:rsidRDefault="00ED454A" w:rsidP="00670C1D">
            <w:pPr>
              <w:spacing w:after="0"/>
              <w:rPr>
                <w:rFonts w:cs="Arial"/>
                <w:b/>
                <w:szCs w:val="20"/>
              </w:rPr>
            </w:pPr>
            <w:r w:rsidRPr="00506FCA">
              <w:rPr>
                <w:rFonts w:cs="Arial"/>
                <w:b/>
                <w:szCs w:val="20"/>
              </w:rPr>
              <w:t>Kockázati csoport 1.</w:t>
            </w:r>
          </w:p>
        </w:tc>
      </w:tr>
      <w:tr w:rsidR="00ED454A" w:rsidRPr="00506FCA" w:rsidTr="00670C1D">
        <w:trPr>
          <w:trHeight w:val="255"/>
          <w:tblHeader/>
        </w:trPr>
        <w:tc>
          <w:tcPr>
            <w:tcW w:w="750" w:type="pct"/>
            <w:shd w:val="clear" w:color="auto" w:fill="auto"/>
            <w:noWrap/>
          </w:tcPr>
          <w:p w:rsidR="00ED454A" w:rsidRPr="00506FCA" w:rsidRDefault="00ED454A" w:rsidP="006F2748">
            <w:pPr>
              <w:numPr>
                <w:ilvl w:val="0"/>
                <w:numId w:val="51"/>
              </w:numPr>
            </w:pPr>
            <w:r w:rsidRPr="00506FCA">
              <w:t>kockázati tényező</w:t>
            </w:r>
          </w:p>
        </w:tc>
        <w:tc>
          <w:tcPr>
            <w:tcW w:w="1000" w:type="pct"/>
            <w:shd w:val="clear" w:color="auto" w:fill="auto"/>
          </w:tcPr>
          <w:p w:rsidR="00ED454A" w:rsidRPr="00506FCA" w:rsidRDefault="00ED454A" w:rsidP="00670C1D">
            <w:pPr>
              <w:spacing w:after="0"/>
              <w:rPr>
                <w:rFonts w:cs="Arial"/>
                <w:szCs w:val="20"/>
              </w:rPr>
            </w:pPr>
          </w:p>
        </w:tc>
        <w:tc>
          <w:tcPr>
            <w:tcW w:w="600" w:type="pct"/>
            <w:shd w:val="clear" w:color="auto" w:fill="auto"/>
          </w:tcPr>
          <w:p w:rsidR="00ED454A" w:rsidRPr="00506FCA" w:rsidRDefault="00ED454A" w:rsidP="00670C1D">
            <w:pPr>
              <w:spacing w:after="0"/>
              <w:rPr>
                <w:rFonts w:cs="Arial"/>
                <w:szCs w:val="20"/>
              </w:rPr>
            </w:pPr>
          </w:p>
        </w:tc>
        <w:tc>
          <w:tcPr>
            <w:tcW w:w="600" w:type="pct"/>
            <w:shd w:val="clear" w:color="auto" w:fill="auto"/>
            <w:noWrap/>
          </w:tcPr>
          <w:p w:rsidR="00ED454A" w:rsidRPr="00506FCA" w:rsidRDefault="00ED454A" w:rsidP="00670C1D">
            <w:pPr>
              <w:spacing w:after="0"/>
              <w:rPr>
                <w:rFonts w:cs="Arial"/>
                <w:szCs w:val="20"/>
              </w:rPr>
            </w:pPr>
          </w:p>
        </w:tc>
        <w:tc>
          <w:tcPr>
            <w:tcW w:w="750" w:type="pct"/>
            <w:shd w:val="clear" w:color="auto" w:fill="auto"/>
          </w:tcPr>
          <w:p w:rsidR="00ED454A" w:rsidRPr="00506FCA" w:rsidRDefault="00ED454A" w:rsidP="00670C1D">
            <w:pPr>
              <w:spacing w:after="0"/>
              <w:rPr>
                <w:rFonts w:cs="Arial"/>
                <w:szCs w:val="20"/>
              </w:rPr>
            </w:pPr>
          </w:p>
        </w:tc>
        <w:tc>
          <w:tcPr>
            <w:tcW w:w="160" w:type="dxa"/>
            <w:shd w:val="clear" w:color="auto" w:fill="auto"/>
            <w:noWrap/>
          </w:tcPr>
          <w:p w:rsidR="00ED454A" w:rsidRPr="00506FCA" w:rsidRDefault="00ED454A" w:rsidP="00670C1D">
            <w:pPr>
              <w:spacing w:after="0"/>
              <w:rPr>
                <w:rFonts w:cs="Arial"/>
                <w:szCs w:val="20"/>
              </w:rPr>
            </w:pPr>
          </w:p>
        </w:tc>
        <w:tc>
          <w:tcPr>
            <w:tcW w:w="750" w:type="pct"/>
            <w:shd w:val="clear" w:color="auto" w:fill="auto"/>
            <w:noWrap/>
          </w:tcPr>
          <w:p w:rsidR="00ED454A" w:rsidRPr="00506FCA" w:rsidRDefault="00ED454A" w:rsidP="00670C1D">
            <w:pPr>
              <w:spacing w:after="0"/>
              <w:rPr>
                <w:rFonts w:cs="Arial"/>
                <w:szCs w:val="20"/>
              </w:rPr>
            </w:pPr>
          </w:p>
        </w:tc>
      </w:tr>
      <w:tr w:rsidR="00ED454A" w:rsidRPr="00506FCA" w:rsidTr="00670C1D">
        <w:trPr>
          <w:trHeight w:val="255"/>
          <w:tblHeader/>
        </w:trPr>
        <w:tc>
          <w:tcPr>
            <w:tcW w:w="750" w:type="pct"/>
            <w:shd w:val="clear" w:color="auto" w:fill="auto"/>
            <w:noWrap/>
          </w:tcPr>
          <w:p w:rsidR="00ED454A" w:rsidRPr="00506FCA" w:rsidRDefault="00ED454A" w:rsidP="006F2748">
            <w:pPr>
              <w:numPr>
                <w:ilvl w:val="0"/>
                <w:numId w:val="51"/>
              </w:numPr>
            </w:pPr>
            <w:r w:rsidRPr="00506FCA">
              <w:t>kockázati tényező</w:t>
            </w:r>
          </w:p>
        </w:tc>
        <w:tc>
          <w:tcPr>
            <w:tcW w:w="1000" w:type="pct"/>
            <w:shd w:val="clear" w:color="auto" w:fill="auto"/>
          </w:tcPr>
          <w:p w:rsidR="00ED454A" w:rsidRPr="00506FCA" w:rsidRDefault="00ED454A" w:rsidP="00670C1D">
            <w:pPr>
              <w:spacing w:after="0"/>
              <w:rPr>
                <w:rFonts w:cs="Arial"/>
                <w:szCs w:val="20"/>
              </w:rPr>
            </w:pPr>
          </w:p>
        </w:tc>
        <w:tc>
          <w:tcPr>
            <w:tcW w:w="600" w:type="pct"/>
            <w:shd w:val="clear" w:color="auto" w:fill="auto"/>
          </w:tcPr>
          <w:p w:rsidR="00ED454A" w:rsidRPr="00506FCA" w:rsidRDefault="00ED454A" w:rsidP="00670C1D">
            <w:pPr>
              <w:spacing w:after="0"/>
              <w:rPr>
                <w:rFonts w:cs="Arial"/>
                <w:szCs w:val="20"/>
              </w:rPr>
            </w:pPr>
          </w:p>
        </w:tc>
        <w:tc>
          <w:tcPr>
            <w:tcW w:w="600" w:type="pct"/>
            <w:shd w:val="clear" w:color="auto" w:fill="auto"/>
            <w:noWrap/>
          </w:tcPr>
          <w:p w:rsidR="00ED454A" w:rsidRPr="00506FCA" w:rsidRDefault="00ED454A" w:rsidP="00670C1D">
            <w:pPr>
              <w:spacing w:after="0"/>
              <w:rPr>
                <w:rFonts w:cs="Arial"/>
                <w:szCs w:val="20"/>
              </w:rPr>
            </w:pPr>
          </w:p>
        </w:tc>
        <w:tc>
          <w:tcPr>
            <w:tcW w:w="750" w:type="pct"/>
            <w:shd w:val="clear" w:color="auto" w:fill="auto"/>
          </w:tcPr>
          <w:p w:rsidR="00ED454A" w:rsidRPr="00506FCA" w:rsidRDefault="00ED454A" w:rsidP="00670C1D">
            <w:pPr>
              <w:spacing w:after="0"/>
              <w:rPr>
                <w:rFonts w:cs="Arial"/>
                <w:szCs w:val="20"/>
              </w:rPr>
            </w:pPr>
          </w:p>
        </w:tc>
        <w:tc>
          <w:tcPr>
            <w:tcW w:w="160" w:type="dxa"/>
            <w:shd w:val="clear" w:color="auto" w:fill="auto"/>
            <w:noWrap/>
          </w:tcPr>
          <w:p w:rsidR="00ED454A" w:rsidRPr="00506FCA" w:rsidRDefault="00ED454A" w:rsidP="00670C1D">
            <w:pPr>
              <w:spacing w:after="0"/>
              <w:rPr>
                <w:rFonts w:cs="Arial"/>
                <w:szCs w:val="20"/>
              </w:rPr>
            </w:pPr>
          </w:p>
        </w:tc>
        <w:tc>
          <w:tcPr>
            <w:tcW w:w="750" w:type="pct"/>
            <w:shd w:val="clear" w:color="auto" w:fill="auto"/>
            <w:noWrap/>
          </w:tcPr>
          <w:p w:rsidR="00ED454A" w:rsidRPr="00506FCA" w:rsidRDefault="00ED454A" w:rsidP="00670C1D">
            <w:pPr>
              <w:spacing w:after="0"/>
              <w:rPr>
                <w:rFonts w:cs="Arial"/>
                <w:szCs w:val="20"/>
              </w:rPr>
            </w:pPr>
          </w:p>
        </w:tc>
      </w:tr>
      <w:tr w:rsidR="00ED454A" w:rsidRPr="00506FCA" w:rsidTr="00670C1D">
        <w:trPr>
          <w:trHeight w:val="255"/>
          <w:tblHeader/>
        </w:trPr>
        <w:tc>
          <w:tcPr>
            <w:tcW w:w="750" w:type="pct"/>
            <w:shd w:val="clear" w:color="auto" w:fill="auto"/>
            <w:noWrap/>
          </w:tcPr>
          <w:p w:rsidR="00ED454A" w:rsidRPr="00506FCA" w:rsidRDefault="00ED454A" w:rsidP="006F2748">
            <w:pPr>
              <w:numPr>
                <w:ilvl w:val="0"/>
                <w:numId w:val="51"/>
              </w:numPr>
            </w:pPr>
            <w:r w:rsidRPr="00506FCA">
              <w:t>kockázati tényező</w:t>
            </w:r>
          </w:p>
        </w:tc>
        <w:tc>
          <w:tcPr>
            <w:tcW w:w="1000" w:type="pct"/>
            <w:shd w:val="clear" w:color="auto" w:fill="auto"/>
          </w:tcPr>
          <w:p w:rsidR="00ED454A" w:rsidRPr="00506FCA" w:rsidRDefault="00ED454A" w:rsidP="00670C1D">
            <w:pPr>
              <w:spacing w:after="0"/>
              <w:rPr>
                <w:rFonts w:cs="Arial"/>
                <w:szCs w:val="20"/>
              </w:rPr>
            </w:pPr>
          </w:p>
        </w:tc>
        <w:tc>
          <w:tcPr>
            <w:tcW w:w="600" w:type="pct"/>
            <w:shd w:val="clear" w:color="auto" w:fill="auto"/>
          </w:tcPr>
          <w:p w:rsidR="00ED454A" w:rsidRPr="00506FCA" w:rsidRDefault="00ED454A" w:rsidP="00670C1D">
            <w:pPr>
              <w:spacing w:after="0"/>
              <w:rPr>
                <w:rFonts w:cs="Arial"/>
                <w:szCs w:val="20"/>
              </w:rPr>
            </w:pPr>
          </w:p>
        </w:tc>
        <w:tc>
          <w:tcPr>
            <w:tcW w:w="600" w:type="pct"/>
            <w:shd w:val="clear" w:color="auto" w:fill="auto"/>
            <w:noWrap/>
          </w:tcPr>
          <w:p w:rsidR="00ED454A" w:rsidRPr="00506FCA" w:rsidRDefault="00ED454A" w:rsidP="00670C1D">
            <w:pPr>
              <w:spacing w:after="0"/>
              <w:rPr>
                <w:rFonts w:cs="Arial"/>
                <w:szCs w:val="20"/>
              </w:rPr>
            </w:pPr>
          </w:p>
        </w:tc>
        <w:tc>
          <w:tcPr>
            <w:tcW w:w="750" w:type="pct"/>
            <w:shd w:val="clear" w:color="auto" w:fill="auto"/>
          </w:tcPr>
          <w:p w:rsidR="00ED454A" w:rsidRPr="00506FCA" w:rsidRDefault="00ED454A" w:rsidP="00670C1D">
            <w:pPr>
              <w:spacing w:after="0"/>
              <w:rPr>
                <w:rFonts w:cs="Arial"/>
                <w:szCs w:val="20"/>
              </w:rPr>
            </w:pPr>
          </w:p>
        </w:tc>
        <w:tc>
          <w:tcPr>
            <w:tcW w:w="160" w:type="dxa"/>
            <w:shd w:val="clear" w:color="auto" w:fill="auto"/>
            <w:noWrap/>
          </w:tcPr>
          <w:p w:rsidR="00ED454A" w:rsidRPr="00506FCA" w:rsidRDefault="00ED454A" w:rsidP="00670C1D">
            <w:pPr>
              <w:spacing w:after="0"/>
              <w:rPr>
                <w:rFonts w:cs="Arial"/>
                <w:szCs w:val="20"/>
              </w:rPr>
            </w:pPr>
          </w:p>
        </w:tc>
        <w:tc>
          <w:tcPr>
            <w:tcW w:w="750" w:type="pct"/>
            <w:shd w:val="clear" w:color="auto" w:fill="auto"/>
            <w:noWrap/>
          </w:tcPr>
          <w:p w:rsidR="00ED454A" w:rsidRPr="00506FCA" w:rsidRDefault="00ED454A" w:rsidP="00670C1D">
            <w:pPr>
              <w:spacing w:after="0"/>
              <w:rPr>
                <w:rFonts w:cs="Arial"/>
                <w:szCs w:val="20"/>
              </w:rPr>
            </w:pPr>
          </w:p>
        </w:tc>
      </w:tr>
      <w:tr w:rsidR="00ED454A" w:rsidRPr="00506FCA" w:rsidTr="00670C1D">
        <w:trPr>
          <w:trHeight w:val="255"/>
          <w:tblHeader/>
        </w:trPr>
        <w:tc>
          <w:tcPr>
            <w:tcW w:w="13994" w:type="dxa"/>
            <w:gridSpan w:val="7"/>
            <w:shd w:val="clear" w:color="auto" w:fill="auto"/>
            <w:noWrap/>
          </w:tcPr>
          <w:p w:rsidR="00ED454A" w:rsidRPr="00506FCA" w:rsidRDefault="00ED454A" w:rsidP="00670C1D">
            <w:pPr>
              <w:spacing w:after="0"/>
              <w:rPr>
                <w:rFonts w:cs="Arial"/>
                <w:b/>
                <w:szCs w:val="20"/>
              </w:rPr>
            </w:pPr>
            <w:r w:rsidRPr="00506FCA">
              <w:rPr>
                <w:rFonts w:cs="Arial"/>
                <w:b/>
                <w:szCs w:val="20"/>
              </w:rPr>
              <w:t>Kockázati csoport 2.</w:t>
            </w:r>
          </w:p>
        </w:tc>
      </w:tr>
      <w:tr w:rsidR="00ED454A" w:rsidRPr="00506FCA" w:rsidTr="00670C1D">
        <w:trPr>
          <w:trHeight w:val="255"/>
          <w:tblHeader/>
        </w:trPr>
        <w:tc>
          <w:tcPr>
            <w:tcW w:w="750" w:type="pct"/>
            <w:shd w:val="clear" w:color="auto" w:fill="auto"/>
            <w:noWrap/>
          </w:tcPr>
          <w:p w:rsidR="00ED454A" w:rsidRPr="00506FCA" w:rsidRDefault="00ED454A" w:rsidP="006F2748">
            <w:pPr>
              <w:numPr>
                <w:ilvl w:val="0"/>
                <w:numId w:val="51"/>
              </w:numPr>
            </w:pPr>
            <w:r w:rsidRPr="00506FCA">
              <w:t>kockázati tényező</w:t>
            </w:r>
          </w:p>
        </w:tc>
        <w:tc>
          <w:tcPr>
            <w:tcW w:w="1000" w:type="pct"/>
            <w:shd w:val="clear" w:color="auto" w:fill="auto"/>
          </w:tcPr>
          <w:p w:rsidR="00ED454A" w:rsidRPr="00506FCA" w:rsidRDefault="00ED454A" w:rsidP="00670C1D">
            <w:pPr>
              <w:spacing w:after="0"/>
              <w:rPr>
                <w:rFonts w:cs="Arial"/>
                <w:szCs w:val="20"/>
              </w:rPr>
            </w:pPr>
          </w:p>
        </w:tc>
        <w:tc>
          <w:tcPr>
            <w:tcW w:w="600" w:type="pct"/>
            <w:shd w:val="clear" w:color="auto" w:fill="auto"/>
          </w:tcPr>
          <w:p w:rsidR="00ED454A" w:rsidRPr="00506FCA" w:rsidRDefault="00ED454A" w:rsidP="00670C1D">
            <w:pPr>
              <w:spacing w:after="0"/>
              <w:rPr>
                <w:rFonts w:cs="Arial"/>
                <w:szCs w:val="20"/>
              </w:rPr>
            </w:pPr>
          </w:p>
        </w:tc>
        <w:tc>
          <w:tcPr>
            <w:tcW w:w="600" w:type="pct"/>
            <w:shd w:val="clear" w:color="auto" w:fill="auto"/>
            <w:noWrap/>
          </w:tcPr>
          <w:p w:rsidR="00ED454A" w:rsidRPr="00506FCA" w:rsidRDefault="00ED454A" w:rsidP="00670C1D">
            <w:pPr>
              <w:spacing w:after="0"/>
              <w:rPr>
                <w:rFonts w:cs="Arial"/>
                <w:szCs w:val="20"/>
              </w:rPr>
            </w:pPr>
          </w:p>
        </w:tc>
        <w:tc>
          <w:tcPr>
            <w:tcW w:w="750" w:type="pct"/>
            <w:shd w:val="clear" w:color="auto" w:fill="auto"/>
          </w:tcPr>
          <w:p w:rsidR="00ED454A" w:rsidRPr="00506FCA" w:rsidRDefault="00ED454A" w:rsidP="00670C1D">
            <w:pPr>
              <w:spacing w:after="0"/>
              <w:rPr>
                <w:rFonts w:cs="Arial"/>
                <w:szCs w:val="20"/>
              </w:rPr>
            </w:pPr>
          </w:p>
        </w:tc>
        <w:tc>
          <w:tcPr>
            <w:tcW w:w="160" w:type="dxa"/>
            <w:shd w:val="clear" w:color="auto" w:fill="auto"/>
            <w:noWrap/>
          </w:tcPr>
          <w:p w:rsidR="00ED454A" w:rsidRPr="00506FCA" w:rsidRDefault="00ED454A" w:rsidP="00670C1D">
            <w:pPr>
              <w:spacing w:after="0"/>
              <w:rPr>
                <w:rFonts w:cs="Arial"/>
                <w:szCs w:val="20"/>
              </w:rPr>
            </w:pPr>
          </w:p>
        </w:tc>
        <w:tc>
          <w:tcPr>
            <w:tcW w:w="750" w:type="pct"/>
            <w:shd w:val="clear" w:color="auto" w:fill="auto"/>
            <w:noWrap/>
          </w:tcPr>
          <w:p w:rsidR="00ED454A" w:rsidRPr="00506FCA" w:rsidRDefault="00ED454A" w:rsidP="00670C1D">
            <w:pPr>
              <w:spacing w:after="0"/>
              <w:rPr>
                <w:rFonts w:cs="Arial"/>
                <w:szCs w:val="20"/>
              </w:rPr>
            </w:pPr>
          </w:p>
        </w:tc>
      </w:tr>
      <w:tr w:rsidR="00ED454A" w:rsidRPr="00506FCA" w:rsidTr="00670C1D">
        <w:trPr>
          <w:trHeight w:val="255"/>
          <w:tblHeader/>
        </w:trPr>
        <w:tc>
          <w:tcPr>
            <w:tcW w:w="750" w:type="pct"/>
            <w:shd w:val="clear" w:color="auto" w:fill="auto"/>
            <w:noWrap/>
          </w:tcPr>
          <w:p w:rsidR="00ED454A" w:rsidRPr="00506FCA" w:rsidRDefault="00ED454A" w:rsidP="006F2748">
            <w:pPr>
              <w:numPr>
                <w:ilvl w:val="0"/>
                <w:numId w:val="51"/>
              </w:numPr>
            </w:pPr>
            <w:r w:rsidRPr="00506FCA">
              <w:t>kockázati tényező</w:t>
            </w:r>
          </w:p>
        </w:tc>
        <w:tc>
          <w:tcPr>
            <w:tcW w:w="1000" w:type="pct"/>
            <w:shd w:val="clear" w:color="auto" w:fill="auto"/>
          </w:tcPr>
          <w:p w:rsidR="00ED454A" w:rsidRPr="00506FCA" w:rsidRDefault="00ED454A" w:rsidP="00670C1D">
            <w:pPr>
              <w:spacing w:after="0"/>
              <w:rPr>
                <w:rFonts w:cs="Arial"/>
                <w:szCs w:val="20"/>
              </w:rPr>
            </w:pPr>
          </w:p>
        </w:tc>
        <w:tc>
          <w:tcPr>
            <w:tcW w:w="600" w:type="pct"/>
            <w:shd w:val="clear" w:color="auto" w:fill="auto"/>
          </w:tcPr>
          <w:p w:rsidR="00ED454A" w:rsidRPr="00506FCA" w:rsidRDefault="00ED454A" w:rsidP="00670C1D">
            <w:pPr>
              <w:spacing w:after="0"/>
              <w:rPr>
                <w:rFonts w:cs="Arial"/>
                <w:szCs w:val="20"/>
              </w:rPr>
            </w:pPr>
          </w:p>
        </w:tc>
        <w:tc>
          <w:tcPr>
            <w:tcW w:w="600" w:type="pct"/>
            <w:shd w:val="clear" w:color="auto" w:fill="auto"/>
            <w:noWrap/>
          </w:tcPr>
          <w:p w:rsidR="00ED454A" w:rsidRPr="00506FCA" w:rsidRDefault="00ED454A" w:rsidP="00670C1D">
            <w:pPr>
              <w:spacing w:after="0"/>
              <w:rPr>
                <w:rFonts w:cs="Arial"/>
                <w:szCs w:val="20"/>
              </w:rPr>
            </w:pPr>
          </w:p>
        </w:tc>
        <w:tc>
          <w:tcPr>
            <w:tcW w:w="750" w:type="pct"/>
            <w:shd w:val="clear" w:color="auto" w:fill="auto"/>
          </w:tcPr>
          <w:p w:rsidR="00ED454A" w:rsidRPr="00506FCA" w:rsidRDefault="00ED454A" w:rsidP="00670C1D">
            <w:pPr>
              <w:spacing w:after="0"/>
              <w:rPr>
                <w:rFonts w:cs="Arial"/>
                <w:szCs w:val="20"/>
              </w:rPr>
            </w:pPr>
          </w:p>
        </w:tc>
        <w:tc>
          <w:tcPr>
            <w:tcW w:w="160" w:type="dxa"/>
            <w:shd w:val="clear" w:color="auto" w:fill="auto"/>
            <w:noWrap/>
          </w:tcPr>
          <w:p w:rsidR="00ED454A" w:rsidRPr="00506FCA" w:rsidRDefault="00ED454A" w:rsidP="00670C1D">
            <w:pPr>
              <w:spacing w:after="0"/>
              <w:rPr>
                <w:rFonts w:cs="Arial"/>
                <w:szCs w:val="20"/>
              </w:rPr>
            </w:pPr>
          </w:p>
        </w:tc>
        <w:tc>
          <w:tcPr>
            <w:tcW w:w="750" w:type="pct"/>
            <w:shd w:val="clear" w:color="auto" w:fill="auto"/>
            <w:noWrap/>
          </w:tcPr>
          <w:p w:rsidR="00ED454A" w:rsidRPr="00506FCA" w:rsidRDefault="00ED454A" w:rsidP="00670C1D">
            <w:pPr>
              <w:spacing w:after="0"/>
              <w:rPr>
                <w:rFonts w:cs="Arial"/>
                <w:szCs w:val="20"/>
              </w:rPr>
            </w:pPr>
          </w:p>
        </w:tc>
      </w:tr>
      <w:tr w:rsidR="00ED454A" w:rsidRPr="00506FCA" w:rsidTr="00670C1D">
        <w:trPr>
          <w:trHeight w:val="255"/>
          <w:tblHeader/>
        </w:trPr>
        <w:tc>
          <w:tcPr>
            <w:tcW w:w="750" w:type="pct"/>
            <w:shd w:val="clear" w:color="auto" w:fill="auto"/>
            <w:noWrap/>
          </w:tcPr>
          <w:p w:rsidR="00ED454A" w:rsidRPr="00506FCA" w:rsidRDefault="00ED454A" w:rsidP="006F2748">
            <w:pPr>
              <w:numPr>
                <w:ilvl w:val="0"/>
                <w:numId w:val="51"/>
              </w:numPr>
            </w:pPr>
            <w:r w:rsidRPr="00506FCA">
              <w:t>kockázati tényező</w:t>
            </w:r>
          </w:p>
        </w:tc>
        <w:tc>
          <w:tcPr>
            <w:tcW w:w="1000" w:type="pct"/>
            <w:shd w:val="clear" w:color="auto" w:fill="auto"/>
          </w:tcPr>
          <w:p w:rsidR="00ED454A" w:rsidRPr="00506FCA" w:rsidRDefault="00ED454A" w:rsidP="00670C1D">
            <w:pPr>
              <w:spacing w:after="0"/>
              <w:rPr>
                <w:rFonts w:cs="Arial"/>
                <w:szCs w:val="20"/>
              </w:rPr>
            </w:pPr>
          </w:p>
        </w:tc>
        <w:tc>
          <w:tcPr>
            <w:tcW w:w="600" w:type="pct"/>
            <w:shd w:val="clear" w:color="auto" w:fill="auto"/>
          </w:tcPr>
          <w:p w:rsidR="00ED454A" w:rsidRPr="00506FCA" w:rsidRDefault="00ED454A" w:rsidP="00670C1D">
            <w:pPr>
              <w:spacing w:after="0"/>
              <w:rPr>
                <w:rFonts w:cs="Arial"/>
                <w:szCs w:val="20"/>
              </w:rPr>
            </w:pPr>
          </w:p>
        </w:tc>
        <w:tc>
          <w:tcPr>
            <w:tcW w:w="600" w:type="pct"/>
            <w:shd w:val="clear" w:color="auto" w:fill="auto"/>
            <w:noWrap/>
          </w:tcPr>
          <w:p w:rsidR="00ED454A" w:rsidRPr="00506FCA" w:rsidRDefault="00ED454A" w:rsidP="00670C1D">
            <w:pPr>
              <w:spacing w:after="0"/>
              <w:rPr>
                <w:rFonts w:cs="Arial"/>
                <w:szCs w:val="20"/>
              </w:rPr>
            </w:pPr>
          </w:p>
        </w:tc>
        <w:tc>
          <w:tcPr>
            <w:tcW w:w="750" w:type="pct"/>
            <w:shd w:val="clear" w:color="auto" w:fill="auto"/>
          </w:tcPr>
          <w:p w:rsidR="00ED454A" w:rsidRPr="00506FCA" w:rsidRDefault="00ED454A" w:rsidP="00670C1D">
            <w:pPr>
              <w:spacing w:after="0"/>
              <w:rPr>
                <w:rFonts w:cs="Arial"/>
                <w:szCs w:val="20"/>
              </w:rPr>
            </w:pPr>
          </w:p>
        </w:tc>
        <w:tc>
          <w:tcPr>
            <w:tcW w:w="160" w:type="dxa"/>
            <w:shd w:val="clear" w:color="auto" w:fill="auto"/>
            <w:noWrap/>
          </w:tcPr>
          <w:p w:rsidR="00ED454A" w:rsidRPr="00506FCA" w:rsidRDefault="00ED454A" w:rsidP="00670C1D">
            <w:pPr>
              <w:spacing w:after="0"/>
              <w:rPr>
                <w:rFonts w:cs="Arial"/>
                <w:szCs w:val="20"/>
              </w:rPr>
            </w:pPr>
          </w:p>
        </w:tc>
        <w:tc>
          <w:tcPr>
            <w:tcW w:w="750" w:type="pct"/>
            <w:shd w:val="clear" w:color="auto" w:fill="auto"/>
            <w:noWrap/>
          </w:tcPr>
          <w:p w:rsidR="00ED454A" w:rsidRPr="00506FCA" w:rsidRDefault="00ED454A" w:rsidP="00670C1D">
            <w:pPr>
              <w:spacing w:after="0"/>
              <w:rPr>
                <w:rFonts w:cs="Arial"/>
                <w:szCs w:val="20"/>
              </w:rPr>
            </w:pPr>
          </w:p>
        </w:tc>
      </w:tr>
      <w:tr w:rsidR="00ED454A" w:rsidRPr="00506FCA" w:rsidTr="00670C1D">
        <w:trPr>
          <w:trHeight w:val="255"/>
          <w:tblHeader/>
        </w:trPr>
        <w:tc>
          <w:tcPr>
            <w:tcW w:w="13994" w:type="dxa"/>
            <w:gridSpan w:val="7"/>
            <w:shd w:val="clear" w:color="auto" w:fill="auto"/>
            <w:noWrap/>
          </w:tcPr>
          <w:p w:rsidR="00ED454A" w:rsidRPr="00506FCA" w:rsidRDefault="00ED454A" w:rsidP="00670C1D">
            <w:pPr>
              <w:spacing w:after="0"/>
              <w:rPr>
                <w:rFonts w:cs="Arial"/>
                <w:b/>
                <w:szCs w:val="20"/>
              </w:rPr>
            </w:pPr>
            <w:r w:rsidRPr="00506FCA">
              <w:rPr>
                <w:rFonts w:cs="Arial"/>
                <w:b/>
                <w:szCs w:val="20"/>
              </w:rPr>
              <w:t>Kockázati csoport 3.</w:t>
            </w:r>
          </w:p>
        </w:tc>
      </w:tr>
      <w:tr w:rsidR="00ED454A" w:rsidRPr="00506FCA" w:rsidTr="00670C1D">
        <w:trPr>
          <w:trHeight w:val="255"/>
          <w:tblHeader/>
        </w:trPr>
        <w:tc>
          <w:tcPr>
            <w:tcW w:w="750" w:type="pct"/>
            <w:shd w:val="clear" w:color="auto" w:fill="auto"/>
            <w:noWrap/>
          </w:tcPr>
          <w:p w:rsidR="00ED454A" w:rsidRPr="00506FCA" w:rsidRDefault="00ED454A" w:rsidP="006F2748">
            <w:pPr>
              <w:numPr>
                <w:ilvl w:val="0"/>
                <w:numId w:val="51"/>
              </w:numPr>
            </w:pPr>
            <w:r w:rsidRPr="00506FCA">
              <w:t>kockázati tényező</w:t>
            </w:r>
          </w:p>
        </w:tc>
        <w:tc>
          <w:tcPr>
            <w:tcW w:w="1000" w:type="pct"/>
            <w:shd w:val="clear" w:color="auto" w:fill="auto"/>
          </w:tcPr>
          <w:p w:rsidR="00ED454A" w:rsidRPr="00506FCA" w:rsidRDefault="00ED454A" w:rsidP="00670C1D">
            <w:pPr>
              <w:spacing w:after="0"/>
              <w:rPr>
                <w:rFonts w:cs="Arial"/>
                <w:szCs w:val="20"/>
              </w:rPr>
            </w:pPr>
          </w:p>
        </w:tc>
        <w:tc>
          <w:tcPr>
            <w:tcW w:w="600" w:type="pct"/>
            <w:shd w:val="clear" w:color="auto" w:fill="auto"/>
          </w:tcPr>
          <w:p w:rsidR="00ED454A" w:rsidRPr="00506FCA" w:rsidRDefault="00ED454A" w:rsidP="00670C1D">
            <w:pPr>
              <w:spacing w:after="0"/>
              <w:rPr>
                <w:rFonts w:cs="Arial"/>
                <w:szCs w:val="20"/>
              </w:rPr>
            </w:pPr>
          </w:p>
        </w:tc>
        <w:tc>
          <w:tcPr>
            <w:tcW w:w="600" w:type="pct"/>
            <w:shd w:val="clear" w:color="auto" w:fill="auto"/>
            <w:noWrap/>
          </w:tcPr>
          <w:p w:rsidR="00ED454A" w:rsidRPr="00506FCA" w:rsidRDefault="00ED454A" w:rsidP="00670C1D">
            <w:pPr>
              <w:spacing w:after="0"/>
              <w:rPr>
                <w:rFonts w:cs="Arial"/>
                <w:szCs w:val="20"/>
              </w:rPr>
            </w:pPr>
          </w:p>
        </w:tc>
        <w:tc>
          <w:tcPr>
            <w:tcW w:w="750" w:type="pct"/>
            <w:shd w:val="clear" w:color="auto" w:fill="auto"/>
          </w:tcPr>
          <w:p w:rsidR="00ED454A" w:rsidRPr="00506FCA" w:rsidRDefault="00ED454A" w:rsidP="00670C1D">
            <w:pPr>
              <w:spacing w:after="0"/>
              <w:rPr>
                <w:rFonts w:cs="Arial"/>
                <w:szCs w:val="20"/>
              </w:rPr>
            </w:pPr>
          </w:p>
        </w:tc>
        <w:tc>
          <w:tcPr>
            <w:tcW w:w="160" w:type="dxa"/>
            <w:shd w:val="clear" w:color="auto" w:fill="auto"/>
            <w:noWrap/>
          </w:tcPr>
          <w:p w:rsidR="00ED454A" w:rsidRPr="00506FCA" w:rsidRDefault="00ED454A" w:rsidP="00670C1D">
            <w:pPr>
              <w:spacing w:after="0"/>
              <w:rPr>
                <w:rFonts w:cs="Arial"/>
                <w:szCs w:val="20"/>
              </w:rPr>
            </w:pPr>
          </w:p>
        </w:tc>
        <w:tc>
          <w:tcPr>
            <w:tcW w:w="750" w:type="pct"/>
            <w:shd w:val="clear" w:color="auto" w:fill="auto"/>
            <w:noWrap/>
          </w:tcPr>
          <w:p w:rsidR="00ED454A" w:rsidRPr="00506FCA" w:rsidRDefault="00ED454A" w:rsidP="00670C1D">
            <w:pPr>
              <w:spacing w:after="0"/>
              <w:rPr>
                <w:rFonts w:cs="Arial"/>
                <w:szCs w:val="20"/>
              </w:rPr>
            </w:pPr>
          </w:p>
        </w:tc>
      </w:tr>
      <w:tr w:rsidR="00ED454A" w:rsidRPr="00506FCA" w:rsidTr="00670C1D">
        <w:trPr>
          <w:trHeight w:val="255"/>
          <w:tblHeader/>
        </w:trPr>
        <w:tc>
          <w:tcPr>
            <w:tcW w:w="750" w:type="pct"/>
            <w:shd w:val="clear" w:color="auto" w:fill="auto"/>
            <w:noWrap/>
          </w:tcPr>
          <w:p w:rsidR="00ED454A" w:rsidRPr="00506FCA" w:rsidRDefault="00ED454A" w:rsidP="006F2748">
            <w:pPr>
              <w:numPr>
                <w:ilvl w:val="0"/>
                <w:numId w:val="51"/>
              </w:numPr>
            </w:pPr>
            <w:r w:rsidRPr="00506FCA">
              <w:t>kockázati tényező</w:t>
            </w:r>
          </w:p>
        </w:tc>
        <w:tc>
          <w:tcPr>
            <w:tcW w:w="1000" w:type="pct"/>
            <w:shd w:val="clear" w:color="auto" w:fill="auto"/>
          </w:tcPr>
          <w:p w:rsidR="00ED454A" w:rsidRPr="00506FCA" w:rsidRDefault="00ED454A" w:rsidP="00670C1D">
            <w:pPr>
              <w:spacing w:after="0"/>
              <w:rPr>
                <w:rFonts w:cs="Arial"/>
                <w:szCs w:val="20"/>
              </w:rPr>
            </w:pPr>
          </w:p>
        </w:tc>
        <w:tc>
          <w:tcPr>
            <w:tcW w:w="600" w:type="pct"/>
            <w:shd w:val="clear" w:color="auto" w:fill="auto"/>
          </w:tcPr>
          <w:p w:rsidR="00ED454A" w:rsidRPr="00506FCA" w:rsidRDefault="00ED454A" w:rsidP="00670C1D">
            <w:pPr>
              <w:spacing w:after="0"/>
              <w:rPr>
                <w:rFonts w:cs="Arial"/>
                <w:szCs w:val="20"/>
              </w:rPr>
            </w:pPr>
          </w:p>
        </w:tc>
        <w:tc>
          <w:tcPr>
            <w:tcW w:w="600" w:type="pct"/>
            <w:shd w:val="clear" w:color="auto" w:fill="auto"/>
            <w:noWrap/>
          </w:tcPr>
          <w:p w:rsidR="00ED454A" w:rsidRPr="00506FCA" w:rsidRDefault="00ED454A" w:rsidP="00670C1D">
            <w:pPr>
              <w:spacing w:after="0"/>
              <w:rPr>
                <w:rFonts w:cs="Arial"/>
                <w:szCs w:val="20"/>
              </w:rPr>
            </w:pPr>
          </w:p>
        </w:tc>
        <w:tc>
          <w:tcPr>
            <w:tcW w:w="750" w:type="pct"/>
            <w:shd w:val="clear" w:color="auto" w:fill="auto"/>
          </w:tcPr>
          <w:p w:rsidR="00ED454A" w:rsidRPr="00506FCA" w:rsidRDefault="00ED454A" w:rsidP="00670C1D">
            <w:pPr>
              <w:spacing w:after="0"/>
              <w:rPr>
                <w:rFonts w:cs="Arial"/>
                <w:szCs w:val="20"/>
              </w:rPr>
            </w:pPr>
          </w:p>
        </w:tc>
        <w:tc>
          <w:tcPr>
            <w:tcW w:w="160" w:type="dxa"/>
            <w:shd w:val="clear" w:color="auto" w:fill="auto"/>
            <w:noWrap/>
          </w:tcPr>
          <w:p w:rsidR="00ED454A" w:rsidRPr="00506FCA" w:rsidRDefault="00ED454A" w:rsidP="00670C1D">
            <w:pPr>
              <w:spacing w:after="0"/>
              <w:rPr>
                <w:rFonts w:cs="Arial"/>
                <w:szCs w:val="20"/>
              </w:rPr>
            </w:pPr>
          </w:p>
        </w:tc>
        <w:tc>
          <w:tcPr>
            <w:tcW w:w="750" w:type="pct"/>
            <w:shd w:val="clear" w:color="auto" w:fill="auto"/>
            <w:noWrap/>
          </w:tcPr>
          <w:p w:rsidR="00ED454A" w:rsidRPr="00506FCA" w:rsidRDefault="00ED454A" w:rsidP="00670C1D">
            <w:pPr>
              <w:spacing w:after="0"/>
              <w:rPr>
                <w:rFonts w:cs="Arial"/>
                <w:szCs w:val="20"/>
              </w:rPr>
            </w:pPr>
          </w:p>
        </w:tc>
      </w:tr>
      <w:tr w:rsidR="00ED454A" w:rsidRPr="00506FCA" w:rsidTr="00670C1D">
        <w:trPr>
          <w:trHeight w:val="255"/>
          <w:tblHeader/>
        </w:trPr>
        <w:tc>
          <w:tcPr>
            <w:tcW w:w="750" w:type="pct"/>
            <w:shd w:val="clear" w:color="auto" w:fill="auto"/>
            <w:noWrap/>
          </w:tcPr>
          <w:p w:rsidR="00ED454A" w:rsidRPr="00506FCA" w:rsidRDefault="00ED454A" w:rsidP="006F2748">
            <w:pPr>
              <w:numPr>
                <w:ilvl w:val="0"/>
                <w:numId w:val="51"/>
              </w:numPr>
            </w:pPr>
            <w:r w:rsidRPr="00506FCA">
              <w:t>kockázati tényező</w:t>
            </w:r>
          </w:p>
        </w:tc>
        <w:tc>
          <w:tcPr>
            <w:tcW w:w="1000" w:type="pct"/>
            <w:shd w:val="clear" w:color="auto" w:fill="auto"/>
          </w:tcPr>
          <w:p w:rsidR="00ED454A" w:rsidRPr="00506FCA" w:rsidRDefault="00ED454A" w:rsidP="00670C1D">
            <w:pPr>
              <w:spacing w:after="0"/>
              <w:rPr>
                <w:rFonts w:cs="Arial"/>
                <w:szCs w:val="20"/>
              </w:rPr>
            </w:pPr>
          </w:p>
        </w:tc>
        <w:tc>
          <w:tcPr>
            <w:tcW w:w="600" w:type="pct"/>
            <w:shd w:val="clear" w:color="auto" w:fill="auto"/>
          </w:tcPr>
          <w:p w:rsidR="00ED454A" w:rsidRPr="00506FCA" w:rsidRDefault="00ED454A" w:rsidP="00670C1D">
            <w:pPr>
              <w:spacing w:after="0"/>
              <w:rPr>
                <w:rFonts w:cs="Arial"/>
                <w:szCs w:val="20"/>
              </w:rPr>
            </w:pPr>
          </w:p>
        </w:tc>
        <w:tc>
          <w:tcPr>
            <w:tcW w:w="600" w:type="pct"/>
            <w:shd w:val="clear" w:color="auto" w:fill="auto"/>
            <w:noWrap/>
          </w:tcPr>
          <w:p w:rsidR="00ED454A" w:rsidRPr="00506FCA" w:rsidRDefault="00ED454A" w:rsidP="00670C1D">
            <w:pPr>
              <w:spacing w:after="0"/>
              <w:rPr>
                <w:rFonts w:cs="Arial"/>
                <w:szCs w:val="20"/>
              </w:rPr>
            </w:pPr>
          </w:p>
        </w:tc>
        <w:tc>
          <w:tcPr>
            <w:tcW w:w="750" w:type="pct"/>
            <w:shd w:val="clear" w:color="auto" w:fill="auto"/>
          </w:tcPr>
          <w:p w:rsidR="00ED454A" w:rsidRPr="00506FCA" w:rsidRDefault="00ED454A" w:rsidP="00670C1D">
            <w:pPr>
              <w:spacing w:after="0"/>
              <w:rPr>
                <w:rFonts w:cs="Arial"/>
                <w:szCs w:val="20"/>
              </w:rPr>
            </w:pPr>
          </w:p>
        </w:tc>
        <w:tc>
          <w:tcPr>
            <w:tcW w:w="160" w:type="dxa"/>
            <w:shd w:val="clear" w:color="auto" w:fill="auto"/>
            <w:noWrap/>
          </w:tcPr>
          <w:p w:rsidR="00ED454A" w:rsidRPr="00506FCA" w:rsidRDefault="00ED454A" w:rsidP="00670C1D">
            <w:pPr>
              <w:spacing w:after="0"/>
              <w:rPr>
                <w:rFonts w:cs="Arial"/>
                <w:szCs w:val="20"/>
              </w:rPr>
            </w:pPr>
          </w:p>
        </w:tc>
        <w:tc>
          <w:tcPr>
            <w:tcW w:w="750" w:type="pct"/>
            <w:shd w:val="clear" w:color="auto" w:fill="auto"/>
            <w:noWrap/>
          </w:tcPr>
          <w:p w:rsidR="00ED454A" w:rsidRPr="00506FCA" w:rsidRDefault="00ED454A" w:rsidP="00670C1D">
            <w:pPr>
              <w:spacing w:after="0"/>
              <w:rPr>
                <w:rFonts w:cs="Arial"/>
                <w:szCs w:val="20"/>
              </w:rPr>
            </w:pPr>
          </w:p>
        </w:tc>
      </w:tr>
      <w:tr w:rsidR="00ED454A" w:rsidRPr="00506FCA" w:rsidTr="00670C1D">
        <w:trPr>
          <w:trHeight w:val="255"/>
          <w:tblHeader/>
        </w:trPr>
        <w:tc>
          <w:tcPr>
            <w:tcW w:w="750" w:type="pct"/>
            <w:shd w:val="clear" w:color="auto" w:fill="auto"/>
            <w:noWrap/>
          </w:tcPr>
          <w:p w:rsidR="00ED454A" w:rsidRPr="00506FCA" w:rsidRDefault="00ED454A" w:rsidP="006F2748">
            <w:pPr>
              <w:numPr>
                <w:ilvl w:val="0"/>
                <w:numId w:val="51"/>
              </w:numPr>
            </w:pPr>
            <w:r w:rsidRPr="00506FCA">
              <w:t>kockázati tényező</w:t>
            </w:r>
          </w:p>
        </w:tc>
        <w:tc>
          <w:tcPr>
            <w:tcW w:w="1000" w:type="pct"/>
            <w:shd w:val="clear" w:color="auto" w:fill="auto"/>
          </w:tcPr>
          <w:p w:rsidR="00ED454A" w:rsidRPr="00506FCA" w:rsidRDefault="00ED454A" w:rsidP="00670C1D">
            <w:pPr>
              <w:spacing w:after="0"/>
              <w:rPr>
                <w:rFonts w:cs="Arial"/>
                <w:szCs w:val="20"/>
              </w:rPr>
            </w:pPr>
          </w:p>
        </w:tc>
        <w:tc>
          <w:tcPr>
            <w:tcW w:w="600" w:type="pct"/>
            <w:shd w:val="clear" w:color="auto" w:fill="auto"/>
          </w:tcPr>
          <w:p w:rsidR="00ED454A" w:rsidRPr="00506FCA" w:rsidRDefault="00ED454A" w:rsidP="00670C1D">
            <w:pPr>
              <w:spacing w:after="0"/>
              <w:rPr>
                <w:rFonts w:cs="Arial"/>
                <w:szCs w:val="20"/>
              </w:rPr>
            </w:pPr>
          </w:p>
        </w:tc>
        <w:tc>
          <w:tcPr>
            <w:tcW w:w="600" w:type="pct"/>
            <w:shd w:val="clear" w:color="auto" w:fill="auto"/>
            <w:noWrap/>
          </w:tcPr>
          <w:p w:rsidR="00ED454A" w:rsidRPr="00506FCA" w:rsidRDefault="00ED454A" w:rsidP="00670C1D">
            <w:pPr>
              <w:spacing w:after="0"/>
              <w:rPr>
                <w:rFonts w:cs="Arial"/>
                <w:szCs w:val="20"/>
              </w:rPr>
            </w:pPr>
          </w:p>
        </w:tc>
        <w:tc>
          <w:tcPr>
            <w:tcW w:w="750" w:type="pct"/>
            <w:shd w:val="clear" w:color="auto" w:fill="auto"/>
          </w:tcPr>
          <w:p w:rsidR="00ED454A" w:rsidRPr="00506FCA" w:rsidRDefault="00ED454A" w:rsidP="00670C1D">
            <w:pPr>
              <w:spacing w:after="0"/>
              <w:rPr>
                <w:rFonts w:cs="Arial"/>
                <w:szCs w:val="20"/>
              </w:rPr>
            </w:pPr>
          </w:p>
        </w:tc>
        <w:tc>
          <w:tcPr>
            <w:tcW w:w="160" w:type="dxa"/>
            <w:shd w:val="clear" w:color="auto" w:fill="auto"/>
            <w:noWrap/>
          </w:tcPr>
          <w:p w:rsidR="00ED454A" w:rsidRPr="00506FCA" w:rsidRDefault="00ED454A" w:rsidP="00670C1D">
            <w:pPr>
              <w:spacing w:after="0"/>
              <w:rPr>
                <w:rFonts w:cs="Arial"/>
                <w:szCs w:val="20"/>
              </w:rPr>
            </w:pPr>
          </w:p>
        </w:tc>
        <w:tc>
          <w:tcPr>
            <w:tcW w:w="750" w:type="pct"/>
            <w:shd w:val="clear" w:color="auto" w:fill="auto"/>
            <w:noWrap/>
          </w:tcPr>
          <w:p w:rsidR="00ED454A" w:rsidRPr="00506FCA" w:rsidRDefault="00ED454A" w:rsidP="00670C1D">
            <w:pPr>
              <w:spacing w:after="0"/>
              <w:rPr>
                <w:rFonts w:cs="Arial"/>
                <w:szCs w:val="20"/>
              </w:rPr>
            </w:pPr>
          </w:p>
        </w:tc>
      </w:tr>
    </w:tbl>
    <w:p w:rsidR="00ED454A" w:rsidRPr="00506FCA" w:rsidRDefault="00ED454A" w:rsidP="00842EEF"/>
    <w:p w:rsidR="00ED454A" w:rsidRPr="00506FCA" w:rsidRDefault="00ED454A" w:rsidP="00842EEF">
      <w:pPr>
        <w:sectPr w:rsidR="00ED454A" w:rsidRPr="00506FCA" w:rsidSect="00EF313B">
          <w:pgSz w:w="16838" w:h="11906" w:orient="landscape"/>
          <w:pgMar w:top="1417" w:right="1417" w:bottom="1417" w:left="1417" w:header="708" w:footer="851" w:gutter="0"/>
          <w:cols w:space="708"/>
          <w:titlePg/>
          <w:docGrid w:linePitch="360"/>
        </w:sectPr>
      </w:pPr>
    </w:p>
    <w:p w:rsidR="00842EEF" w:rsidRPr="00506FCA" w:rsidRDefault="00842EEF" w:rsidP="00842EEF">
      <w:r w:rsidRPr="00506FCA">
        <w:t xml:space="preserve">Azonosítani és elemezni kell valamennyi kockázati esemény összes potenciális okát, figyelembe véve azt is, hogy az előrejelzés, tervezés és/vagy </w:t>
      </w:r>
      <w:r w:rsidR="00BF357B" w:rsidRPr="00506FCA">
        <w:t xml:space="preserve">a </w:t>
      </w:r>
      <w:r w:rsidRPr="00506FCA">
        <w:t xml:space="preserve">menedzsment néhány hibája hasonló negatív következményekkel járhat. </w:t>
      </w:r>
      <w:r w:rsidR="00BF357B" w:rsidRPr="00506FCA">
        <w:t>Az egyedi kockázati események</w:t>
      </w:r>
      <w:r w:rsidRPr="00506FCA">
        <w:t xml:space="preserve"> várható hatását</w:t>
      </w:r>
      <w:r w:rsidR="00BF357B" w:rsidRPr="00506FCA">
        <w:t xml:space="preserve"> is meg kell határozni –</w:t>
      </w:r>
      <w:r w:rsidRPr="00506FCA">
        <w:t xml:space="preserve"> ez történhet </w:t>
      </w:r>
      <w:r w:rsidRPr="00506FCA">
        <w:rPr>
          <w:i/>
        </w:rPr>
        <w:t>ad hoc</w:t>
      </w:r>
      <w:r w:rsidRPr="00506FCA">
        <w:t xml:space="preserve"> módon illetve a múltbeli tapasztalatok alapján.</w:t>
      </w:r>
    </w:p>
    <w:p w:rsidR="00842EEF" w:rsidRPr="00506FCA" w:rsidRDefault="00842EEF" w:rsidP="00842EEF">
      <w:r w:rsidRPr="00506FCA">
        <w:t>Valamennyi kockázati eseménynél szükséges annak meghatározása, hogy az milyen hatással van a projekt pénzáramaira. A mátrix készítésekor, amennyiben lehetséges, figyelembe kell venni az érzékenységvizsgálat eredményeit, bemutatva, a kockázati esemény mely kritikus változóra gyakorolt hatást – például a munkaterületen talált régészeti leletek a beruházási költség növekedését okozhatják.</w:t>
      </w:r>
    </w:p>
    <w:p w:rsidR="00BF357B" w:rsidRPr="00506FCA" w:rsidRDefault="00842EEF" w:rsidP="00842EEF">
      <w:r w:rsidRPr="00506FCA">
        <w:t>Valamennyi kockázati eseményhez hozzá kell rendelni a hatás súlyosságát is – ezt, hasonlóan a bekövetkezési valószínűséghez, 3-5 fokozatú skálán szokásos besorolni, ahol az első kategória a „nem jelent kockázatot”, míg az utolsó a „súlyos, esetenként funkcióvesztést okoz a projekt kivitelezésében/működésében”</w:t>
      </w:r>
      <w:r w:rsidR="00BF357B" w:rsidRPr="00506FCA">
        <w:t>.</w:t>
      </w:r>
    </w:p>
    <w:p w:rsidR="00282BFA" w:rsidRPr="00506FCA" w:rsidRDefault="00506FCA" w:rsidP="00D20F91">
      <w:pPr>
        <w:pStyle w:val="Tblzat"/>
      </w:pPr>
      <w:fldSimple w:instr=" SEQ táblázat \* ARABIC ">
        <w:bookmarkStart w:id="1017" w:name="_Ref428198618"/>
        <w:bookmarkStart w:id="1018" w:name="_Toc436923970"/>
        <w:r w:rsidR="00971400" w:rsidRPr="00506FCA">
          <w:rPr>
            <w:noProof/>
          </w:rPr>
          <w:t>37</w:t>
        </w:r>
        <w:bookmarkEnd w:id="1017"/>
      </w:fldSimple>
      <w:r w:rsidR="00282BFA" w:rsidRPr="00506FCA">
        <w:t>. táblázat: A kockázati események lehetséges hatásának kategóriái</w:t>
      </w:r>
      <w:bookmarkEnd w:id="1018"/>
    </w:p>
    <w:tbl>
      <w:tblPr>
        <w:tblW w:w="5000" w:type="pct"/>
        <w:tblCellMar>
          <w:left w:w="70" w:type="dxa"/>
          <w:right w:w="70" w:type="dxa"/>
        </w:tblCellMar>
        <w:tblLook w:val="0000" w:firstRow="0" w:lastRow="0" w:firstColumn="0" w:lastColumn="0" w:noHBand="0" w:noVBand="0"/>
      </w:tblPr>
      <w:tblGrid>
        <w:gridCol w:w="1675"/>
        <w:gridCol w:w="7537"/>
      </w:tblGrid>
      <w:tr w:rsidR="00282BFA" w:rsidRPr="00506FCA" w:rsidTr="00282BFA">
        <w:trPr>
          <w:trHeight w:val="255"/>
          <w:tblHeader/>
        </w:trPr>
        <w:tc>
          <w:tcPr>
            <w:tcW w:w="857" w:type="pct"/>
            <w:tcBorders>
              <w:top w:val="single" w:sz="4" w:space="0" w:color="auto"/>
              <w:left w:val="single" w:sz="4" w:space="0" w:color="auto"/>
              <w:bottom w:val="single" w:sz="4" w:space="0" w:color="auto"/>
              <w:right w:val="single" w:sz="4" w:space="0" w:color="auto"/>
            </w:tcBorders>
            <w:shd w:val="clear" w:color="auto" w:fill="99CCFF"/>
            <w:noWrap/>
            <w:vAlign w:val="center"/>
          </w:tcPr>
          <w:p w:rsidR="00282BFA" w:rsidRPr="00506FCA" w:rsidRDefault="00282BFA" w:rsidP="00A3267A">
            <w:pPr>
              <w:spacing w:after="0"/>
              <w:jc w:val="center"/>
              <w:rPr>
                <w:rFonts w:cs="Arial"/>
                <w:b/>
                <w:szCs w:val="20"/>
              </w:rPr>
            </w:pPr>
            <w:r w:rsidRPr="00506FCA">
              <w:rPr>
                <w:rFonts w:cs="Arial"/>
                <w:b/>
                <w:szCs w:val="20"/>
              </w:rPr>
              <w:t>Bekövetkezés hatásának mértéke</w:t>
            </w:r>
          </w:p>
        </w:tc>
        <w:tc>
          <w:tcPr>
            <w:tcW w:w="4143" w:type="pct"/>
            <w:tcBorders>
              <w:top w:val="single" w:sz="4" w:space="0" w:color="auto"/>
              <w:left w:val="nil"/>
              <w:bottom w:val="single" w:sz="4" w:space="0" w:color="auto"/>
              <w:right w:val="single" w:sz="4" w:space="0" w:color="auto"/>
            </w:tcBorders>
            <w:shd w:val="clear" w:color="auto" w:fill="99CCFF"/>
            <w:noWrap/>
            <w:vAlign w:val="center"/>
          </w:tcPr>
          <w:p w:rsidR="00282BFA" w:rsidRPr="00506FCA" w:rsidRDefault="00282BFA" w:rsidP="00A3267A">
            <w:pPr>
              <w:spacing w:after="0"/>
              <w:jc w:val="center"/>
              <w:rPr>
                <w:rFonts w:cs="Arial"/>
                <w:b/>
                <w:szCs w:val="20"/>
              </w:rPr>
            </w:pPr>
            <w:r w:rsidRPr="00506FCA">
              <w:rPr>
                <w:rFonts w:cs="Arial"/>
                <w:b/>
                <w:szCs w:val="20"/>
              </w:rPr>
              <w:t>A hatás mértékének definiálása</w:t>
            </w:r>
          </w:p>
        </w:tc>
      </w:tr>
      <w:tr w:rsidR="00ED454A" w:rsidRPr="00506FCA" w:rsidTr="00670C1D">
        <w:trPr>
          <w:trHeight w:val="255"/>
        </w:trPr>
        <w:tc>
          <w:tcPr>
            <w:tcW w:w="857" w:type="pct"/>
            <w:tcBorders>
              <w:top w:val="nil"/>
              <w:left w:val="single" w:sz="4" w:space="0" w:color="auto"/>
              <w:bottom w:val="single" w:sz="4" w:space="0" w:color="auto"/>
              <w:right w:val="single" w:sz="4" w:space="0" w:color="auto"/>
            </w:tcBorders>
            <w:shd w:val="clear" w:color="auto" w:fill="auto"/>
            <w:noWrap/>
            <w:vAlign w:val="center"/>
          </w:tcPr>
          <w:p w:rsidR="00ED454A" w:rsidRPr="00506FCA" w:rsidRDefault="00ED454A" w:rsidP="00ED454A">
            <w:pPr>
              <w:spacing w:after="0"/>
              <w:rPr>
                <w:rFonts w:cs="Arial"/>
                <w:szCs w:val="20"/>
              </w:rPr>
            </w:pPr>
            <w:r w:rsidRPr="00506FCA">
              <w:rPr>
                <w:rFonts w:cs="Arial"/>
                <w:szCs w:val="20"/>
              </w:rPr>
              <w:t>I – elhanyagolható hatású</w:t>
            </w:r>
          </w:p>
        </w:tc>
        <w:tc>
          <w:tcPr>
            <w:tcW w:w="4143" w:type="pct"/>
            <w:tcBorders>
              <w:top w:val="nil"/>
              <w:left w:val="nil"/>
              <w:bottom w:val="single" w:sz="4" w:space="0" w:color="auto"/>
              <w:right w:val="single" w:sz="4" w:space="0" w:color="auto"/>
            </w:tcBorders>
            <w:shd w:val="clear" w:color="auto" w:fill="auto"/>
            <w:noWrap/>
            <w:vAlign w:val="center"/>
          </w:tcPr>
          <w:p w:rsidR="00ED454A" w:rsidRPr="00506FCA" w:rsidRDefault="00ED454A" w:rsidP="00ED454A">
            <w:pPr>
              <w:spacing w:after="0"/>
              <w:rPr>
                <w:rFonts w:cs="Arial"/>
                <w:szCs w:val="20"/>
              </w:rPr>
            </w:pPr>
            <w:r w:rsidRPr="00506FCA">
              <w:rPr>
                <w:rFonts w:cs="Arial"/>
                <w:szCs w:val="20"/>
              </w:rPr>
              <w:t>Akár egyéb intézkedések nélkül sincs jelentős hatás.</w:t>
            </w:r>
          </w:p>
        </w:tc>
      </w:tr>
      <w:tr w:rsidR="00ED454A" w:rsidRPr="00506FCA" w:rsidTr="00670C1D">
        <w:trPr>
          <w:trHeight w:val="255"/>
        </w:trPr>
        <w:tc>
          <w:tcPr>
            <w:tcW w:w="857" w:type="pct"/>
            <w:tcBorders>
              <w:top w:val="nil"/>
              <w:left w:val="single" w:sz="4" w:space="0" w:color="auto"/>
              <w:bottom w:val="single" w:sz="4" w:space="0" w:color="auto"/>
              <w:right w:val="single" w:sz="4" w:space="0" w:color="auto"/>
            </w:tcBorders>
            <w:shd w:val="clear" w:color="auto" w:fill="auto"/>
            <w:noWrap/>
            <w:vAlign w:val="center"/>
          </w:tcPr>
          <w:p w:rsidR="00ED454A" w:rsidRPr="00506FCA" w:rsidRDefault="00ED454A" w:rsidP="00ED454A">
            <w:pPr>
              <w:spacing w:after="0"/>
              <w:rPr>
                <w:rFonts w:cs="Arial"/>
                <w:szCs w:val="20"/>
              </w:rPr>
            </w:pPr>
            <w:r w:rsidRPr="00506FCA">
              <w:rPr>
                <w:rFonts w:cs="Arial"/>
                <w:szCs w:val="20"/>
              </w:rPr>
              <w:t>II – kis hatású</w:t>
            </w:r>
          </w:p>
        </w:tc>
        <w:tc>
          <w:tcPr>
            <w:tcW w:w="4143" w:type="pct"/>
            <w:tcBorders>
              <w:top w:val="nil"/>
              <w:left w:val="nil"/>
              <w:bottom w:val="single" w:sz="4" w:space="0" w:color="auto"/>
              <w:right w:val="single" w:sz="4" w:space="0" w:color="auto"/>
            </w:tcBorders>
            <w:shd w:val="clear" w:color="auto" w:fill="auto"/>
            <w:noWrap/>
            <w:vAlign w:val="center"/>
          </w:tcPr>
          <w:p w:rsidR="00ED454A" w:rsidRPr="00506FCA" w:rsidRDefault="00ED454A" w:rsidP="00ED454A">
            <w:pPr>
              <w:spacing w:after="0"/>
              <w:rPr>
                <w:rFonts w:cs="Arial"/>
                <w:szCs w:val="20"/>
              </w:rPr>
            </w:pPr>
            <w:r w:rsidRPr="00506FCA">
              <w:rPr>
                <w:rFonts w:cs="Arial"/>
                <w:szCs w:val="20"/>
              </w:rPr>
              <w:t>Kismértékű társadalmi-gazdasági károk, melyek minimálisan érintik a projekt hosszú távú hatásait. Korrekciós intézkedések szükségesek.</w:t>
            </w:r>
          </w:p>
        </w:tc>
      </w:tr>
      <w:tr w:rsidR="00ED454A" w:rsidRPr="00506FCA" w:rsidTr="00670C1D">
        <w:trPr>
          <w:trHeight w:val="255"/>
        </w:trPr>
        <w:tc>
          <w:tcPr>
            <w:tcW w:w="857" w:type="pct"/>
            <w:tcBorders>
              <w:top w:val="nil"/>
              <w:left w:val="single" w:sz="4" w:space="0" w:color="auto"/>
              <w:bottom w:val="single" w:sz="4" w:space="0" w:color="auto"/>
              <w:right w:val="single" w:sz="4" w:space="0" w:color="auto"/>
            </w:tcBorders>
            <w:shd w:val="clear" w:color="auto" w:fill="auto"/>
            <w:noWrap/>
            <w:vAlign w:val="center"/>
          </w:tcPr>
          <w:p w:rsidR="00ED454A" w:rsidRPr="00506FCA" w:rsidRDefault="00ED454A" w:rsidP="00ED454A">
            <w:pPr>
              <w:spacing w:after="0"/>
              <w:rPr>
                <w:rFonts w:cs="Arial"/>
                <w:szCs w:val="20"/>
              </w:rPr>
            </w:pPr>
            <w:r w:rsidRPr="00506FCA">
              <w:rPr>
                <w:rFonts w:cs="Arial"/>
                <w:szCs w:val="20"/>
              </w:rPr>
              <w:t>III – mérsékelt hatású</w:t>
            </w:r>
          </w:p>
        </w:tc>
        <w:tc>
          <w:tcPr>
            <w:tcW w:w="4143" w:type="pct"/>
            <w:tcBorders>
              <w:top w:val="nil"/>
              <w:left w:val="nil"/>
              <w:bottom w:val="single" w:sz="4" w:space="0" w:color="auto"/>
              <w:right w:val="single" w:sz="4" w:space="0" w:color="auto"/>
            </w:tcBorders>
            <w:shd w:val="clear" w:color="auto" w:fill="auto"/>
            <w:noWrap/>
            <w:vAlign w:val="center"/>
          </w:tcPr>
          <w:p w:rsidR="00ED454A" w:rsidRPr="00506FCA" w:rsidRDefault="00ED454A" w:rsidP="00ED454A">
            <w:pPr>
              <w:spacing w:after="0"/>
              <w:rPr>
                <w:rFonts w:cs="Arial"/>
                <w:szCs w:val="20"/>
              </w:rPr>
            </w:pPr>
            <w:r w:rsidRPr="00506FCA">
              <w:rPr>
                <w:rFonts w:cs="Arial"/>
                <w:szCs w:val="20"/>
              </w:rPr>
              <w:t>Mérsékelt társadalmi-gazdasági károk, főként pénzügyi jellegű problémák, akár közép- ill. hosszú távon. Javító intézkedések korrigálhatják a problémát.</w:t>
            </w:r>
          </w:p>
        </w:tc>
      </w:tr>
      <w:tr w:rsidR="00ED454A" w:rsidRPr="00506FCA" w:rsidTr="00670C1D">
        <w:trPr>
          <w:trHeight w:val="255"/>
        </w:trPr>
        <w:tc>
          <w:tcPr>
            <w:tcW w:w="857" w:type="pct"/>
            <w:tcBorders>
              <w:top w:val="nil"/>
              <w:left w:val="single" w:sz="4" w:space="0" w:color="auto"/>
              <w:bottom w:val="single" w:sz="4" w:space="0" w:color="auto"/>
              <w:right w:val="single" w:sz="4" w:space="0" w:color="auto"/>
            </w:tcBorders>
            <w:shd w:val="clear" w:color="auto" w:fill="auto"/>
            <w:noWrap/>
            <w:vAlign w:val="center"/>
          </w:tcPr>
          <w:p w:rsidR="00ED454A" w:rsidRPr="00506FCA" w:rsidRDefault="00ED454A" w:rsidP="00ED454A">
            <w:pPr>
              <w:spacing w:after="0"/>
              <w:rPr>
                <w:rFonts w:cs="Arial"/>
                <w:szCs w:val="20"/>
              </w:rPr>
            </w:pPr>
            <w:r w:rsidRPr="00506FCA">
              <w:rPr>
                <w:rFonts w:cs="Arial"/>
                <w:szCs w:val="20"/>
              </w:rPr>
              <w:t>IV – kritikus hatású</w:t>
            </w:r>
          </w:p>
        </w:tc>
        <w:tc>
          <w:tcPr>
            <w:tcW w:w="4143" w:type="pct"/>
            <w:tcBorders>
              <w:top w:val="nil"/>
              <w:left w:val="nil"/>
              <w:bottom w:val="single" w:sz="4" w:space="0" w:color="auto"/>
              <w:right w:val="single" w:sz="4" w:space="0" w:color="auto"/>
            </w:tcBorders>
            <w:shd w:val="clear" w:color="auto" w:fill="auto"/>
            <w:noWrap/>
            <w:vAlign w:val="center"/>
          </w:tcPr>
          <w:p w:rsidR="00ED454A" w:rsidRPr="00506FCA" w:rsidRDefault="00ED454A" w:rsidP="00ED454A">
            <w:pPr>
              <w:spacing w:after="0"/>
              <w:rPr>
                <w:rFonts w:cs="Arial"/>
                <w:szCs w:val="20"/>
              </w:rPr>
            </w:pPr>
            <w:r w:rsidRPr="00506FCA">
              <w:rPr>
                <w:rFonts w:cs="Arial"/>
                <w:szCs w:val="20"/>
              </w:rPr>
              <w:t>Jelentős társadalmi-gazdasági károk; a kockázat megjelenése a projekt fő funkciójában okoz károkat. Akár komoly javító intézkedések sem elegendőek a károk elkerülésére.</w:t>
            </w:r>
          </w:p>
        </w:tc>
      </w:tr>
      <w:tr w:rsidR="00ED454A" w:rsidRPr="00506FCA" w:rsidTr="00670C1D">
        <w:trPr>
          <w:trHeight w:val="255"/>
        </w:trPr>
        <w:tc>
          <w:tcPr>
            <w:tcW w:w="857" w:type="pct"/>
            <w:tcBorders>
              <w:top w:val="nil"/>
              <w:left w:val="single" w:sz="4" w:space="0" w:color="auto"/>
              <w:bottom w:val="single" w:sz="4" w:space="0" w:color="auto"/>
              <w:right w:val="single" w:sz="4" w:space="0" w:color="auto"/>
            </w:tcBorders>
            <w:shd w:val="clear" w:color="auto" w:fill="auto"/>
            <w:noWrap/>
            <w:vAlign w:val="center"/>
          </w:tcPr>
          <w:p w:rsidR="00ED454A" w:rsidRPr="00506FCA" w:rsidRDefault="00ED454A" w:rsidP="00ED454A">
            <w:pPr>
              <w:spacing w:after="0"/>
              <w:rPr>
                <w:rFonts w:cs="Arial"/>
                <w:szCs w:val="20"/>
              </w:rPr>
            </w:pPr>
            <w:r w:rsidRPr="00506FCA">
              <w:rPr>
                <w:rFonts w:cs="Arial"/>
                <w:szCs w:val="20"/>
              </w:rPr>
              <w:t>V – katasztrofális hatású</w:t>
            </w:r>
          </w:p>
        </w:tc>
        <w:tc>
          <w:tcPr>
            <w:tcW w:w="4143" w:type="pct"/>
            <w:tcBorders>
              <w:top w:val="nil"/>
              <w:left w:val="nil"/>
              <w:bottom w:val="single" w:sz="4" w:space="0" w:color="auto"/>
              <w:right w:val="single" w:sz="4" w:space="0" w:color="auto"/>
            </w:tcBorders>
            <w:shd w:val="clear" w:color="auto" w:fill="auto"/>
            <w:noWrap/>
            <w:vAlign w:val="center"/>
          </w:tcPr>
          <w:p w:rsidR="00ED454A" w:rsidRPr="00506FCA" w:rsidRDefault="00ED454A" w:rsidP="00ED454A">
            <w:pPr>
              <w:spacing w:after="0"/>
              <w:rPr>
                <w:rFonts w:cs="Arial"/>
                <w:szCs w:val="20"/>
              </w:rPr>
            </w:pPr>
            <w:r w:rsidRPr="00506FCA">
              <w:rPr>
                <w:rFonts w:cs="Arial"/>
                <w:szCs w:val="20"/>
              </w:rPr>
              <w:t>A projekt kudarca, mely súlyos vagy akár teljes mértékben károsíthatja a projekt funkcióját. A projekt fő hatásai közép- ill. hosszú távon nem jelentkeznek.</w:t>
            </w:r>
          </w:p>
        </w:tc>
      </w:tr>
    </w:tbl>
    <w:p w:rsidR="00ED454A" w:rsidRPr="00506FCA" w:rsidRDefault="00ED454A" w:rsidP="00282BFA"/>
    <w:p w:rsidR="00282BFA" w:rsidRPr="00506FCA" w:rsidRDefault="00ED454A" w:rsidP="00282BFA">
      <w:r w:rsidRPr="00506FCA">
        <w:t>A kockázati események elemzésekor szükséges</w:t>
      </w:r>
      <w:r w:rsidR="00282BFA" w:rsidRPr="00506FCA">
        <w:t xml:space="preserve"> megállapítani a kockázati esemény valószínűségét. </w:t>
      </w:r>
    </w:p>
    <w:p w:rsidR="00282BFA" w:rsidRPr="00506FCA" w:rsidRDefault="00282BFA" w:rsidP="00282BFA">
      <w:r w:rsidRPr="00506FCA">
        <w:t>A kockázati események kockázati szintjét bekövetkezésének valószínűsége és a várható hatásuk alapján kell értékelni. A következő táblázat példaszerűen mutatja be a kockázatok szintjének értékelését – a függőleges (y) tengelyen a bekövetkezési valószínűség, a vízszintes (x) tengelyen pedig a hatás súlyossága szerepel.</w:t>
      </w:r>
    </w:p>
    <w:p w:rsidR="00EB7FB9" w:rsidRPr="00506FCA" w:rsidRDefault="00EB7FB9" w:rsidP="00D20F91">
      <w:pPr>
        <w:pStyle w:val="Tblzat"/>
      </w:pPr>
    </w:p>
    <w:p w:rsidR="00EB7FB9" w:rsidRPr="00506FCA" w:rsidRDefault="00EB7FB9">
      <w:pPr>
        <w:spacing w:after="160" w:line="259" w:lineRule="auto"/>
        <w:jc w:val="left"/>
        <w:rPr>
          <w:rFonts w:eastAsia="Times New Roman" w:cs="Times New Roman"/>
          <w:i/>
          <w:szCs w:val="24"/>
          <w:lang w:eastAsia="hu-HU"/>
        </w:rPr>
      </w:pPr>
      <w:r w:rsidRPr="00506FCA">
        <w:br w:type="page"/>
      </w:r>
    </w:p>
    <w:p w:rsidR="00282BFA" w:rsidRPr="00506FCA" w:rsidRDefault="00506FCA" w:rsidP="00D20F91">
      <w:pPr>
        <w:pStyle w:val="Tblzat"/>
      </w:pPr>
      <w:fldSimple w:instr=" SEQ táblázat \* ARABIC ">
        <w:bookmarkStart w:id="1019" w:name="_Ref428198602"/>
        <w:bookmarkStart w:id="1020" w:name="_Toc436923971"/>
        <w:r w:rsidR="00971400" w:rsidRPr="00506FCA">
          <w:rPr>
            <w:noProof/>
          </w:rPr>
          <w:t>38</w:t>
        </w:r>
        <w:bookmarkEnd w:id="1019"/>
      </w:fldSimple>
      <w:r w:rsidR="00282BFA" w:rsidRPr="00506FCA">
        <w:t>. táblázat: A kockázati események értékelése hatásuk ill. bekövetkezésük valószínűsége szerint</w:t>
      </w:r>
      <w:bookmarkEnd w:id="1020"/>
    </w:p>
    <w:tbl>
      <w:tblPr>
        <w:tblW w:w="0" w:type="auto"/>
        <w:tblLayout w:type="fixed"/>
        <w:tblLook w:val="04A0" w:firstRow="1" w:lastRow="0" w:firstColumn="1" w:lastColumn="0" w:noHBand="0" w:noVBand="1"/>
      </w:tblPr>
      <w:tblGrid>
        <w:gridCol w:w="1510"/>
        <w:gridCol w:w="1510"/>
        <w:gridCol w:w="1511"/>
        <w:gridCol w:w="1510"/>
        <w:gridCol w:w="1510"/>
        <w:gridCol w:w="1511"/>
      </w:tblGrid>
      <w:tr w:rsidR="00ED454A" w:rsidRPr="00506FCA" w:rsidTr="00670C1D">
        <w:tc>
          <w:tcPr>
            <w:tcW w:w="1510" w:type="dxa"/>
            <w:shd w:val="clear" w:color="auto" w:fill="99CCFF"/>
          </w:tcPr>
          <w:p w:rsidR="00ED454A" w:rsidRPr="00506FCA" w:rsidRDefault="00ED454A" w:rsidP="00670C1D">
            <w:pPr>
              <w:keepNext/>
              <w:spacing w:after="0"/>
              <w:jc w:val="center"/>
              <w:rPr>
                <w:b/>
              </w:rPr>
            </w:pPr>
            <w:r w:rsidRPr="00506FCA">
              <w:rPr>
                <w:b/>
              </w:rPr>
              <w:t>Kockázat hatása /</w:t>
            </w:r>
          </w:p>
          <w:p w:rsidR="00ED454A" w:rsidRPr="00506FCA" w:rsidRDefault="00ED454A" w:rsidP="00670C1D">
            <w:pPr>
              <w:keepNext/>
              <w:spacing w:after="0"/>
              <w:jc w:val="center"/>
              <w:rPr>
                <w:b/>
              </w:rPr>
            </w:pPr>
            <w:r w:rsidRPr="00506FCA">
              <w:rPr>
                <w:b/>
              </w:rPr>
              <w:t>valószínűség</w:t>
            </w:r>
          </w:p>
        </w:tc>
        <w:tc>
          <w:tcPr>
            <w:tcW w:w="1510" w:type="dxa"/>
            <w:shd w:val="clear" w:color="auto" w:fill="99CCFF"/>
          </w:tcPr>
          <w:p w:rsidR="00ED454A" w:rsidRPr="00506FCA" w:rsidRDefault="00ED454A" w:rsidP="00670C1D">
            <w:pPr>
              <w:keepNext/>
              <w:spacing w:after="0"/>
              <w:jc w:val="center"/>
              <w:rPr>
                <w:b/>
              </w:rPr>
            </w:pPr>
            <w:r w:rsidRPr="00506FCA">
              <w:rPr>
                <w:b/>
              </w:rPr>
              <w:t>I</w:t>
            </w:r>
          </w:p>
          <w:p w:rsidR="00ED454A" w:rsidRPr="00506FCA" w:rsidRDefault="00ED454A" w:rsidP="00670C1D">
            <w:pPr>
              <w:keepNext/>
              <w:spacing w:after="0"/>
              <w:jc w:val="center"/>
              <w:rPr>
                <w:b/>
              </w:rPr>
            </w:pPr>
            <w:r w:rsidRPr="00506FCA">
              <w:rPr>
                <w:b/>
              </w:rPr>
              <w:t>elhanyagolható hatású</w:t>
            </w:r>
          </w:p>
        </w:tc>
        <w:tc>
          <w:tcPr>
            <w:tcW w:w="1511" w:type="dxa"/>
            <w:shd w:val="clear" w:color="auto" w:fill="99CCFF"/>
          </w:tcPr>
          <w:p w:rsidR="00ED454A" w:rsidRPr="00506FCA" w:rsidRDefault="00ED454A" w:rsidP="00670C1D">
            <w:pPr>
              <w:keepNext/>
              <w:spacing w:after="0"/>
              <w:jc w:val="center"/>
              <w:rPr>
                <w:b/>
              </w:rPr>
            </w:pPr>
            <w:r w:rsidRPr="00506FCA">
              <w:rPr>
                <w:b/>
              </w:rPr>
              <w:t>II</w:t>
            </w:r>
          </w:p>
          <w:p w:rsidR="00ED454A" w:rsidRPr="00506FCA" w:rsidRDefault="00ED454A" w:rsidP="00670C1D">
            <w:pPr>
              <w:keepNext/>
              <w:spacing w:after="0"/>
              <w:jc w:val="center"/>
              <w:rPr>
                <w:b/>
              </w:rPr>
            </w:pPr>
            <w:r w:rsidRPr="00506FCA">
              <w:rPr>
                <w:b/>
              </w:rPr>
              <w:t>kis hatású</w:t>
            </w:r>
          </w:p>
        </w:tc>
        <w:tc>
          <w:tcPr>
            <w:tcW w:w="1510" w:type="dxa"/>
            <w:shd w:val="clear" w:color="auto" w:fill="99CCFF"/>
          </w:tcPr>
          <w:p w:rsidR="00ED454A" w:rsidRPr="00506FCA" w:rsidRDefault="00ED454A" w:rsidP="00670C1D">
            <w:pPr>
              <w:keepNext/>
              <w:spacing w:after="0"/>
              <w:jc w:val="center"/>
              <w:rPr>
                <w:b/>
              </w:rPr>
            </w:pPr>
            <w:r w:rsidRPr="00506FCA">
              <w:rPr>
                <w:b/>
              </w:rPr>
              <w:t>III</w:t>
            </w:r>
          </w:p>
          <w:p w:rsidR="00ED454A" w:rsidRPr="00506FCA" w:rsidRDefault="00ED454A" w:rsidP="00670C1D">
            <w:pPr>
              <w:keepNext/>
              <w:spacing w:after="0"/>
              <w:jc w:val="center"/>
              <w:rPr>
                <w:b/>
              </w:rPr>
            </w:pPr>
            <w:r w:rsidRPr="00506FCA">
              <w:rPr>
                <w:b/>
              </w:rPr>
              <w:t>mérsékelt hatású</w:t>
            </w:r>
          </w:p>
        </w:tc>
        <w:tc>
          <w:tcPr>
            <w:tcW w:w="1510" w:type="dxa"/>
            <w:shd w:val="clear" w:color="auto" w:fill="99CCFF"/>
          </w:tcPr>
          <w:p w:rsidR="00ED454A" w:rsidRPr="00506FCA" w:rsidRDefault="00ED454A" w:rsidP="00670C1D">
            <w:pPr>
              <w:keepNext/>
              <w:spacing w:after="0"/>
              <w:jc w:val="center"/>
              <w:rPr>
                <w:b/>
              </w:rPr>
            </w:pPr>
            <w:r w:rsidRPr="00506FCA">
              <w:rPr>
                <w:b/>
              </w:rPr>
              <w:t>IV</w:t>
            </w:r>
          </w:p>
          <w:p w:rsidR="00ED454A" w:rsidRPr="00506FCA" w:rsidRDefault="00ED454A" w:rsidP="00670C1D">
            <w:pPr>
              <w:keepNext/>
              <w:spacing w:after="0"/>
              <w:jc w:val="center"/>
              <w:rPr>
                <w:b/>
              </w:rPr>
            </w:pPr>
            <w:r w:rsidRPr="00506FCA">
              <w:rPr>
                <w:b/>
              </w:rPr>
              <w:t>kritikus hatású</w:t>
            </w:r>
          </w:p>
        </w:tc>
        <w:tc>
          <w:tcPr>
            <w:tcW w:w="1511" w:type="dxa"/>
            <w:shd w:val="clear" w:color="auto" w:fill="99CCFF"/>
          </w:tcPr>
          <w:p w:rsidR="00ED454A" w:rsidRPr="00506FCA" w:rsidRDefault="00ED454A" w:rsidP="00670C1D">
            <w:pPr>
              <w:keepNext/>
              <w:spacing w:after="0"/>
              <w:jc w:val="center"/>
              <w:rPr>
                <w:b/>
              </w:rPr>
            </w:pPr>
            <w:r w:rsidRPr="00506FCA">
              <w:rPr>
                <w:b/>
              </w:rPr>
              <w:t>V</w:t>
            </w:r>
          </w:p>
          <w:p w:rsidR="00ED454A" w:rsidRPr="00506FCA" w:rsidRDefault="00ED454A" w:rsidP="00670C1D">
            <w:pPr>
              <w:keepNext/>
              <w:spacing w:after="0"/>
              <w:jc w:val="center"/>
              <w:rPr>
                <w:b/>
              </w:rPr>
            </w:pPr>
            <w:r w:rsidRPr="00506FCA">
              <w:rPr>
                <w:b/>
              </w:rPr>
              <w:t>katasztrofális hatású</w:t>
            </w:r>
          </w:p>
        </w:tc>
      </w:tr>
      <w:tr w:rsidR="00ED454A" w:rsidRPr="00506FCA" w:rsidTr="00670C1D">
        <w:tc>
          <w:tcPr>
            <w:tcW w:w="1510" w:type="dxa"/>
          </w:tcPr>
          <w:p w:rsidR="00ED454A" w:rsidRPr="00506FCA" w:rsidRDefault="00ED454A" w:rsidP="00670C1D">
            <w:pPr>
              <w:keepNext/>
              <w:spacing w:after="0"/>
            </w:pPr>
            <w:r w:rsidRPr="00506FCA">
              <w:rPr>
                <w:b/>
              </w:rPr>
              <w:t>A</w:t>
            </w:r>
          </w:p>
          <w:p w:rsidR="00ED454A" w:rsidRPr="00506FCA" w:rsidRDefault="00ED454A" w:rsidP="00670C1D">
            <w:pPr>
              <w:keepNext/>
              <w:spacing w:after="0"/>
              <w:rPr>
                <w:b/>
              </w:rPr>
            </w:pPr>
            <w:r w:rsidRPr="00506FCA">
              <w:t>Elhanyagolható valószínűségű (0-10%)</w:t>
            </w:r>
          </w:p>
        </w:tc>
        <w:tc>
          <w:tcPr>
            <w:tcW w:w="1510" w:type="dxa"/>
            <w:shd w:val="clear" w:color="auto" w:fill="92D050"/>
            <w:vAlign w:val="center"/>
          </w:tcPr>
          <w:p w:rsidR="00ED454A" w:rsidRPr="00506FCA" w:rsidRDefault="00ED454A" w:rsidP="00670C1D">
            <w:pPr>
              <w:keepNext/>
              <w:spacing w:after="0"/>
              <w:jc w:val="center"/>
            </w:pPr>
            <w:r w:rsidRPr="00506FCA">
              <w:t>alacsony</w:t>
            </w:r>
          </w:p>
        </w:tc>
        <w:tc>
          <w:tcPr>
            <w:tcW w:w="1511" w:type="dxa"/>
            <w:shd w:val="clear" w:color="auto" w:fill="92D050"/>
            <w:vAlign w:val="center"/>
          </w:tcPr>
          <w:p w:rsidR="00ED454A" w:rsidRPr="00506FCA" w:rsidRDefault="00ED454A" w:rsidP="00670C1D">
            <w:pPr>
              <w:keepNext/>
              <w:spacing w:after="0"/>
              <w:jc w:val="center"/>
            </w:pPr>
            <w:r w:rsidRPr="00506FCA">
              <w:t>alacsony</w:t>
            </w:r>
          </w:p>
        </w:tc>
        <w:tc>
          <w:tcPr>
            <w:tcW w:w="1510" w:type="dxa"/>
            <w:shd w:val="clear" w:color="auto" w:fill="92D050"/>
            <w:vAlign w:val="center"/>
          </w:tcPr>
          <w:p w:rsidR="00ED454A" w:rsidRPr="00506FCA" w:rsidRDefault="00ED454A" w:rsidP="00670C1D">
            <w:pPr>
              <w:keepNext/>
              <w:spacing w:after="0"/>
              <w:jc w:val="center"/>
            </w:pPr>
            <w:r w:rsidRPr="00506FCA">
              <w:t>alacsony</w:t>
            </w:r>
          </w:p>
        </w:tc>
        <w:tc>
          <w:tcPr>
            <w:tcW w:w="1510" w:type="dxa"/>
            <w:shd w:val="clear" w:color="auto" w:fill="92D050"/>
            <w:vAlign w:val="center"/>
          </w:tcPr>
          <w:p w:rsidR="00ED454A" w:rsidRPr="00506FCA" w:rsidRDefault="00ED454A" w:rsidP="00670C1D">
            <w:pPr>
              <w:keepNext/>
              <w:spacing w:after="0"/>
              <w:jc w:val="center"/>
            </w:pPr>
            <w:r w:rsidRPr="00506FCA">
              <w:t>alacsony</w:t>
            </w:r>
          </w:p>
        </w:tc>
        <w:tc>
          <w:tcPr>
            <w:tcW w:w="1511" w:type="dxa"/>
            <w:shd w:val="clear" w:color="auto" w:fill="92D050"/>
            <w:vAlign w:val="center"/>
          </w:tcPr>
          <w:p w:rsidR="00ED454A" w:rsidRPr="00506FCA" w:rsidRDefault="00ED454A" w:rsidP="00670C1D">
            <w:pPr>
              <w:keepNext/>
              <w:spacing w:after="0"/>
              <w:jc w:val="center"/>
            </w:pPr>
            <w:r w:rsidRPr="00506FCA">
              <w:t>mérsékelt</w:t>
            </w:r>
          </w:p>
        </w:tc>
      </w:tr>
      <w:tr w:rsidR="00ED454A" w:rsidRPr="00506FCA" w:rsidTr="00670C1D">
        <w:tc>
          <w:tcPr>
            <w:tcW w:w="1510" w:type="dxa"/>
          </w:tcPr>
          <w:p w:rsidR="00ED454A" w:rsidRPr="00506FCA" w:rsidRDefault="00ED454A" w:rsidP="00670C1D">
            <w:pPr>
              <w:keepNext/>
              <w:spacing w:after="0"/>
            </w:pPr>
            <w:r w:rsidRPr="00506FCA">
              <w:rPr>
                <w:b/>
              </w:rPr>
              <w:t>B</w:t>
            </w:r>
          </w:p>
          <w:p w:rsidR="00ED454A" w:rsidRPr="00506FCA" w:rsidRDefault="00ED454A" w:rsidP="00670C1D">
            <w:pPr>
              <w:keepNext/>
              <w:spacing w:after="0"/>
              <w:rPr>
                <w:b/>
              </w:rPr>
            </w:pPr>
            <w:r w:rsidRPr="00506FCA">
              <w:t>Kis valószínűségű (10-33%)</w:t>
            </w:r>
          </w:p>
        </w:tc>
        <w:tc>
          <w:tcPr>
            <w:tcW w:w="1510" w:type="dxa"/>
            <w:shd w:val="clear" w:color="auto" w:fill="92D050"/>
            <w:vAlign w:val="center"/>
          </w:tcPr>
          <w:p w:rsidR="00ED454A" w:rsidRPr="00506FCA" w:rsidRDefault="00ED454A" w:rsidP="00670C1D">
            <w:pPr>
              <w:keepNext/>
              <w:spacing w:after="0"/>
              <w:jc w:val="center"/>
            </w:pPr>
            <w:r w:rsidRPr="00506FCA">
              <w:t>alacsony</w:t>
            </w:r>
          </w:p>
        </w:tc>
        <w:tc>
          <w:tcPr>
            <w:tcW w:w="1511" w:type="dxa"/>
            <w:shd w:val="clear" w:color="auto" w:fill="92D050"/>
            <w:vAlign w:val="center"/>
          </w:tcPr>
          <w:p w:rsidR="00ED454A" w:rsidRPr="00506FCA" w:rsidRDefault="00ED454A" w:rsidP="00670C1D">
            <w:pPr>
              <w:keepNext/>
              <w:spacing w:after="0"/>
              <w:jc w:val="center"/>
            </w:pPr>
            <w:r w:rsidRPr="00506FCA">
              <w:t>alacsony</w:t>
            </w:r>
          </w:p>
        </w:tc>
        <w:tc>
          <w:tcPr>
            <w:tcW w:w="1510" w:type="dxa"/>
            <w:shd w:val="clear" w:color="auto" w:fill="FFFF00"/>
            <w:vAlign w:val="center"/>
          </w:tcPr>
          <w:p w:rsidR="00ED454A" w:rsidRPr="00506FCA" w:rsidRDefault="00ED454A" w:rsidP="00670C1D">
            <w:pPr>
              <w:keepNext/>
              <w:spacing w:after="0"/>
              <w:jc w:val="center"/>
            </w:pPr>
            <w:r w:rsidRPr="00506FCA">
              <w:t>mérsékelt</w:t>
            </w:r>
          </w:p>
        </w:tc>
        <w:tc>
          <w:tcPr>
            <w:tcW w:w="1510" w:type="dxa"/>
            <w:shd w:val="clear" w:color="auto" w:fill="FFFF00"/>
            <w:vAlign w:val="center"/>
          </w:tcPr>
          <w:p w:rsidR="00ED454A" w:rsidRPr="00506FCA" w:rsidRDefault="00ED454A" w:rsidP="00670C1D">
            <w:pPr>
              <w:keepNext/>
              <w:spacing w:after="0"/>
              <w:jc w:val="center"/>
            </w:pPr>
            <w:r w:rsidRPr="00506FCA">
              <w:t>mérsékelt</w:t>
            </w:r>
          </w:p>
        </w:tc>
        <w:tc>
          <w:tcPr>
            <w:tcW w:w="1511" w:type="dxa"/>
            <w:shd w:val="clear" w:color="auto" w:fill="FF0000"/>
            <w:vAlign w:val="center"/>
          </w:tcPr>
          <w:p w:rsidR="00ED454A" w:rsidRPr="00506FCA" w:rsidRDefault="00ED454A" w:rsidP="00670C1D">
            <w:pPr>
              <w:keepNext/>
              <w:spacing w:after="0"/>
              <w:jc w:val="center"/>
              <w:rPr>
                <w:color w:val="FFFFFF" w:themeColor="background1"/>
              </w:rPr>
            </w:pPr>
            <w:r w:rsidRPr="00506FCA">
              <w:rPr>
                <w:color w:val="FFFFFF" w:themeColor="background1"/>
              </w:rPr>
              <w:t>magas</w:t>
            </w:r>
          </w:p>
        </w:tc>
      </w:tr>
      <w:tr w:rsidR="00ED454A" w:rsidRPr="00506FCA" w:rsidTr="00670C1D">
        <w:tc>
          <w:tcPr>
            <w:tcW w:w="1510" w:type="dxa"/>
          </w:tcPr>
          <w:p w:rsidR="00ED454A" w:rsidRPr="00506FCA" w:rsidRDefault="00ED454A" w:rsidP="00670C1D">
            <w:pPr>
              <w:keepNext/>
              <w:spacing w:after="0"/>
            </w:pPr>
            <w:r w:rsidRPr="00506FCA">
              <w:rPr>
                <w:b/>
              </w:rPr>
              <w:t>C</w:t>
            </w:r>
          </w:p>
          <w:p w:rsidR="00ED454A" w:rsidRPr="00506FCA" w:rsidRDefault="00ED454A" w:rsidP="00670C1D">
            <w:pPr>
              <w:keepNext/>
              <w:spacing w:after="0"/>
              <w:rPr>
                <w:b/>
              </w:rPr>
            </w:pPr>
            <w:r w:rsidRPr="00506FCA">
              <w:t>Közepes valószínűségű (33-66%)</w:t>
            </w:r>
          </w:p>
        </w:tc>
        <w:tc>
          <w:tcPr>
            <w:tcW w:w="1510" w:type="dxa"/>
            <w:shd w:val="clear" w:color="auto" w:fill="92D050"/>
            <w:vAlign w:val="center"/>
          </w:tcPr>
          <w:p w:rsidR="00ED454A" w:rsidRPr="00506FCA" w:rsidRDefault="00ED454A" w:rsidP="00670C1D">
            <w:pPr>
              <w:keepNext/>
              <w:spacing w:after="0"/>
              <w:jc w:val="center"/>
            </w:pPr>
            <w:r w:rsidRPr="00506FCA">
              <w:t>alacsony</w:t>
            </w:r>
          </w:p>
        </w:tc>
        <w:tc>
          <w:tcPr>
            <w:tcW w:w="1511" w:type="dxa"/>
            <w:shd w:val="clear" w:color="auto" w:fill="FFFF00"/>
            <w:vAlign w:val="center"/>
          </w:tcPr>
          <w:p w:rsidR="00ED454A" w:rsidRPr="00506FCA" w:rsidRDefault="00ED454A" w:rsidP="00670C1D">
            <w:pPr>
              <w:keepNext/>
              <w:spacing w:after="0"/>
              <w:jc w:val="center"/>
            </w:pPr>
            <w:r w:rsidRPr="00506FCA">
              <w:t>mérsékelt</w:t>
            </w:r>
          </w:p>
        </w:tc>
        <w:tc>
          <w:tcPr>
            <w:tcW w:w="1510" w:type="dxa"/>
            <w:shd w:val="clear" w:color="auto" w:fill="FFFF00"/>
            <w:vAlign w:val="center"/>
          </w:tcPr>
          <w:p w:rsidR="00ED454A" w:rsidRPr="00506FCA" w:rsidRDefault="00ED454A" w:rsidP="00670C1D">
            <w:pPr>
              <w:keepNext/>
              <w:spacing w:after="0"/>
              <w:jc w:val="center"/>
            </w:pPr>
            <w:r w:rsidRPr="00506FCA">
              <w:t>mérsékelt</w:t>
            </w:r>
          </w:p>
        </w:tc>
        <w:tc>
          <w:tcPr>
            <w:tcW w:w="1510" w:type="dxa"/>
            <w:shd w:val="clear" w:color="auto" w:fill="FF0000"/>
            <w:vAlign w:val="center"/>
          </w:tcPr>
          <w:p w:rsidR="00ED454A" w:rsidRPr="00506FCA" w:rsidRDefault="00ED454A" w:rsidP="00670C1D">
            <w:pPr>
              <w:keepNext/>
              <w:spacing w:after="0"/>
              <w:jc w:val="center"/>
            </w:pPr>
            <w:r w:rsidRPr="00506FCA">
              <w:rPr>
                <w:color w:val="FFFFFF" w:themeColor="background1"/>
              </w:rPr>
              <w:t>magas</w:t>
            </w:r>
          </w:p>
        </w:tc>
        <w:tc>
          <w:tcPr>
            <w:tcW w:w="1511" w:type="dxa"/>
            <w:shd w:val="clear" w:color="auto" w:fill="FF0000"/>
            <w:vAlign w:val="center"/>
          </w:tcPr>
          <w:p w:rsidR="00ED454A" w:rsidRPr="00506FCA" w:rsidRDefault="00ED454A" w:rsidP="00670C1D">
            <w:pPr>
              <w:keepNext/>
              <w:spacing w:after="0"/>
              <w:jc w:val="center"/>
              <w:rPr>
                <w:color w:val="FFFFFF" w:themeColor="background1"/>
              </w:rPr>
            </w:pPr>
            <w:r w:rsidRPr="00506FCA">
              <w:rPr>
                <w:color w:val="FFFFFF" w:themeColor="background1"/>
              </w:rPr>
              <w:t>magas</w:t>
            </w:r>
          </w:p>
        </w:tc>
      </w:tr>
      <w:tr w:rsidR="00ED454A" w:rsidRPr="00506FCA" w:rsidTr="00670C1D">
        <w:tc>
          <w:tcPr>
            <w:tcW w:w="1510" w:type="dxa"/>
          </w:tcPr>
          <w:p w:rsidR="00ED454A" w:rsidRPr="00506FCA" w:rsidRDefault="00ED454A" w:rsidP="00670C1D">
            <w:pPr>
              <w:keepNext/>
              <w:spacing w:after="0"/>
            </w:pPr>
            <w:r w:rsidRPr="00506FCA">
              <w:rPr>
                <w:b/>
              </w:rPr>
              <w:t>D</w:t>
            </w:r>
          </w:p>
          <w:p w:rsidR="00ED454A" w:rsidRPr="00506FCA" w:rsidRDefault="00ED454A" w:rsidP="00670C1D">
            <w:pPr>
              <w:keepNext/>
              <w:spacing w:after="0"/>
              <w:rPr>
                <w:b/>
              </w:rPr>
            </w:pPr>
            <w:r w:rsidRPr="00506FCA">
              <w:t>Nagyon valószínű (66-90%</w:t>
            </w:r>
          </w:p>
        </w:tc>
        <w:tc>
          <w:tcPr>
            <w:tcW w:w="1510" w:type="dxa"/>
            <w:shd w:val="clear" w:color="auto" w:fill="92D050"/>
            <w:vAlign w:val="center"/>
          </w:tcPr>
          <w:p w:rsidR="00ED454A" w:rsidRPr="00506FCA" w:rsidRDefault="00ED454A" w:rsidP="00670C1D">
            <w:pPr>
              <w:keepNext/>
              <w:spacing w:after="0"/>
              <w:jc w:val="center"/>
            </w:pPr>
            <w:r w:rsidRPr="00506FCA">
              <w:t>alacsony</w:t>
            </w:r>
          </w:p>
        </w:tc>
        <w:tc>
          <w:tcPr>
            <w:tcW w:w="1511" w:type="dxa"/>
            <w:shd w:val="clear" w:color="auto" w:fill="FFFF00"/>
            <w:vAlign w:val="center"/>
          </w:tcPr>
          <w:p w:rsidR="00ED454A" w:rsidRPr="00506FCA" w:rsidRDefault="00ED454A" w:rsidP="00670C1D">
            <w:pPr>
              <w:keepNext/>
              <w:spacing w:after="0"/>
              <w:jc w:val="center"/>
            </w:pPr>
            <w:r w:rsidRPr="00506FCA">
              <w:t>mérsékelt</w:t>
            </w:r>
          </w:p>
        </w:tc>
        <w:tc>
          <w:tcPr>
            <w:tcW w:w="1510" w:type="dxa"/>
            <w:shd w:val="clear" w:color="auto" w:fill="FF0000"/>
            <w:vAlign w:val="center"/>
          </w:tcPr>
          <w:p w:rsidR="00ED454A" w:rsidRPr="00506FCA" w:rsidRDefault="00ED454A" w:rsidP="00670C1D">
            <w:pPr>
              <w:keepNext/>
              <w:spacing w:after="0"/>
              <w:jc w:val="center"/>
            </w:pPr>
            <w:r w:rsidRPr="00506FCA">
              <w:rPr>
                <w:color w:val="FFFFFF" w:themeColor="background1"/>
              </w:rPr>
              <w:t>magas</w:t>
            </w:r>
          </w:p>
        </w:tc>
        <w:tc>
          <w:tcPr>
            <w:tcW w:w="1510" w:type="dxa"/>
            <w:shd w:val="clear" w:color="auto" w:fill="990000"/>
            <w:vAlign w:val="center"/>
          </w:tcPr>
          <w:p w:rsidR="00ED454A" w:rsidRPr="00506FCA" w:rsidRDefault="00ED454A" w:rsidP="00670C1D">
            <w:pPr>
              <w:keepNext/>
              <w:spacing w:after="0"/>
              <w:jc w:val="center"/>
            </w:pPr>
            <w:r w:rsidRPr="00506FCA">
              <w:t>nagyon magas</w:t>
            </w:r>
          </w:p>
        </w:tc>
        <w:tc>
          <w:tcPr>
            <w:tcW w:w="1511" w:type="dxa"/>
            <w:shd w:val="clear" w:color="auto" w:fill="990000"/>
            <w:vAlign w:val="center"/>
          </w:tcPr>
          <w:p w:rsidR="00ED454A" w:rsidRPr="00506FCA" w:rsidRDefault="00ED454A" w:rsidP="00670C1D">
            <w:pPr>
              <w:keepNext/>
              <w:spacing w:after="0"/>
              <w:jc w:val="center"/>
            </w:pPr>
            <w:r w:rsidRPr="00506FCA">
              <w:t>nagyon magas</w:t>
            </w:r>
          </w:p>
        </w:tc>
      </w:tr>
      <w:tr w:rsidR="00ED454A" w:rsidRPr="00506FCA" w:rsidTr="00670C1D">
        <w:tc>
          <w:tcPr>
            <w:tcW w:w="1510" w:type="dxa"/>
          </w:tcPr>
          <w:p w:rsidR="00ED454A" w:rsidRPr="00506FCA" w:rsidRDefault="00ED454A" w:rsidP="00670C1D">
            <w:pPr>
              <w:keepNext/>
              <w:spacing w:after="0"/>
            </w:pPr>
            <w:r w:rsidRPr="00506FCA">
              <w:rPr>
                <w:b/>
              </w:rPr>
              <w:t>E</w:t>
            </w:r>
          </w:p>
          <w:p w:rsidR="00ED454A" w:rsidRPr="00506FCA" w:rsidRDefault="00ED454A" w:rsidP="00670C1D">
            <w:pPr>
              <w:keepNext/>
              <w:spacing w:after="0"/>
              <w:rPr>
                <w:b/>
              </w:rPr>
            </w:pPr>
            <w:r w:rsidRPr="00506FCA">
              <w:t>Biztos eseménynek tekinthető (90-100%)</w:t>
            </w:r>
          </w:p>
        </w:tc>
        <w:tc>
          <w:tcPr>
            <w:tcW w:w="1510" w:type="dxa"/>
            <w:shd w:val="clear" w:color="auto" w:fill="FFFF00"/>
            <w:vAlign w:val="center"/>
          </w:tcPr>
          <w:p w:rsidR="00ED454A" w:rsidRPr="00506FCA" w:rsidRDefault="00ED454A" w:rsidP="00670C1D">
            <w:pPr>
              <w:keepNext/>
              <w:spacing w:after="0"/>
              <w:jc w:val="center"/>
            </w:pPr>
            <w:r w:rsidRPr="00506FCA">
              <w:t>mérsékelt</w:t>
            </w:r>
          </w:p>
        </w:tc>
        <w:tc>
          <w:tcPr>
            <w:tcW w:w="1511" w:type="dxa"/>
            <w:shd w:val="clear" w:color="auto" w:fill="FF0000"/>
            <w:vAlign w:val="center"/>
          </w:tcPr>
          <w:p w:rsidR="00ED454A" w:rsidRPr="00506FCA" w:rsidRDefault="00ED454A" w:rsidP="00670C1D">
            <w:pPr>
              <w:keepNext/>
              <w:spacing w:after="0"/>
              <w:jc w:val="center"/>
            </w:pPr>
            <w:r w:rsidRPr="00506FCA">
              <w:rPr>
                <w:color w:val="FFFFFF" w:themeColor="background1"/>
              </w:rPr>
              <w:t>magas</w:t>
            </w:r>
          </w:p>
        </w:tc>
        <w:tc>
          <w:tcPr>
            <w:tcW w:w="1510" w:type="dxa"/>
            <w:shd w:val="clear" w:color="auto" w:fill="990000"/>
            <w:vAlign w:val="center"/>
          </w:tcPr>
          <w:p w:rsidR="00ED454A" w:rsidRPr="00506FCA" w:rsidRDefault="00ED454A" w:rsidP="00670C1D">
            <w:pPr>
              <w:keepNext/>
              <w:spacing w:after="0"/>
              <w:jc w:val="center"/>
            </w:pPr>
            <w:r w:rsidRPr="00506FCA">
              <w:t>nagyon magas</w:t>
            </w:r>
          </w:p>
        </w:tc>
        <w:tc>
          <w:tcPr>
            <w:tcW w:w="1510" w:type="dxa"/>
            <w:shd w:val="clear" w:color="auto" w:fill="990000"/>
            <w:vAlign w:val="center"/>
          </w:tcPr>
          <w:p w:rsidR="00ED454A" w:rsidRPr="00506FCA" w:rsidRDefault="00ED454A" w:rsidP="00670C1D">
            <w:pPr>
              <w:keepNext/>
              <w:spacing w:after="0"/>
              <w:jc w:val="center"/>
            </w:pPr>
            <w:r w:rsidRPr="00506FCA">
              <w:t>nagyon magas</w:t>
            </w:r>
          </w:p>
        </w:tc>
        <w:tc>
          <w:tcPr>
            <w:tcW w:w="1511" w:type="dxa"/>
            <w:shd w:val="clear" w:color="auto" w:fill="990000"/>
            <w:vAlign w:val="center"/>
          </w:tcPr>
          <w:p w:rsidR="00ED454A" w:rsidRPr="00506FCA" w:rsidRDefault="00ED454A" w:rsidP="00670C1D">
            <w:pPr>
              <w:keepNext/>
              <w:spacing w:after="0"/>
              <w:jc w:val="center"/>
            </w:pPr>
            <w:r w:rsidRPr="00506FCA">
              <w:t>nagyon magas</w:t>
            </w:r>
          </w:p>
        </w:tc>
      </w:tr>
    </w:tbl>
    <w:p w:rsidR="00282BFA" w:rsidRPr="00506FCA" w:rsidRDefault="00282BFA" w:rsidP="00282BFA"/>
    <w:p w:rsidR="00434AA4" w:rsidRPr="00506FCA" w:rsidRDefault="00434AA4" w:rsidP="00842EEF">
      <w:r w:rsidRPr="00506FCA">
        <w:t>A kockázati eseményekhez rendelt mérséklési- és megelőzési intézkedés alapját az esemény kockázati szintje határozza meg.</w:t>
      </w:r>
    </w:p>
    <w:p w:rsidR="00282BFA" w:rsidRPr="00506FCA" w:rsidRDefault="00506FCA" w:rsidP="00D20F91">
      <w:pPr>
        <w:pStyle w:val="Tblzat"/>
      </w:pPr>
      <w:fldSimple w:instr=" SEQ táblázat \* ARABIC ">
        <w:bookmarkStart w:id="1021" w:name="_Ref428198640"/>
        <w:bookmarkStart w:id="1022" w:name="_Toc436923972"/>
        <w:r w:rsidR="00971400" w:rsidRPr="00506FCA">
          <w:rPr>
            <w:noProof/>
          </w:rPr>
          <w:t>39</w:t>
        </w:r>
        <w:bookmarkEnd w:id="1021"/>
      </w:fldSimple>
      <w:r w:rsidR="00282BFA" w:rsidRPr="00506FCA">
        <w:t>. táblázat: A kockázatmérséklési- és megelőzési stratégiák alkalmazása a kockázati szint függvényében</w:t>
      </w:r>
      <w:bookmarkEnd w:id="1022"/>
    </w:p>
    <w:tbl>
      <w:tblPr>
        <w:tblW w:w="0" w:type="auto"/>
        <w:tblLayout w:type="fixed"/>
        <w:tblLook w:val="04A0" w:firstRow="1" w:lastRow="0" w:firstColumn="1" w:lastColumn="0" w:noHBand="0" w:noVBand="1"/>
      </w:tblPr>
      <w:tblGrid>
        <w:gridCol w:w="1510"/>
        <w:gridCol w:w="1510"/>
        <w:gridCol w:w="1511"/>
        <w:gridCol w:w="1510"/>
        <w:gridCol w:w="1510"/>
        <w:gridCol w:w="1511"/>
      </w:tblGrid>
      <w:tr w:rsidR="00ED454A" w:rsidRPr="00506FCA" w:rsidTr="00670C1D">
        <w:tc>
          <w:tcPr>
            <w:tcW w:w="1510" w:type="dxa"/>
            <w:shd w:val="clear" w:color="auto" w:fill="99CCFF"/>
          </w:tcPr>
          <w:p w:rsidR="00ED454A" w:rsidRPr="00506FCA" w:rsidRDefault="00ED454A" w:rsidP="00670C1D">
            <w:pPr>
              <w:keepNext/>
              <w:spacing w:after="0"/>
              <w:jc w:val="center"/>
              <w:rPr>
                <w:b/>
              </w:rPr>
            </w:pPr>
            <w:r w:rsidRPr="00506FCA">
              <w:rPr>
                <w:b/>
              </w:rPr>
              <w:t>Kockázat hatása /</w:t>
            </w:r>
          </w:p>
          <w:p w:rsidR="00ED454A" w:rsidRPr="00506FCA" w:rsidRDefault="00ED454A" w:rsidP="00670C1D">
            <w:pPr>
              <w:keepNext/>
              <w:spacing w:after="0"/>
              <w:jc w:val="center"/>
              <w:rPr>
                <w:b/>
              </w:rPr>
            </w:pPr>
            <w:r w:rsidRPr="00506FCA">
              <w:rPr>
                <w:b/>
              </w:rPr>
              <w:t>valószínűség</w:t>
            </w:r>
          </w:p>
        </w:tc>
        <w:tc>
          <w:tcPr>
            <w:tcW w:w="1510" w:type="dxa"/>
            <w:shd w:val="clear" w:color="auto" w:fill="99CCFF"/>
          </w:tcPr>
          <w:p w:rsidR="00ED454A" w:rsidRPr="00506FCA" w:rsidRDefault="00ED454A" w:rsidP="00670C1D">
            <w:pPr>
              <w:keepNext/>
              <w:spacing w:after="0"/>
              <w:jc w:val="center"/>
              <w:rPr>
                <w:b/>
              </w:rPr>
            </w:pPr>
            <w:r w:rsidRPr="00506FCA">
              <w:rPr>
                <w:b/>
              </w:rPr>
              <w:t>I</w:t>
            </w:r>
          </w:p>
          <w:p w:rsidR="00ED454A" w:rsidRPr="00506FCA" w:rsidRDefault="00ED454A" w:rsidP="00670C1D">
            <w:pPr>
              <w:keepNext/>
              <w:spacing w:after="0"/>
              <w:jc w:val="center"/>
              <w:rPr>
                <w:b/>
              </w:rPr>
            </w:pPr>
            <w:r w:rsidRPr="00506FCA">
              <w:rPr>
                <w:b/>
              </w:rPr>
              <w:t>elhanyagolható hatású</w:t>
            </w:r>
          </w:p>
        </w:tc>
        <w:tc>
          <w:tcPr>
            <w:tcW w:w="1511" w:type="dxa"/>
            <w:shd w:val="clear" w:color="auto" w:fill="99CCFF"/>
          </w:tcPr>
          <w:p w:rsidR="00ED454A" w:rsidRPr="00506FCA" w:rsidRDefault="00ED454A" w:rsidP="00670C1D">
            <w:pPr>
              <w:keepNext/>
              <w:spacing w:after="0"/>
              <w:jc w:val="center"/>
              <w:rPr>
                <w:b/>
              </w:rPr>
            </w:pPr>
            <w:r w:rsidRPr="00506FCA">
              <w:rPr>
                <w:b/>
              </w:rPr>
              <w:t>II</w:t>
            </w:r>
          </w:p>
          <w:p w:rsidR="00ED454A" w:rsidRPr="00506FCA" w:rsidRDefault="00ED454A" w:rsidP="00670C1D">
            <w:pPr>
              <w:keepNext/>
              <w:spacing w:after="0"/>
              <w:jc w:val="center"/>
              <w:rPr>
                <w:b/>
              </w:rPr>
            </w:pPr>
            <w:r w:rsidRPr="00506FCA">
              <w:rPr>
                <w:b/>
              </w:rPr>
              <w:t>kis hatású</w:t>
            </w:r>
          </w:p>
        </w:tc>
        <w:tc>
          <w:tcPr>
            <w:tcW w:w="1510" w:type="dxa"/>
            <w:shd w:val="clear" w:color="auto" w:fill="99CCFF"/>
          </w:tcPr>
          <w:p w:rsidR="00ED454A" w:rsidRPr="00506FCA" w:rsidRDefault="00ED454A" w:rsidP="00670C1D">
            <w:pPr>
              <w:keepNext/>
              <w:spacing w:after="0"/>
              <w:jc w:val="center"/>
              <w:rPr>
                <w:b/>
              </w:rPr>
            </w:pPr>
            <w:r w:rsidRPr="00506FCA">
              <w:rPr>
                <w:b/>
              </w:rPr>
              <w:t>III</w:t>
            </w:r>
          </w:p>
          <w:p w:rsidR="00ED454A" w:rsidRPr="00506FCA" w:rsidRDefault="00ED454A" w:rsidP="00670C1D">
            <w:pPr>
              <w:keepNext/>
              <w:spacing w:after="0"/>
              <w:jc w:val="center"/>
              <w:rPr>
                <w:b/>
              </w:rPr>
            </w:pPr>
            <w:r w:rsidRPr="00506FCA">
              <w:rPr>
                <w:b/>
              </w:rPr>
              <w:t>mérsékelt hatású</w:t>
            </w:r>
          </w:p>
        </w:tc>
        <w:tc>
          <w:tcPr>
            <w:tcW w:w="1510" w:type="dxa"/>
            <w:shd w:val="clear" w:color="auto" w:fill="99CCFF"/>
          </w:tcPr>
          <w:p w:rsidR="00ED454A" w:rsidRPr="00506FCA" w:rsidRDefault="00ED454A" w:rsidP="00670C1D">
            <w:pPr>
              <w:keepNext/>
              <w:spacing w:after="0"/>
              <w:jc w:val="center"/>
              <w:rPr>
                <w:b/>
              </w:rPr>
            </w:pPr>
            <w:r w:rsidRPr="00506FCA">
              <w:rPr>
                <w:b/>
              </w:rPr>
              <w:t>IV</w:t>
            </w:r>
          </w:p>
          <w:p w:rsidR="00ED454A" w:rsidRPr="00506FCA" w:rsidRDefault="00ED454A" w:rsidP="00670C1D">
            <w:pPr>
              <w:keepNext/>
              <w:spacing w:after="0"/>
              <w:jc w:val="center"/>
              <w:rPr>
                <w:b/>
              </w:rPr>
            </w:pPr>
            <w:r w:rsidRPr="00506FCA">
              <w:rPr>
                <w:b/>
              </w:rPr>
              <w:t>kritikus hatású</w:t>
            </w:r>
          </w:p>
        </w:tc>
        <w:tc>
          <w:tcPr>
            <w:tcW w:w="1511" w:type="dxa"/>
            <w:shd w:val="clear" w:color="auto" w:fill="99CCFF"/>
          </w:tcPr>
          <w:p w:rsidR="00ED454A" w:rsidRPr="00506FCA" w:rsidRDefault="00ED454A" w:rsidP="00670C1D">
            <w:pPr>
              <w:keepNext/>
              <w:spacing w:after="0"/>
              <w:jc w:val="center"/>
              <w:rPr>
                <w:b/>
              </w:rPr>
            </w:pPr>
            <w:r w:rsidRPr="00506FCA">
              <w:rPr>
                <w:b/>
              </w:rPr>
              <w:t>V</w:t>
            </w:r>
          </w:p>
          <w:p w:rsidR="00ED454A" w:rsidRPr="00506FCA" w:rsidRDefault="00ED454A" w:rsidP="00670C1D">
            <w:pPr>
              <w:keepNext/>
              <w:spacing w:after="0"/>
              <w:jc w:val="center"/>
              <w:rPr>
                <w:b/>
              </w:rPr>
            </w:pPr>
            <w:r w:rsidRPr="00506FCA">
              <w:rPr>
                <w:b/>
              </w:rPr>
              <w:t>katasztrofális hatású</w:t>
            </w:r>
          </w:p>
        </w:tc>
      </w:tr>
      <w:tr w:rsidR="00ED454A" w:rsidRPr="00506FCA" w:rsidTr="00670C1D">
        <w:tc>
          <w:tcPr>
            <w:tcW w:w="1510" w:type="dxa"/>
          </w:tcPr>
          <w:p w:rsidR="00ED454A" w:rsidRPr="00506FCA" w:rsidRDefault="00ED454A" w:rsidP="00670C1D">
            <w:pPr>
              <w:keepNext/>
              <w:spacing w:after="0"/>
            </w:pPr>
            <w:r w:rsidRPr="00506FCA">
              <w:rPr>
                <w:b/>
              </w:rPr>
              <w:t>A</w:t>
            </w:r>
          </w:p>
          <w:p w:rsidR="00ED454A" w:rsidRPr="00506FCA" w:rsidRDefault="00ED454A" w:rsidP="00670C1D">
            <w:pPr>
              <w:keepNext/>
              <w:spacing w:after="0"/>
              <w:rPr>
                <w:b/>
              </w:rPr>
            </w:pPr>
            <w:r w:rsidRPr="00506FCA">
              <w:t>Elhanyagolható valószínűségű (0-10%)</w:t>
            </w:r>
          </w:p>
        </w:tc>
        <w:tc>
          <w:tcPr>
            <w:tcW w:w="1510" w:type="dxa"/>
            <w:shd w:val="clear" w:color="auto" w:fill="auto"/>
            <w:vAlign w:val="center"/>
          </w:tcPr>
          <w:p w:rsidR="00ED454A" w:rsidRPr="00506FCA" w:rsidRDefault="00ED454A" w:rsidP="00670C1D">
            <w:pPr>
              <w:keepNext/>
              <w:spacing w:after="0"/>
              <w:jc w:val="center"/>
            </w:pPr>
            <w:r w:rsidRPr="00506FCA">
              <w:t>nincs</w:t>
            </w:r>
          </w:p>
        </w:tc>
        <w:tc>
          <w:tcPr>
            <w:tcW w:w="1511" w:type="dxa"/>
            <w:shd w:val="clear" w:color="auto" w:fill="FFFF00"/>
            <w:vAlign w:val="center"/>
          </w:tcPr>
          <w:p w:rsidR="00ED454A" w:rsidRPr="00506FCA" w:rsidRDefault="00ED454A" w:rsidP="00670C1D">
            <w:pPr>
              <w:keepNext/>
              <w:spacing w:after="0"/>
              <w:jc w:val="center"/>
            </w:pPr>
            <w:r w:rsidRPr="00506FCA">
              <w:t>mérséklés</w:t>
            </w:r>
          </w:p>
        </w:tc>
        <w:tc>
          <w:tcPr>
            <w:tcW w:w="1510" w:type="dxa"/>
            <w:shd w:val="clear" w:color="auto" w:fill="FFFF00"/>
            <w:vAlign w:val="center"/>
          </w:tcPr>
          <w:p w:rsidR="00ED454A" w:rsidRPr="00506FCA" w:rsidRDefault="00ED454A" w:rsidP="00670C1D">
            <w:pPr>
              <w:keepNext/>
              <w:spacing w:after="0"/>
              <w:jc w:val="center"/>
            </w:pPr>
            <w:r w:rsidRPr="00506FCA">
              <w:t>mérséklés</w:t>
            </w:r>
          </w:p>
        </w:tc>
        <w:tc>
          <w:tcPr>
            <w:tcW w:w="1510" w:type="dxa"/>
            <w:shd w:val="clear" w:color="auto" w:fill="FFFF00"/>
            <w:vAlign w:val="center"/>
          </w:tcPr>
          <w:p w:rsidR="00ED454A" w:rsidRPr="00506FCA" w:rsidRDefault="00ED454A" w:rsidP="00670C1D">
            <w:pPr>
              <w:keepNext/>
              <w:spacing w:after="0"/>
              <w:jc w:val="center"/>
            </w:pPr>
            <w:r w:rsidRPr="00506FCA">
              <w:t>mérséklés</w:t>
            </w:r>
          </w:p>
        </w:tc>
        <w:tc>
          <w:tcPr>
            <w:tcW w:w="1511" w:type="dxa"/>
            <w:shd w:val="clear" w:color="auto" w:fill="990000"/>
            <w:vAlign w:val="center"/>
          </w:tcPr>
          <w:p w:rsidR="00ED454A" w:rsidRPr="00506FCA" w:rsidRDefault="00ED454A" w:rsidP="00670C1D">
            <w:pPr>
              <w:keepNext/>
              <w:spacing w:after="0"/>
              <w:jc w:val="center"/>
            </w:pPr>
            <w:r w:rsidRPr="00506FCA">
              <w:t>megelőzés és mérséklés</w:t>
            </w:r>
          </w:p>
        </w:tc>
      </w:tr>
      <w:tr w:rsidR="00ED454A" w:rsidRPr="00506FCA" w:rsidTr="00670C1D">
        <w:tc>
          <w:tcPr>
            <w:tcW w:w="1510" w:type="dxa"/>
          </w:tcPr>
          <w:p w:rsidR="00ED454A" w:rsidRPr="00506FCA" w:rsidRDefault="00ED454A" w:rsidP="00670C1D">
            <w:pPr>
              <w:keepNext/>
              <w:spacing w:after="0"/>
            </w:pPr>
            <w:r w:rsidRPr="00506FCA">
              <w:rPr>
                <w:b/>
              </w:rPr>
              <w:t>B</w:t>
            </w:r>
          </w:p>
          <w:p w:rsidR="00ED454A" w:rsidRPr="00506FCA" w:rsidRDefault="00ED454A" w:rsidP="00670C1D">
            <w:pPr>
              <w:keepNext/>
              <w:spacing w:after="0"/>
              <w:rPr>
                <w:b/>
              </w:rPr>
            </w:pPr>
            <w:r w:rsidRPr="00506FCA">
              <w:t>Kis valószínűségű (10-33%)</w:t>
            </w:r>
          </w:p>
        </w:tc>
        <w:tc>
          <w:tcPr>
            <w:tcW w:w="1510" w:type="dxa"/>
            <w:shd w:val="clear" w:color="auto" w:fill="92D050"/>
            <w:vAlign w:val="center"/>
          </w:tcPr>
          <w:p w:rsidR="00ED454A" w:rsidRPr="00506FCA" w:rsidRDefault="00ED454A" w:rsidP="00670C1D">
            <w:pPr>
              <w:keepNext/>
              <w:spacing w:after="0"/>
              <w:jc w:val="center"/>
            </w:pPr>
            <w:r w:rsidRPr="00506FCA">
              <w:t>megelőzés</w:t>
            </w:r>
          </w:p>
        </w:tc>
        <w:tc>
          <w:tcPr>
            <w:tcW w:w="1511" w:type="dxa"/>
            <w:shd w:val="clear" w:color="auto" w:fill="FF0000"/>
            <w:vAlign w:val="center"/>
          </w:tcPr>
          <w:p w:rsidR="00ED454A" w:rsidRPr="00506FCA" w:rsidRDefault="00ED454A" w:rsidP="00670C1D">
            <w:pPr>
              <w:keepNext/>
              <w:spacing w:after="0"/>
              <w:jc w:val="center"/>
              <w:rPr>
                <w:color w:val="FFFFFF" w:themeColor="background1"/>
              </w:rPr>
            </w:pPr>
            <w:r w:rsidRPr="00506FCA">
              <w:rPr>
                <w:color w:val="FFFFFF" w:themeColor="background1"/>
              </w:rPr>
              <w:t>megelőzés vagy mérséklés</w:t>
            </w:r>
          </w:p>
        </w:tc>
        <w:tc>
          <w:tcPr>
            <w:tcW w:w="1510" w:type="dxa"/>
            <w:shd w:val="clear" w:color="auto" w:fill="FF0000"/>
            <w:vAlign w:val="center"/>
          </w:tcPr>
          <w:p w:rsidR="00ED454A" w:rsidRPr="00506FCA" w:rsidRDefault="00ED454A" w:rsidP="00670C1D">
            <w:pPr>
              <w:keepNext/>
              <w:spacing w:after="0"/>
              <w:jc w:val="center"/>
              <w:rPr>
                <w:color w:val="FFFFFF" w:themeColor="background1"/>
              </w:rPr>
            </w:pPr>
            <w:r w:rsidRPr="00506FCA">
              <w:rPr>
                <w:color w:val="FFFFFF" w:themeColor="background1"/>
              </w:rPr>
              <w:t>megelőzés vagy mérséklés</w:t>
            </w:r>
          </w:p>
        </w:tc>
        <w:tc>
          <w:tcPr>
            <w:tcW w:w="1510" w:type="dxa"/>
            <w:shd w:val="clear" w:color="auto" w:fill="990000"/>
            <w:vAlign w:val="center"/>
          </w:tcPr>
          <w:p w:rsidR="00ED454A" w:rsidRPr="00506FCA" w:rsidRDefault="00ED454A" w:rsidP="00670C1D">
            <w:pPr>
              <w:keepNext/>
              <w:spacing w:after="0"/>
              <w:jc w:val="center"/>
            </w:pPr>
            <w:r w:rsidRPr="00506FCA">
              <w:t>megelőzés és mérséklés</w:t>
            </w:r>
          </w:p>
        </w:tc>
        <w:tc>
          <w:tcPr>
            <w:tcW w:w="1511" w:type="dxa"/>
            <w:shd w:val="clear" w:color="auto" w:fill="990000"/>
            <w:vAlign w:val="center"/>
          </w:tcPr>
          <w:p w:rsidR="00ED454A" w:rsidRPr="00506FCA" w:rsidRDefault="00ED454A" w:rsidP="00670C1D">
            <w:pPr>
              <w:keepNext/>
              <w:spacing w:after="0"/>
              <w:jc w:val="center"/>
              <w:rPr>
                <w:color w:val="FFFFFF" w:themeColor="background1"/>
              </w:rPr>
            </w:pPr>
            <w:r w:rsidRPr="00506FCA">
              <w:t>megelőzés és mérséklés</w:t>
            </w:r>
          </w:p>
        </w:tc>
      </w:tr>
      <w:tr w:rsidR="00ED454A" w:rsidRPr="00506FCA" w:rsidTr="00670C1D">
        <w:tc>
          <w:tcPr>
            <w:tcW w:w="1510" w:type="dxa"/>
          </w:tcPr>
          <w:p w:rsidR="00ED454A" w:rsidRPr="00506FCA" w:rsidRDefault="00ED454A" w:rsidP="00670C1D">
            <w:pPr>
              <w:keepNext/>
              <w:spacing w:after="0"/>
            </w:pPr>
            <w:r w:rsidRPr="00506FCA">
              <w:rPr>
                <w:b/>
              </w:rPr>
              <w:t>C</w:t>
            </w:r>
          </w:p>
          <w:p w:rsidR="00ED454A" w:rsidRPr="00506FCA" w:rsidRDefault="00ED454A" w:rsidP="00670C1D">
            <w:pPr>
              <w:keepNext/>
              <w:spacing w:after="0"/>
              <w:rPr>
                <w:b/>
              </w:rPr>
            </w:pPr>
            <w:r w:rsidRPr="00506FCA">
              <w:t>Közepes valószínűségű (33-66%)</w:t>
            </w:r>
          </w:p>
        </w:tc>
        <w:tc>
          <w:tcPr>
            <w:tcW w:w="1510" w:type="dxa"/>
            <w:shd w:val="clear" w:color="auto" w:fill="92D050"/>
            <w:vAlign w:val="center"/>
          </w:tcPr>
          <w:p w:rsidR="00ED454A" w:rsidRPr="00506FCA" w:rsidRDefault="00ED454A" w:rsidP="00670C1D">
            <w:pPr>
              <w:keepNext/>
              <w:spacing w:after="0"/>
              <w:jc w:val="center"/>
            </w:pPr>
            <w:r w:rsidRPr="00506FCA">
              <w:t>megelőzés</w:t>
            </w:r>
          </w:p>
        </w:tc>
        <w:tc>
          <w:tcPr>
            <w:tcW w:w="1511" w:type="dxa"/>
            <w:shd w:val="clear" w:color="auto" w:fill="FF0000"/>
            <w:vAlign w:val="center"/>
          </w:tcPr>
          <w:p w:rsidR="00ED454A" w:rsidRPr="00506FCA" w:rsidRDefault="00ED454A" w:rsidP="00670C1D">
            <w:pPr>
              <w:keepNext/>
              <w:spacing w:after="0"/>
              <w:jc w:val="center"/>
              <w:rPr>
                <w:color w:val="FFFFFF" w:themeColor="background1"/>
              </w:rPr>
            </w:pPr>
            <w:r w:rsidRPr="00506FCA">
              <w:rPr>
                <w:color w:val="FFFFFF" w:themeColor="background1"/>
              </w:rPr>
              <w:t>megelőzés vagy mérséklés</w:t>
            </w:r>
          </w:p>
        </w:tc>
        <w:tc>
          <w:tcPr>
            <w:tcW w:w="1510" w:type="dxa"/>
            <w:shd w:val="clear" w:color="auto" w:fill="FF0000"/>
            <w:vAlign w:val="center"/>
          </w:tcPr>
          <w:p w:rsidR="00ED454A" w:rsidRPr="00506FCA" w:rsidRDefault="00ED454A" w:rsidP="00670C1D">
            <w:pPr>
              <w:keepNext/>
              <w:spacing w:after="0"/>
              <w:jc w:val="center"/>
              <w:rPr>
                <w:color w:val="FFFFFF" w:themeColor="background1"/>
              </w:rPr>
            </w:pPr>
            <w:r w:rsidRPr="00506FCA">
              <w:rPr>
                <w:color w:val="FFFFFF" w:themeColor="background1"/>
              </w:rPr>
              <w:t>megelőzés vagy mérséklés</w:t>
            </w:r>
          </w:p>
        </w:tc>
        <w:tc>
          <w:tcPr>
            <w:tcW w:w="1510" w:type="dxa"/>
            <w:shd w:val="clear" w:color="auto" w:fill="990000"/>
            <w:vAlign w:val="center"/>
          </w:tcPr>
          <w:p w:rsidR="00ED454A" w:rsidRPr="00506FCA" w:rsidRDefault="00ED454A" w:rsidP="00670C1D">
            <w:pPr>
              <w:keepNext/>
              <w:spacing w:after="0"/>
              <w:jc w:val="center"/>
            </w:pPr>
            <w:r w:rsidRPr="00506FCA">
              <w:t>megelőzés és mérséklés</w:t>
            </w:r>
          </w:p>
        </w:tc>
        <w:tc>
          <w:tcPr>
            <w:tcW w:w="1511" w:type="dxa"/>
            <w:shd w:val="clear" w:color="auto" w:fill="990000"/>
            <w:vAlign w:val="center"/>
          </w:tcPr>
          <w:p w:rsidR="00ED454A" w:rsidRPr="00506FCA" w:rsidRDefault="00ED454A" w:rsidP="00670C1D">
            <w:pPr>
              <w:keepNext/>
              <w:spacing w:after="0"/>
              <w:jc w:val="center"/>
              <w:rPr>
                <w:color w:val="FFFFFF" w:themeColor="background1"/>
              </w:rPr>
            </w:pPr>
            <w:r w:rsidRPr="00506FCA">
              <w:t>megelőzés és mérséklés</w:t>
            </w:r>
          </w:p>
        </w:tc>
      </w:tr>
      <w:tr w:rsidR="00ED454A" w:rsidRPr="00506FCA" w:rsidTr="00670C1D">
        <w:tc>
          <w:tcPr>
            <w:tcW w:w="1510" w:type="dxa"/>
          </w:tcPr>
          <w:p w:rsidR="00ED454A" w:rsidRPr="00506FCA" w:rsidRDefault="00ED454A" w:rsidP="00670C1D">
            <w:pPr>
              <w:keepNext/>
              <w:spacing w:after="0"/>
            </w:pPr>
            <w:r w:rsidRPr="00506FCA">
              <w:rPr>
                <w:b/>
              </w:rPr>
              <w:t>D</w:t>
            </w:r>
          </w:p>
          <w:p w:rsidR="00ED454A" w:rsidRPr="00506FCA" w:rsidRDefault="00ED454A" w:rsidP="00670C1D">
            <w:pPr>
              <w:keepNext/>
              <w:spacing w:after="0"/>
              <w:rPr>
                <w:b/>
              </w:rPr>
            </w:pPr>
            <w:r w:rsidRPr="00506FCA">
              <w:t>Nagyon valószínű (66-90%</w:t>
            </w:r>
          </w:p>
        </w:tc>
        <w:tc>
          <w:tcPr>
            <w:tcW w:w="1510" w:type="dxa"/>
            <w:shd w:val="clear" w:color="auto" w:fill="92D050"/>
            <w:vAlign w:val="center"/>
          </w:tcPr>
          <w:p w:rsidR="00ED454A" w:rsidRPr="00506FCA" w:rsidRDefault="00ED454A" w:rsidP="00670C1D">
            <w:pPr>
              <w:keepNext/>
              <w:spacing w:after="0"/>
              <w:jc w:val="center"/>
            </w:pPr>
            <w:r w:rsidRPr="00506FCA">
              <w:t>megelőzés</w:t>
            </w:r>
          </w:p>
        </w:tc>
        <w:tc>
          <w:tcPr>
            <w:tcW w:w="1511" w:type="dxa"/>
            <w:shd w:val="clear" w:color="auto" w:fill="990000"/>
            <w:vAlign w:val="center"/>
          </w:tcPr>
          <w:p w:rsidR="00ED454A" w:rsidRPr="00506FCA" w:rsidRDefault="00ED454A" w:rsidP="00670C1D">
            <w:pPr>
              <w:keepNext/>
              <w:spacing w:after="0"/>
              <w:jc w:val="center"/>
            </w:pPr>
            <w:r w:rsidRPr="00506FCA">
              <w:t>megelőzés és mérséklés</w:t>
            </w:r>
          </w:p>
        </w:tc>
        <w:tc>
          <w:tcPr>
            <w:tcW w:w="1510" w:type="dxa"/>
            <w:shd w:val="clear" w:color="auto" w:fill="990000"/>
            <w:vAlign w:val="center"/>
          </w:tcPr>
          <w:p w:rsidR="00ED454A" w:rsidRPr="00506FCA" w:rsidRDefault="00ED454A" w:rsidP="00670C1D">
            <w:pPr>
              <w:keepNext/>
              <w:spacing w:after="0"/>
              <w:jc w:val="center"/>
            </w:pPr>
            <w:r w:rsidRPr="00506FCA">
              <w:t>megelőzés és mérséklés</w:t>
            </w:r>
          </w:p>
        </w:tc>
        <w:tc>
          <w:tcPr>
            <w:tcW w:w="1510" w:type="dxa"/>
            <w:shd w:val="clear" w:color="auto" w:fill="990000"/>
            <w:vAlign w:val="center"/>
          </w:tcPr>
          <w:p w:rsidR="00ED454A" w:rsidRPr="00506FCA" w:rsidRDefault="00ED454A" w:rsidP="00670C1D">
            <w:pPr>
              <w:keepNext/>
              <w:spacing w:after="0"/>
              <w:jc w:val="center"/>
            </w:pPr>
            <w:r w:rsidRPr="00506FCA">
              <w:t>megelőzés és mérséklés</w:t>
            </w:r>
          </w:p>
        </w:tc>
        <w:tc>
          <w:tcPr>
            <w:tcW w:w="1511" w:type="dxa"/>
            <w:shd w:val="clear" w:color="auto" w:fill="990000"/>
            <w:vAlign w:val="center"/>
          </w:tcPr>
          <w:p w:rsidR="00ED454A" w:rsidRPr="00506FCA" w:rsidRDefault="00ED454A" w:rsidP="00670C1D">
            <w:pPr>
              <w:keepNext/>
              <w:spacing w:after="0"/>
              <w:jc w:val="center"/>
            </w:pPr>
            <w:r w:rsidRPr="00506FCA">
              <w:t>megelőzés és mérséklés</w:t>
            </w:r>
          </w:p>
        </w:tc>
      </w:tr>
      <w:tr w:rsidR="00ED454A" w:rsidRPr="00506FCA" w:rsidTr="00670C1D">
        <w:tc>
          <w:tcPr>
            <w:tcW w:w="1510" w:type="dxa"/>
          </w:tcPr>
          <w:p w:rsidR="00ED454A" w:rsidRPr="00506FCA" w:rsidRDefault="00ED454A" w:rsidP="00670C1D">
            <w:pPr>
              <w:keepNext/>
              <w:spacing w:after="0"/>
            </w:pPr>
            <w:r w:rsidRPr="00506FCA">
              <w:rPr>
                <w:b/>
              </w:rPr>
              <w:t>E</w:t>
            </w:r>
          </w:p>
          <w:p w:rsidR="00ED454A" w:rsidRPr="00506FCA" w:rsidRDefault="00ED454A" w:rsidP="00670C1D">
            <w:pPr>
              <w:spacing w:after="0"/>
              <w:rPr>
                <w:b/>
              </w:rPr>
            </w:pPr>
            <w:r w:rsidRPr="00506FCA">
              <w:t>Biztos eseménynek tekinthető (90-100%)</w:t>
            </w:r>
          </w:p>
        </w:tc>
        <w:tc>
          <w:tcPr>
            <w:tcW w:w="1510" w:type="dxa"/>
            <w:shd w:val="clear" w:color="auto" w:fill="990000"/>
            <w:vAlign w:val="center"/>
          </w:tcPr>
          <w:p w:rsidR="00ED454A" w:rsidRPr="00506FCA" w:rsidRDefault="00ED454A" w:rsidP="00670C1D">
            <w:pPr>
              <w:keepNext/>
              <w:spacing w:after="0"/>
              <w:jc w:val="center"/>
            </w:pPr>
            <w:r w:rsidRPr="00506FCA">
              <w:t>megelőzés és mérséklés</w:t>
            </w:r>
          </w:p>
        </w:tc>
        <w:tc>
          <w:tcPr>
            <w:tcW w:w="1511" w:type="dxa"/>
            <w:shd w:val="clear" w:color="auto" w:fill="990000"/>
            <w:vAlign w:val="center"/>
          </w:tcPr>
          <w:p w:rsidR="00ED454A" w:rsidRPr="00506FCA" w:rsidRDefault="00ED454A" w:rsidP="00670C1D">
            <w:pPr>
              <w:keepNext/>
              <w:spacing w:after="0"/>
              <w:jc w:val="center"/>
            </w:pPr>
            <w:r w:rsidRPr="00506FCA">
              <w:t>megelőzés és mérséklés</w:t>
            </w:r>
          </w:p>
        </w:tc>
        <w:tc>
          <w:tcPr>
            <w:tcW w:w="1510" w:type="dxa"/>
            <w:shd w:val="clear" w:color="auto" w:fill="990000"/>
            <w:vAlign w:val="center"/>
          </w:tcPr>
          <w:p w:rsidR="00ED454A" w:rsidRPr="00506FCA" w:rsidRDefault="00ED454A" w:rsidP="00670C1D">
            <w:pPr>
              <w:keepNext/>
              <w:spacing w:after="0"/>
              <w:jc w:val="center"/>
            </w:pPr>
            <w:r w:rsidRPr="00506FCA">
              <w:t>megelőzés és mérséklés</w:t>
            </w:r>
          </w:p>
        </w:tc>
        <w:tc>
          <w:tcPr>
            <w:tcW w:w="1510" w:type="dxa"/>
            <w:shd w:val="clear" w:color="auto" w:fill="990000"/>
            <w:vAlign w:val="center"/>
          </w:tcPr>
          <w:p w:rsidR="00ED454A" w:rsidRPr="00506FCA" w:rsidRDefault="00ED454A" w:rsidP="00670C1D">
            <w:pPr>
              <w:keepNext/>
              <w:spacing w:after="0"/>
              <w:jc w:val="center"/>
            </w:pPr>
            <w:r w:rsidRPr="00506FCA">
              <w:t>megelőzés és mérséklés</w:t>
            </w:r>
          </w:p>
        </w:tc>
        <w:tc>
          <w:tcPr>
            <w:tcW w:w="1511" w:type="dxa"/>
            <w:shd w:val="clear" w:color="auto" w:fill="990000"/>
            <w:vAlign w:val="center"/>
          </w:tcPr>
          <w:p w:rsidR="00ED454A" w:rsidRPr="00506FCA" w:rsidRDefault="00ED454A" w:rsidP="00670C1D">
            <w:pPr>
              <w:keepNext/>
              <w:spacing w:after="0"/>
              <w:jc w:val="center"/>
            </w:pPr>
            <w:r w:rsidRPr="00506FCA">
              <w:t>megelőzés és mérséklés</w:t>
            </w:r>
          </w:p>
        </w:tc>
      </w:tr>
    </w:tbl>
    <w:p w:rsidR="00EB7FB9" w:rsidRPr="00506FCA" w:rsidRDefault="00EB7FB9" w:rsidP="00842EEF"/>
    <w:p w:rsidR="00EB7FB9" w:rsidRPr="00506FCA" w:rsidRDefault="00EB7FB9">
      <w:pPr>
        <w:spacing w:after="160" w:line="259" w:lineRule="auto"/>
        <w:jc w:val="left"/>
      </w:pPr>
      <w:r w:rsidRPr="00506FCA">
        <w:br w:type="page"/>
      </w:r>
    </w:p>
    <w:p w:rsidR="00842EEF" w:rsidRPr="00506FCA" w:rsidRDefault="00842EEF" w:rsidP="00842EEF">
      <w:r w:rsidRPr="00506FCA">
        <w:t>Az elemzés során meg kell határozni a még elfogadható kockázat mértékét (pl. legfeljebb mérsékelt kockázat elfogadható), az ezt meghaladó kockázatokra mérséklési és/vagy megelőzési intézkedéseket kell kidolgozni. A mérséklési és/vagy megelőzési intézkedések után fennmaradó kockázat elemzése is a kockázatelemzés részét képezi. Főszabály szerint elfogadhatatlan mértékű kockázat nem maradhat a projektben. Az, hogy a kockázatokhoz mérséklési, megelőzési intézkedések (vagy ezek kombinációja) szükséges, külön stratégia megállapítása szükséges (pl. magas kockázathoz a mérséklési vagy megelőzési, nagyon magashoz azonban mindkettő).</w:t>
      </w:r>
    </w:p>
    <w:p w:rsidR="00842EEF" w:rsidRPr="00506FCA" w:rsidRDefault="00842EEF" w:rsidP="00842EEF">
      <w:r w:rsidRPr="00506FCA">
        <w:t>Az intézkedések után fennmaradó kockázatot is értékelni kell. Amennyiben jelentős kockázat marad, mennyiségi kockázatelemzést kell végrehajtani. Az elemzés egyéb indokolt esetben is végrehajtható.</w:t>
      </w:r>
    </w:p>
    <w:p w:rsidR="00FB1122" w:rsidRPr="00506FCA" w:rsidRDefault="00FB1122" w:rsidP="00DD7E6C">
      <w:pPr>
        <w:pStyle w:val="Cmsor3"/>
      </w:pPr>
      <w:bookmarkStart w:id="1023" w:name="_Ref428192360"/>
      <w:bookmarkStart w:id="1024" w:name="_Ref428258532"/>
      <w:bookmarkStart w:id="1025" w:name="_Toc436923925"/>
      <w:r w:rsidRPr="00506FCA">
        <w:t>Kvantitatív elemzés</w:t>
      </w:r>
      <w:bookmarkEnd w:id="1023"/>
      <w:bookmarkEnd w:id="1024"/>
      <w:bookmarkEnd w:id="1025"/>
    </w:p>
    <w:p w:rsidR="00322396" w:rsidRPr="00506FCA" w:rsidRDefault="00322396" w:rsidP="00221929">
      <w:pPr>
        <w:rPr>
          <w:rFonts w:cs="Arial"/>
        </w:rPr>
      </w:pPr>
      <w:r w:rsidRPr="00506FCA">
        <w:rPr>
          <w:rFonts w:cs="Arial"/>
        </w:rPr>
        <w:t>Az érzékenységvizsgálat és a változatelemzés legfőbb korlátja, hogy az események előfordulásának valószínűségét nem veszi figyelembe. Valójában a kritikus változók értékeinek százalékban meghatározott önkényes változtatása egyáltalán nem tükrözi ezen változók alakulásának tényleges valószínűségét.</w:t>
      </w:r>
    </w:p>
    <w:p w:rsidR="00F14F7A" w:rsidRPr="00506FCA" w:rsidRDefault="00F14F7A" w:rsidP="00221929">
      <w:pPr>
        <w:rPr>
          <w:rFonts w:cs="Arial"/>
        </w:rPr>
      </w:pPr>
      <w:r w:rsidRPr="00506FCA">
        <w:rPr>
          <w:rFonts w:cs="Arial"/>
        </w:rPr>
        <w:t>A kvantitatív kockázatelemzés a következő lépéseket tartalmazza:</w:t>
      </w:r>
    </w:p>
    <w:p w:rsidR="00F14F7A" w:rsidRPr="00506FCA" w:rsidRDefault="00F14F7A" w:rsidP="006C5A6D">
      <w:pPr>
        <w:numPr>
          <w:ilvl w:val="0"/>
          <w:numId w:val="30"/>
        </w:numPr>
      </w:pPr>
      <w:r w:rsidRPr="00506FCA">
        <w:t xml:space="preserve">A kritikus változók valószínűségi megoszlásai, amelyek a kritikus változókban bekövetkező adott százalékos változás valószínűségét jelzik. A kvantitatív kockázatelemzéshez szükség van a kritikus változók valószínűségi megoszlásának kiszámítására. </w:t>
      </w:r>
    </w:p>
    <w:p w:rsidR="00F14F7A" w:rsidRPr="00506FCA" w:rsidRDefault="00F14F7A" w:rsidP="006C5A6D">
      <w:pPr>
        <w:numPr>
          <w:ilvl w:val="0"/>
          <w:numId w:val="30"/>
        </w:numPr>
      </w:pPr>
      <w:r w:rsidRPr="00506FCA">
        <w:t>A Monte-Carlo szimulációs módszeren alapuló kvantitatív kockázatelemzéssel a projekt pénzügyi és közgazdasági kimeneti mutatói várható értékére, szórására stb. vonatkozó valószínűségi megoszlásokat és statisztikai mutatók számítása.</w:t>
      </w:r>
    </w:p>
    <w:p w:rsidR="00322396" w:rsidRPr="00506FCA" w:rsidRDefault="00E65954" w:rsidP="00221929">
      <w:pPr>
        <w:rPr>
          <w:rFonts w:cs="Arial"/>
        </w:rPr>
      </w:pPr>
      <w:r w:rsidRPr="00506FCA">
        <w:rPr>
          <w:rFonts w:cs="Arial"/>
          <w:i/>
        </w:rPr>
        <w:t>Ex-ante</w:t>
      </w:r>
      <w:r w:rsidRPr="00506FCA">
        <w:rPr>
          <w:rFonts w:cs="Arial"/>
        </w:rPr>
        <w:t xml:space="preserve"> értékelések során előre kell jelezni a változók jövőbeli értékeit, ami elkerülhetetlenül bizonytalansággal jár. A bizonytalanság vagy a projekt belső (pl.: a megtakarított idő értéke, a beruházás befejezésének ütemezése), vagy külső tényezők (pl. a projekt inputjainak és outputjainak ára) miatt léphet fel.</w:t>
      </w:r>
    </w:p>
    <w:p w:rsidR="00322396" w:rsidRPr="00506FCA" w:rsidDel="008766F9" w:rsidRDefault="00322396" w:rsidP="00221929">
      <w:pPr>
        <w:rPr>
          <w:rFonts w:cs="Arial"/>
        </w:rPr>
      </w:pPr>
      <w:r w:rsidRPr="00506FCA">
        <w:rPr>
          <w:rFonts w:cs="Arial"/>
        </w:rPr>
        <w:t xml:space="preserve">A következő lépés valószínűségi eloszlás rendelése a kritikus változók mindegyikéhez, azaz meghatározni a legjobb becslés köré az értékek pontos intervallumát, amit alapesetnek tekintünk, hogy a pénzügyi és gazdasági teljesítménymutatók várt értékeit ki tudjuk számítani. </w:t>
      </w:r>
    </w:p>
    <w:p w:rsidR="00322396" w:rsidRPr="00506FCA" w:rsidRDefault="00322396" w:rsidP="00221929">
      <w:pPr>
        <w:rPr>
          <w:rFonts w:cs="Arial"/>
        </w:rPr>
      </w:pPr>
      <w:bookmarkStart w:id="1026" w:name="_Toc154282159"/>
      <w:bookmarkStart w:id="1027" w:name="_Toc161562627"/>
      <w:bookmarkStart w:id="1028" w:name="_Toc177825087"/>
      <w:r w:rsidRPr="00506FCA">
        <w:rPr>
          <w:rFonts w:cs="Arial"/>
        </w:rPr>
        <w:t xml:space="preserve">A </w:t>
      </w:r>
      <w:r w:rsidR="00E65954" w:rsidRPr="00506FCA">
        <w:rPr>
          <w:rFonts w:cs="Arial"/>
        </w:rPr>
        <w:t xml:space="preserve">kritikus változókra a valószínűségi eloszlás megállapítását követően lehet elvégezni a projekt FRR (Pénzügyi belső megtérülési ráta) vagy NPV (Pénzügyi nettó jelenérték) valószínűségi eloszlásának  számítását. Erre a </w:t>
      </w:r>
      <w:r w:rsidRPr="00506FCA">
        <w:rPr>
          <w:rFonts w:cs="Arial"/>
        </w:rPr>
        <w:t xml:space="preserve">Monte Carlo módszer alkalmazása javasolt, amihez </w:t>
      </w:r>
      <w:r w:rsidR="00E65954" w:rsidRPr="00506FCA">
        <w:rPr>
          <w:rFonts w:cs="Arial"/>
        </w:rPr>
        <w:t xml:space="preserve">több </w:t>
      </w:r>
      <w:r w:rsidRPr="00506FCA">
        <w:rPr>
          <w:rFonts w:cs="Arial"/>
        </w:rPr>
        <w:t>szoftver áll rendelkezésre. A módszer tulajdonképp abból áll, hogy a kritikus változókhoz ismételten véletlenszerűen értékeket nyerünk vonatkozó, előre meghatározott intervallumokon belül, majd a projektre kiszámítjuk a teljesítménymutatókat (IRR vagy NPV), melyeket a kinyert értékek egyes csoportjaiból származtatunk. Elegendő számú mintával megismételve a folyamatot (általában néhány száznál nem több) a számítások előre meghatározott konvergenciáját kapjuk, ami az IRR vagy a NPV valószínűségi eloszlásaként értelmezhető.</w:t>
      </w:r>
    </w:p>
    <w:p w:rsidR="00E65954" w:rsidRPr="00506FCA" w:rsidRDefault="00E65954" w:rsidP="00E65954">
      <w:pPr>
        <w:rPr>
          <w:rFonts w:cs="Arial"/>
        </w:rPr>
      </w:pPr>
      <w:bookmarkStart w:id="1029" w:name="_Toc241657564"/>
      <w:r w:rsidRPr="00506FCA">
        <w:rPr>
          <w:rFonts w:cs="Arial"/>
        </w:rPr>
        <w:t>Az eloszlás bemutatja egy adott változó értékeinek előfordulási gyakoriságát az értékek lehetséges tartományán belül.</w:t>
      </w:r>
    </w:p>
    <w:p w:rsidR="00E65954" w:rsidRPr="00506FCA" w:rsidRDefault="00E65954" w:rsidP="00E65954">
      <w:pPr>
        <w:rPr>
          <w:rFonts w:cs="Arial"/>
        </w:rPr>
      </w:pPr>
      <w:r w:rsidRPr="00506FCA">
        <w:rPr>
          <w:rFonts w:cs="Arial"/>
        </w:rPr>
        <w:t>A szakirodalom két fő kategóriát ismer a valószínűség eloszlásra:</w:t>
      </w:r>
    </w:p>
    <w:p w:rsidR="00E65954" w:rsidRPr="00506FCA" w:rsidRDefault="00E65954" w:rsidP="006F2748">
      <w:pPr>
        <w:numPr>
          <w:ilvl w:val="0"/>
          <w:numId w:val="43"/>
        </w:numPr>
      </w:pPr>
      <w:r w:rsidRPr="00506FCA">
        <w:rPr>
          <w:b/>
        </w:rPr>
        <w:t xml:space="preserve">Diszkrét  eloszlás </w:t>
      </w:r>
      <w:r w:rsidRPr="00506FCA">
        <w:t>– véges számú értéket vehet fel</w:t>
      </w:r>
    </w:p>
    <w:p w:rsidR="00E65954" w:rsidRPr="00506FCA" w:rsidRDefault="00E65954" w:rsidP="00E65954">
      <w:pPr>
        <w:rPr>
          <w:rFonts w:cs="Arial"/>
        </w:rPr>
      </w:pPr>
      <w:r w:rsidRPr="00506FCA">
        <w:rPr>
          <w:rFonts w:cs="Arial"/>
        </w:rPr>
        <w:t>Ha egy változó olyan diszkrét értékek halmazát veszi fel, amelynek mindegyikéhez valószínűség van rendelve, az diszkrét eloszlásként kerül meghatározásra. Az ilyen fajta eloszlás akkor alkalmazható, ha az elemző elegendő információval rendelkezik a vizsgált változót illetően ahhoz, hogy feltételezhesse, hogy az csak bizonyos értékeket vehet fel.</w:t>
      </w:r>
    </w:p>
    <w:p w:rsidR="00E65954" w:rsidRPr="00506FCA" w:rsidRDefault="00E65954" w:rsidP="006F2748">
      <w:pPr>
        <w:numPr>
          <w:ilvl w:val="0"/>
          <w:numId w:val="43"/>
        </w:numPr>
      </w:pPr>
      <w:r w:rsidRPr="00506FCA">
        <w:rPr>
          <w:b/>
          <w:bCs/>
          <w:spacing w:val="-1"/>
        </w:rPr>
        <w:t xml:space="preserve">Folytonos eloszlás - </w:t>
      </w:r>
      <w:r w:rsidRPr="00506FCA">
        <w:t>adott intervallumban tetszőleges értéket felvehet</w:t>
      </w:r>
    </w:p>
    <w:p w:rsidR="00E65954" w:rsidRPr="00506FCA" w:rsidRDefault="00E65954" w:rsidP="00E65954">
      <w:pPr>
        <w:rPr>
          <w:rFonts w:cs="Arial"/>
          <w:spacing w:val="-3"/>
        </w:rPr>
      </w:pPr>
      <w:r w:rsidRPr="00506FCA">
        <w:rPr>
          <w:rFonts w:cs="Arial"/>
        </w:rPr>
        <w:t>A Gauss (vagy normál) eloszlás talán a legfontosabb és leggyakrabban használt valószínűség eloszlás. Ezt az eloszlás két paraméter határozza meg:</w:t>
      </w:r>
    </w:p>
    <w:p w:rsidR="00E65954" w:rsidRPr="00506FCA" w:rsidRDefault="00E65954" w:rsidP="006F2748">
      <w:pPr>
        <w:numPr>
          <w:ilvl w:val="1"/>
          <w:numId w:val="43"/>
        </w:numPr>
      </w:pPr>
      <w:r w:rsidRPr="00506FCA">
        <w:t>a közép (μ),</w:t>
      </w:r>
    </w:p>
    <w:p w:rsidR="00E65954" w:rsidRPr="00506FCA" w:rsidRDefault="00E65954" w:rsidP="006F2748">
      <w:pPr>
        <w:numPr>
          <w:ilvl w:val="1"/>
          <w:numId w:val="43"/>
        </w:numPr>
      </w:pPr>
      <w:r w:rsidRPr="00506FCA">
        <w:t>a szórás (σ).</w:t>
      </w:r>
    </w:p>
    <w:p w:rsidR="00E65954" w:rsidRPr="00506FCA" w:rsidRDefault="00E65954" w:rsidP="00E65954">
      <w:pPr>
        <w:rPr>
          <w:rFonts w:cs="Arial"/>
        </w:rPr>
      </w:pPr>
      <w:r w:rsidRPr="00506FCA">
        <w:rPr>
          <w:rFonts w:cs="Arial"/>
        </w:rPr>
        <w:t>A szórással mérjük a lehetséges értékek szóródásának mértékét a középérték körül.</w:t>
      </w:r>
    </w:p>
    <w:p w:rsidR="00E65954" w:rsidRPr="00506FCA" w:rsidRDefault="00E65954" w:rsidP="00E65954">
      <w:pPr>
        <w:rPr>
          <w:rFonts w:cs="Arial"/>
          <w:color w:val="000000"/>
          <w:spacing w:val="-5"/>
          <w:szCs w:val="23"/>
        </w:rPr>
      </w:pPr>
      <w:r w:rsidRPr="00506FCA">
        <w:rPr>
          <w:rFonts w:cs="Arial"/>
        </w:rPr>
        <w:t>A normális eloszlás számos esetben előfordul. Azokban az esetekben, amikor okkal feltételezhetjük, hogy nagyszámú csekély mértékű hatás érvényesül, amely hatások egyrészt összeadódnak másrészt önállóan érvényesülnek, ekkor okkal feltételezzük a megfigyelések normális eloszlását.</w:t>
      </w:r>
    </w:p>
    <w:p w:rsidR="00E65954" w:rsidRPr="00506FCA" w:rsidRDefault="00E65954" w:rsidP="00E65954">
      <w:pPr>
        <w:rPr>
          <w:rFonts w:cs="Arial"/>
        </w:rPr>
      </w:pPr>
      <w:r w:rsidRPr="00506FCA">
        <w:rPr>
          <w:rFonts w:cs="Arial"/>
        </w:rPr>
        <w:t>A háromszög vagy hárompontos eloszlást széles körben alkalmazzák, ha a változó korábbi (múltbeli) viselkedéséről nem áll rendelkezésre információ. Ez az eloszlás nagyon egyszerűen leírható, magas, alacsony és Best Guess értékkel, amelyek a valószínűségeloszlás maximum, minimum és</w:t>
      </w:r>
      <w:r w:rsidRPr="00506FCA">
        <w:rPr>
          <w:rFonts w:cs="Arial"/>
          <w:spacing w:val="-2"/>
        </w:rPr>
        <w:t xml:space="preserve"> modális értékeit adják meg.</w:t>
      </w:r>
    </w:p>
    <w:p w:rsidR="00E65954" w:rsidRPr="00506FCA" w:rsidRDefault="00E65954" w:rsidP="00E65954">
      <w:pPr>
        <w:rPr>
          <w:rFonts w:cs="Arial"/>
        </w:rPr>
      </w:pPr>
      <w:r w:rsidRPr="00506FCA">
        <w:rPr>
          <w:rFonts w:cs="Arial"/>
        </w:rPr>
        <w:t>A háromszög eloszlást tipikusan olyan sokaság szubjektív leírására használják, amelyre csak limitált minta adatok állnak rendelkezésre, és főként azokban az esetekben, amikor a változók egymáshoz való viszonya ismert, de az adatok mennyisége kevés (esetleg az adatgyűjtés költségessége miatt). A háromszög eloszlás pontos analitikai és grafikus leírása jelentősen eltérő lehet, a szélsőértékek vonatkozásában a modális értékhez rendelt súly függvényében.</w:t>
      </w:r>
    </w:p>
    <w:p w:rsidR="00E65954" w:rsidRPr="00506FCA" w:rsidRDefault="00E65954" w:rsidP="00E65954">
      <w:pPr>
        <w:rPr>
          <w:rFonts w:cs="Arial"/>
        </w:rPr>
      </w:pPr>
      <w:r w:rsidRPr="00506FCA">
        <w:rPr>
          <w:rFonts w:cs="Arial"/>
        </w:rPr>
        <w:t xml:space="preserve">Kétfajta </w:t>
      </w:r>
      <w:r w:rsidR="00FB1122" w:rsidRPr="00506FCA">
        <w:rPr>
          <w:rFonts w:cs="Arial"/>
        </w:rPr>
        <w:t>háromszögeloszlás</w:t>
      </w:r>
      <w:r w:rsidRPr="00506FCA">
        <w:rPr>
          <w:rFonts w:cs="Arial"/>
        </w:rPr>
        <w:t xml:space="preserve"> ismert:</w:t>
      </w:r>
    </w:p>
    <w:p w:rsidR="00E65954" w:rsidRPr="00506FCA" w:rsidRDefault="00E65954" w:rsidP="006F2748">
      <w:pPr>
        <w:numPr>
          <w:ilvl w:val="0"/>
          <w:numId w:val="43"/>
        </w:numPr>
      </w:pPr>
      <w:r w:rsidRPr="00506FCA">
        <w:rPr>
          <w:b/>
        </w:rPr>
        <w:t>Szimmentrikus:</w:t>
      </w:r>
      <w:r w:rsidRPr="00506FCA">
        <w:t xml:space="preserve"> amikor a magas érték előfordulásának valószínűsége azonos az alacsony értékek előfordulásával és a modális érték-alacsony érték, valamint a modális érték-magas érték között azonos tartomány van.</w:t>
      </w:r>
    </w:p>
    <w:p w:rsidR="00E65954" w:rsidRPr="00506FCA" w:rsidRDefault="00E65954" w:rsidP="006F2748">
      <w:pPr>
        <w:numPr>
          <w:ilvl w:val="0"/>
          <w:numId w:val="43"/>
        </w:numPr>
        <w:rPr>
          <w:b/>
        </w:rPr>
      </w:pPr>
      <w:r w:rsidRPr="00506FCA">
        <w:rPr>
          <w:b/>
        </w:rPr>
        <w:t>Aszimmetrikus</w:t>
      </w:r>
      <w:r w:rsidRPr="00506FCA">
        <w:t>: ekkor a magas érték előfordulása valószínűbb, mint az alacsony értékeké, és nagyobb a tartomány a modális érték és a magas érték között, mint a modális érték és az alacsony érték között (vagy fordítva). Ha nincs okunk azt feltételezni, hogy adott tartományon belül nagyobb bizonyos érték előfordulása, mint másoké, akkor az így kapott eloszlást egyenletes eloszlásnak nevezzük. Ez olyan eloszlást jelent, amely minden, azonos nagyságú a feltételeknek megfelelő intervallumon azonos valószínűségű.</w:t>
      </w:r>
    </w:p>
    <w:p w:rsidR="00B820D4" w:rsidRPr="00506FCA" w:rsidRDefault="00B820D4" w:rsidP="00B820D4">
      <w:r w:rsidRPr="00506FCA">
        <w:t xml:space="preserve">A következő egy, az EU Útmutató által bemutatott egyszerű példát mutat be, mely a költség-haszon elemzés, illetve a Monte Carlo szimuláció eredményeit veti össze. </w:t>
      </w:r>
    </w:p>
    <w:p w:rsidR="00B820D4" w:rsidRPr="00506FCA" w:rsidRDefault="00506FCA" w:rsidP="00D20F91">
      <w:pPr>
        <w:pStyle w:val="Tblzat"/>
      </w:pPr>
      <w:fldSimple w:instr=" SEQ táblázat \* ARABIC ">
        <w:bookmarkStart w:id="1030" w:name="_Toc436923973"/>
        <w:r w:rsidR="00971400" w:rsidRPr="00506FCA">
          <w:rPr>
            <w:noProof/>
          </w:rPr>
          <w:t>40</w:t>
        </w:r>
      </w:fldSimple>
      <w:r w:rsidR="00B820D4" w:rsidRPr="00506FCA">
        <w:t xml:space="preserve">. táblázat: </w:t>
      </w:r>
      <w:r w:rsidR="00391E3F" w:rsidRPr="00506FCA">
        <w:t>A közgazdasági teljesítménymutatók kvantitatív kockázatelemzése</w:t>
      </w:r>
      <w:bookmarkEnd w:id="1030"/>
    </w:p>
    <w:tbl>
      <w:tblPr>
        <w:tblW w:w="3751" w:type="pct"/>
        <w:tblLayout w:type="fixed"/>
        <w:tblCellMar>
          <w:left w:w="70" w:type="dxa"/>
          <w:right w:w="70" w:type="dxa"/>
        </w:tblCellMar>
        <w:tblLook w:val="0000" w:firstRow="0" w:lastRow="0" w:firstColumn="0" w:lastColumn="0" w:noHBand="0" w:noVBand="0"/>
      </w:tblPr>
      <w:tblGrid>
        <w:gridCol w:w="4175"/>
        <w:gridCol w:w="1368"/>
        <w:gridCol w:w="1368"/>
      </w:tblGrid>
      <w:tr w:rsidR="00B820D4" w:rsidRPr="00506FCA" w:rsidTr="00A3267A">
        <w:trPr>
          <w:trHeight w:val="255"/>
          <w:tblHeader/>
        </w:trPr>
        <w:tc>
          <w:tcPr>
            <w:tcW w:w="3020" w:type="pct"/>
            <w:tcBorders>
              <w:top w:val="single" w:sz="4" w:space="0" w:color="auto"/>
              <w:left w:val="single" w:sz="4" w:space="0" w:color="auto"/>
              <w:bottom w:val="single" w:sz="4" w:space="0" w:color="auto"/>
              <w:right w:val="single" w:sz="4" w:space="0" w:color="auto"/>
            </w:tcBorders>
            <w:shd w:val="clear" w:color="auto" w:fill="99CCFF"/>
            <w:noWrap/>
            <w:vAlign w:val="center"/>
          </w:tcPr>
          <w:p w:rsidR="00B820D4" w:rsidRPr="00506FCA" w:rsidRDefault="00B820D4" w:rsidP="00A3267A">
            <w:pPr>
              <w:spacing w:after="0"/>
              <w:jc w:val="center"/>
              <w:rPr>
                <w:rFonts w:cs="Arial"/>
                <w:b/>
                <w:szCs w:val="20"/>
              </w:rPr>
            </w:pPr>
            <w:r w:rsidRPr="00506FCA">
              <w:rPr>
                <w:rFonts w:cs="Arial"/>
                <w:b/>
                <w:szCs w:val="20"/>
              </w:rPr>
              <w:t>Megnevezés</w:t>
            </w:r>
          </w:p>
        </w:tc>
        <w:tc>
          <w:tcPr>
            <w:tcW w:w="990" w:type="pct"/>
            <w:tcBorders>
              <w:top w:val="single" w:sz="4" w:space="0" w:color="auto"/>
              <w:left w:val="nil"/>
              <w:bottom w:val="single" w:sz="4" w:space="0" w:color="auto"/>
              <w:right w:val="single" w:sz="4" w:space="0" w:color="auto"/>
            </w:tcBorders>
            <w:shd w:val="clear" w:color="auto" w:fill="99CCFF"/>
            <w:noWrap/>
            <w:vAlign w:val="center"/>
          </w:tcPr>
          <w:p w:rsidR="00B820D4" w:rsidRPr="00506FCA" w:rsidRDefault="00B820D4" w:rsidP="00A3267A">
            <w:pPr>
              <w:spacing w:after="0"/>
              <w:jc w:val="center"/>
              <w:rPr>
                <w:rFonts w:cs="Arial"/>
                <w:b/>
                <w:szCs w:val="20"/>
              </w:rPr>
            </w:pPr>
            <w:r w:rsidRPr="00506FCA">
              <w:rPr>
                <w:rFonts w:cs="Arial"/>
                <w:b/>
                <w:szCs w:val="20"/>
              </w:rPr>
              <w:t xml:space="preserve">ENPV </w:t>
            </w:r>
          </w:p>
        </w:tc>
        <w:tc>
          <w:tcPr>
            <w:tcW w:w="990" w:type="pct"/>
            <w:tcBorders>
              <w:top w:val="single" w:sz="4" w:space="0" w:color="auto"/>
              <w:left w:val="nil"/>
              <w:bottom w:val="single" w:sz="4" w:space="0" w:color="auto"/>
              <w:right w:val="single" w:sz="4" w:space="0" w:color="auto"/>
            </w:tcBorders>
            <w:shd w:val="clear" w:color="auto" w:fill="99CCFF"/>
            <w:vAlign w:val="center"/>
          </w:tcPr>
          <w:p w:rsidR="00B820D4" w:rsidRPr="00506FCA" w:rsidRDefault="00B820D4" w:rsidP="00A3267A">
            <w:pPr>
              <w:spacing w:after="0"/>
              <w:jc w:val="center"/>
              <w:rPr>
                <w:rFonts w:cs="Arial"/>
                <w:b/>
                <w:szCs w:val="20"/>
              </w:rPr>
            </w:pPr>
            <w:r w:rsidRPr="00506FCA">
              <w:rPr>
                <w:rFonts w:cs="Arial"/>
                <w:b/>
                <w:szCs w:val="20"/>
              </w:rPr>
              <w:t xml:space="preserve">ERR </w:t>
            </w:r>
          </w:p>
        </w:tc>
      </w:tr>
      <w:tr w:rsidR="00B820D4" w:rsidRPr="00506FCA" w:rsidTr="00A3267A">
        <w:trPr>
          <w:trHeight w:val="255"/>
        </w:trPr>
        <w:tc>
          <w:tcPr>
            <w:tcW w:w="3020" w:type="pct"/>
            <w:tcBorders>
              <w:top w:val="nil"/>
              <w:left w:val="single" w:sz="4" w:space="0" w:color="auto"/>
              <w:bottom w:val="single" w:sz="4" w:space="0" w:color="auto"/>
              <w:right w:val="single" w:sz="4" w:space="0" w:color="auto"/>
            </w:tcBorders>
            <w:shd w:val="clear" w:color="auto" w:fill="auto"/>
            <w:noWrap/>
          </w:tcPr>
          <w:p w:rsidR="00B820D4" w:rsidRPr="00506FCA" w:rsidRDefault="00B820D4" w:rsidP="00A3267A">
            <w:pPr>
              <w:spacing w:after="0"/>
              <w:rPr>
                <w:rFonts w:cs="Arial"/>
                <w:szCs w:val="20"/>
              </w:rPr>
            </w:pPr>
            <w:r w:rsidRPr="00506FCA">
              <w:rPr>
                <w:rFonts w:cs="Arial"/>
                <w:szCs w:val="20"/>
              </w:rPr>
              <w:t>Alapeset</w:t>
            </w:r>
          </w:p>
        </w:tc>
        <w:tc>
          <w:tcPr>
            <w:tcW w:w="990" w:type="pct"/>
            <w:tcBorders>
              <w:top w:val="nil"/>
              <w:left w:val="nil"/>
              <w:bottom w:val="single" w:sz="4" w:space="0" w:color="auto"/>
              <w:right w:val="single" w:sz="4" w:space="0" w:color="auto"/>
            </w:tcBorders>
            <w:shd w:val="clear" w:color="auto" w:fill="auto"/>
            <w:noWrap/>
          </w:tcPr>
          <w:p w:rsidR="00B820D4" w:rsidRPr="00506FCA" w:rsidRDefault="00B820D4" w:rsidP="00A3267A">
            <w:pPr>
              <w:spacing w:after="0"/>
              <w:rPr>
                <w:rFonts w:cs="Arial"/>
                <w:szCs w:val="20"/>
              </w:rPr>
            </w:pPr>
          </w:p>
        </w:tc>
        <w:tc>
          <w:tcPr>
            <w:tcW w:w="990" w:type="pct"/>
            <w:tcBorders>
              <w:top w:val="single" w:sz="4" w:space="0" w:color="auto"/>
              <w:left w:val="nil"/>
              <w:bottom w:val="single" w:sz="4" w:space="0" w:color="auto"/>
              <w:right w:val="single" w:sz="4" w:space="0" w:color="auto"/>
            </w:tcBorders>
          </w:tcPr>
          <w:p w:rsidR="00B820D4" w:rsidRPr="00506FCA" w:rsidRDefault="00B820D4" w:rsidP="00A3267A">
            <w:pPr>
              <w:spacing w:after="0"/>
              <w:rPr>
                <w:rFonts w:cs="Arial"/>
                <w:szCs w:val="20"/>
              </w:rPr>
            </w:pPr>
          </w:p>
        </w:tc>
      </w:tr>
      <w:tr w:rsidR="00B820D4" w:rsidRPr="00506FCA" w:rsidTr="00A3267A">
        <w:trPr>
          <w:trHeight w:val="255"/>
        </w:trPr>
        <w:tc>
          <w:tcPr>
            <w:tcW w:w="3020" w:type="pct"/>
            <w:tcBorders>
              <w:top w:val="nil"/>
              <w:left w:val="single" w:sz="4" w:space="0" w:color="auto"/>
              <w:bottom w:val="single" w:sz="4" w:space="0" w:color="auto"/>
              <w:right w:val="single" w:sz="4" w:space="0" w:color="auto"/>
            </w:tcBorders>
            <w:shd w:val="clear" w:color="auto" w:fill="auto"/>
            <w:noWrap/>
          </w:tcPr>
          <w:p w:rsidR="00B820D4" w:rsidRPr="00506FCA" w:rsidRDefault="00B820D4" w:rsidP="00A3267A">
            <w:pPr>
              <w:spacing w:after="0"/>
              <w:rPr>
                <w:rFonts w:cs="Arial"/>
                <w:szCs w:val="20"/>
              </w:rPr>
            </w:pPr>
            <w:r w:rsidRPr="00506FCA">
              <w:rPr>
                <w:rFonts w:cs="Arial"/>
                <w:szCs w:val="20"/>
              </w:rPr>
              <w:t>Várható érték</w:t>
            </w:r>
          </w:p>
        </w:tc>
        <w:tc>
          <w:tcPr>
            <w:tcW w:w="990" w:type="pct"/>
            <w:tcBorders>
              <w:top w:val="nil"/>
              <w:left w:val="nil"/>
              <w:bottom w:val="single" w:sz="4" w:space="0" w:color="auto"/>
              <w:right w:val="single" w:sz="4" w:space="0" w:color="auto"/>
            </w:tcBorders>
            <w:shd w:val="clear" w:color="auto" w:fill="auto"/>
            <w:noWrap/>
          </w:tcPr>
          <w:p w:rsidR="00B820D4" w:rsidRPr="00506FCA" w:rsidRDefault="00B820D4" w:rsidP="00A3267A">
            <w:pPr>
              <w:spacing w:after="0"/>
              <w:rPr>
                <w:rFonts w:cs="Arial"/>
                <w:szCs w:val="20"/>
              </w:rPr>
            </w:pPr>
          </w:p>
        </w:tc>
        <w:tc>
          <w:tcPr>
            <w:tcW w:w="990" w:type="pct"/>
            <w:tcBorders>
              <w:top w:val="single" w:sz="4" w:space="0" w:color="auto"/>
              <w:left w:val="nil"/>
              <w:bottom w:val="single" w:sz="4" w:space="0" w:color="auto"/>
              <w:right w:val="single" w:sz="4" w:space="0" w:color="auto"/>
            </w:tcBorders>
          </w:tcPr>
          <w:p w:rsidR="00B820D4" w:rsidRPr="00506FCA" w:rsidRDefault="00B820D4" w:rsidP="00A3267A">
            <w:pPr>
              <w:spacing w:after="0"/>
              <w:rPr>
                <w:rFonts w:cs="Arial"/>
                <w:szCs w:val="20"/>
              </w:rPr>
            </w:pPr>
          </w:p>
        </w:tc>
      </w:tr>
      <w:tr w:rsidR="00B820D4" w:rsidRPr="00506FCA" w:rsidTr="00A3267A">
        <w:trPr>
          <w:trHeight w:val="255"/>
        </w:trPr>
        <w:tc>
          <w:tcPr>
            <w:tcW w:w="3020" w:type="pct"/>
            <w:tcBorders>
              <w:top w:val="nil"/>
              <w:left w:val="single" w:sz="4" w:space="0" w:color="auto"/>
              <w:bottom w:val="single" w:sz="4" w:space="0" w:color="auto"/>
              <w:right w:val="single" w:sz="4" w:space="0" w:color="auto"/>
            </w:tcBorders>
            <w:shd w:val="clear" w:color="auto" w:fill="auto"/>
            <w:noWrap/>
          </w:tcPr>
          <w:p w:rsidR="00B820D4" w:rsidRPr="00506FCA" w:rsidRDefault="00B820D4" w:rsidP="00A3267A">
            <w:pPr>
              <w:spacing w:after="0"/>
              <w:rPr>
                <w:rFonts w:cs="Arial"/>
                <w:szCs w:val="20"/>
              </w:rPr>
            </w:pPr>
            <w:r w:rsidRPr="00506FCA">
              <w:rPr>
                <w:rFonts w:cs="Arial"/>
                <w:szCs w:val="20"/>
              </w:rPr>
              <w:t>Medián</w:t>
            </w:r>
          </w:p>
        </w:tc>
        <w:tc>
          <w:tcPr>
            <w:tcW w:w="990" w:type="pct"/>
            <w:tcBorders>
              <w:top w:val="nil"/>
              <w:left w:val="nil"/>
              <w:bottom w:val="single" w:sz="4" w:space="0" w:color="auto"/>
              <w:right w:val="single" w:sz="4" w:space="0" w:color="auto"/>
            </w:tcBorders>
            <w:shd w:val="clear" w:color="auto" w:fill="auto"/>
            <w:noWrap/>
          </w:tcPr>
          <w:p w:rsidR="00B820D4" w:rsidRPr="00506FCA" w:rsidRDefault="00B820D4" w:rsidP="00A3267A">
            <w:pPr>
              <w:spacing w:after="0"/>
              <w:rPr>
                <w:rFonts w:cs="Arial"/>
                <w:szCs w:val="20"/>
              </w:rPr>
            </w:pPr>
          </w:p>
        </w:tc>
        <w:tc>
          <w:tcPr>
            <w:tcW w:w="990" w:type="pct"/>
            <w:tcBorders>
              <w:top w:val="single" w:sz="4" w:space="0" w:color="auto"/>
              <w:left w:val="nil"/>
              <w:bottom w:val="single" w:sz="4" w:space="0" w:color="auto"/>
              <w:right w:val="single" w:sz="4" w:space="0" w:color="auto"/>
            </w:tcBorders>
          </w:tcPr>
          <w:p w:rsidR="00B820D4" w:rsidRPr="00506FCA" w:rsidRDefault="00B820D4" w:rsidP="00A3267A">
            <w:pPr>
              <w:spacing w:after="0"/>
              <w:rPr>
                <w:rFonts w:cs="Arial"/>
                <w:szCs w:val="20"/>
              </w:rPr>
            </w:pPr>
          </w:p>
        </w:tc>
      </w:tr>
      <w:tr w:rsidR="00B820D4" w:rsidRPr="00506FCA" w:rsidTr="00A3267A">
        <w:trPr>
          <w:trHeight w:val="255"/>
        </w:trPr>
        <w:tc>
          <w:tcPr>
            <w:tcW w:w="3020" w:type="pct"/>
            <w:tcBorders>
              <w:top w:val="nil"/>
              <w:left w:val="single" w:sz="4" w:space="0" w:color="auto"/>
              <w:bottom w:val="single" w:sz="4" w:space="0" w:color="auto"/>
              <w:right w:val="single" w:sz="4" w:space="0" w:color="auto"/>
            </w:tcBorders>
            <w:shd w:val="clear" w:color="auto" w:fill="auto"/>
            <w:noWrap/>
          </w:tcPr>
          <w:p w:rsidR="00B820D4" w:rsidRPr="00506FCA" w:rsidRDefault="00B820D4" w:rsidP="00A3267A">
            <w:pPr>
              <w:spacing w:after="0"/>
              <w:rPr>
                <w:rFonts w:cs="Arial"/>
                <w:szCs w:val="20"/>
              </w:rPr>
            </w:pPr>
            <w:r w:rsidRPr="00506FCA">
              <w:rPr>
                <w:rFonts w:cs="Arial"/>
                <w:szCs w:val="20"/>
              </w:rPr>
              <w:t>Szórás</w:t>
            </w:r>
          </w:p>
        </w:tc>
        <w:tc>
          <w:tcPr>
            <w:tcW w:w="990" w:type="pct"/>
            <w:tcBorders>
              <w:top w:val="nil"/>
              <w:left w:val="nil"/>
              <w:bottom w:val="single" w:sz="4" w:space="0" w:color="auto"/>
              <w:right w:val="single" w:sz="4" w:space="0" w:color="auto"/>
            </w:tcBorders>
            <w:shd w:val="clear" w:color="auto" w:fill="auto"/>
            <w:noWrap/>
          </w:tcPr>
          <w:p w:rsidR="00B820D4" w:rsidRPr="00506FCA" w:rsidRDefault="00B820D4" w:rsidP="00A3267A">
            <w:pPr>
              <w:spacing w:after="0"/>
              <w:rPr>
                <w:rFonts w:cs="Arial"/>
                <w:szCs w:val="20"/>
              </w:rPr>
            </w:pPr>
          </w:p>
        </w:tc>
        <w:tc>
          <w:tcPr>
            <w:tcW w:w="990" w:type="pct"/>
            <w:tcBorders>
              <w:top w:val="single" w:sz="4" w:space="0" w:color="auto"/>
              <w:left w:val="nil"/>
              <w:bottom w:val="single" w:sz="4" w:space="0" w:color="auto"/>
              <w:right w:val="single" w:sz="4" w:space="0" w:color="auto"/>
            </w:tcBorders>
          </w:tcPr>
          <w:p w:rsidR="00B820D4" w:rsidRPr="00506FCA" w:rsidRDefault="00B820D4" w:rsidP="00A3267A">
            <w:pPr>
              <w:spacing w:after="0"/>
              <w:rPr>
                <w:rFonts w:cs="Arial"/>
                <w:szCs w:val="20"/>
              </w:rPr>
            </w:pPr>
          </w:p>
        </w:tc>
      </w:tr>
      <w:tr w:rsidR="00B820D4" w:rsidRPr="00506FCA" w:rsidTr="00A3267A">
        <w:trPr>
          <w:trHeight w:val="255"/>
        </w:trPr>
        <w:tc>
          <w:tcPr>
            <w:tcW w:w="3020" w:type="pct"/>
            <w:tcBorders>
              <w:top w:val="nil"/>
              <w:left w:val="single" w:sz="4" w:space="0" w:color="auto"/>
              <w:bottom w:val="single" w:sz="4" w:space="0" w:color="auto"/>
              <w:right w:val="single" w:sz="4" w:space="0" w:color="auto"/>
            </w:tcBorders>
            <w:shd w:val="clear" w:color="auto" w:fill="auto"/>
            <w:noWrap/>
          </w:tcPr>
          <w:p w:rsidR="00B820D4" w:rsidRPr="00506FCA" w:rsidRDefault="00B820D4" w:rsidP="00A3267A">
            <w:pPr>
              <w:spacing w:after="0"/>
              <w:rPr>
                <w:rFonts w:cs="Arial"/>
                <w:szCs w:val="20"/>
              </w:rPr>
            </w:pPr>
            <w:r w:rsidRPr="00506FCA">
              <w:rPr>
                <w:rFonts w:cs="Arial"/>
                <w:szCs w:val="20"/>
              </w:rPr>
              <w:t>Minimum érték</w:t>
            </w:r>
          </w:p>
        </w:tc>
        <w:tc>
          <w:tcPr>
            <w:tcW w:w="990" w:type="pct"/>
            <w:tcBorders>
              <w:top w:val="nil"/>
              <w:left w:val="nil"/>
              <w:bottom w:val="single" w:sz="4" w:space="0" w:color="auto"/>
              <w:right w:val="single" w:sz="4" w:space="0" w:color="auto"/>
            </w:tcBorders>
            <w:shd w:val="clear" w:color="auto" w:fill="auto"/>
            <w:noWrap/>
          </w:tcPr>
          <w:p w:rsidR="00B820D4" w:rsidRPr="00506FCA" w:rsidRDefault="00B820D4" w:rsidP="00A3267A">
            <w:pPr>
              <w:spacing w:after="0"/>
              <w:rPr>
                <w:rFonts w:cs="Arial"/>
                <w:szCs w:val="20"/>
              </w:rPr>
            </w:pPr>
          </w:p>
        </w:tc>
        <w:tc>
          <w:tcPr>
            <w:tcW w:w="990" w:type="pct"/>
            <w:tcBorders>
              <w:top w:val="single" w:sz="4" w:space="0" w:color="auto"/>
              <w:left w:val="nil"/>
              <w:bottom w:val="single" w:sz="4" w:space="0" w:color="auto"/>
              <w:right w:val="single" w:sz="4" w:space="0" w:color="auto"/>
            </w:tcBorders>
          </w:tcPr>
          <w:p w:rsidR="00B820D4" w:rsidRPr="00506FCA" w:rsidRDefault="00B820D4" w:rsidP="00A3267A">
            <w:pPr>
              <w:spacing w:after="0"/>
              <w:rPr>
                <w:rFonts w:cs="Arial"/>
                <w:szCs w:val="20"/>
              </w:rPr>
            </w:pPr>
          </w:p>
        </w:tc>
      </w:tr>
      <w:tr w:rsidR="00B820D4" w:rsidRPr="00506FCA" w:rsidTr="00A3267A">
        <w:trPr>
          <w:trHeight w:val="255"/>
        </w:trPr>
        <w:tc>
          <w:tcPr>
            <w:tcW w:w="3020" w:type="pct"/>
            <w:tcBorders>
              <w:top w:val="nil"/>
              <w:left w:val="single" w:sz="4" w:space="0" w:color="auto"/>
              <w:bottom w:val="single" w:sz="4" w:space="0" w:color="auto"/>
              <w:right w:val="single" w:sz="4" w:space="0" w:color="auto"/>
            </w:tcBorders>
            <w:shd w:val="clear" w:color="auto" w:fill="auto"/>
            <w:noWrap/>
          </w:tcPr>
          <w:p w:rsidR="00B820D4" w:rsidRPr="00506FCA" w:rsidRDefault="00B820D4" w:rsidP="00A3267A">
            <w:pPr>
              <w:spacing w:after="0"/>
              <w:rPr>
                <w:rFonts w:cs="Arial"/>
                <w:szCs w:val="20"/>
              </w:rPr>
            </w:pPr>
            <w:r w:rsidRPr="00506FCA">
              <w:rPr>
                <w:rFonts w:cs="Arial"/>
                <w:szCs w:val="20"/>
              </w:rPr>
              <w:t>Maximum érték</w:t>
            </w:r>
          </w:p>
        </w:tc>
        <w:tc>
          <w:tcPr>
            <w:tcW w:w="990" w:type="pct"/>
            <w:tcBorders>
              <w:top w:val="nil"/>
              <w:left w:val="nil"/>
              <w:bottom w:val="single" w:sz="4" w:space="0" w:color="auto"/>
              <w:right w:val="single" w:sz="4" w:space="0" w:color="auto"/>
            </w:tcBorders>
            <w:shd w:val="clear" w:color="auto" w:fill="auto"/>
            <w:noWrap/>
          </w:tcPr>
          <w:p w:rsidR="00B820D4" w:rsidRPr="00506FCA" w:rsidRDefault="00B820D4" w:rsidP="00A3267A">
            <w:pPr>
              <w:spacing w:after="0"/>
              <w:rPr>
                <w:rFonts w:cs="Arial"/>
                <w:szCs w:val="20"/>
              </w:rPr>
            </w:pPr>
          </w:p>
        </w:tc>
        <w:tc>
          <w:tcPr>
            <w:tcW w:w="990" w:type="pct"/>
            <w:tcBorders>
              <w:top w:val="single" w:sz="4" w:space="0" w:color="auto"/>
              <w:left w:val="nil"/>
              <w:bottom w:val="single" w:sz="4" w:space="0" w:color="auto"/>
              <w:right w:val="single" w:sz="4" w:space="0" w:color="auto"/>
            </w:tcBorders>
          </w:tcPr>
          <w:p w:rsidR="00B820D4" w:rsidRPr="00506FCA" w:rsidRDefault="00B820D4" w:rsidP="00A3267A">
            <w:pPr>
              <w:spacing w:after="0"/>
              <w:rPr>
                <w:rFonts w:cs="Arial"/>
                <w:szCs w:val="20"/>
              </w:rPr>
            </w:pPr>
          </w:p>
        </w:tc>
      </w:tr>
      <w:tr w:rsidR="00B820D4" w:rsidRPr="00506FCA" w:rsidTr="00A3267A">
        <w:trPr>
          <w:trHeight w:val="255"/>
        </w:trPr>
        <w:tc>
          <w:tcPr>
            <w:tcW w:w="3020" w:type="pct"/>
            <w:tcBorders>
              <w:top w:val="nil"/>
              <w:left w:val="single" w:sz="4" w:space="0" w:color="auto"/>
              <w:bottom w:val="single" w:sz="4" w:space="0" w:color="auto"/>
              <w:right w:val="single" w:sz="4" w:space="0" w:color="auto"/>
            </w:tcBorders>
            <w:shd w:val="clear" w:color="auto" w:fill="auto"/>
            <w:noWrap/>
          </w:tcPr>
          <w:p w:rsidR="00B820D4" w:rsidRPr="00506FCA" w:rsidRDefault="00B820D4" w:rsidP="00A3267A">
            <w:pPr>
              <w:spacing w:after="0"/>
              <w:rPr>
                <w:rFonts w:cs="Arial"/>
                <w:szCs w:val="20"/>
              </w:rPr>
            </w:pPr>
            <w:r w:rsidRPr="00506FCA">
              <w:rPr>
                <w:rFonts w:cs="Arial"/>
                <w:szCs w:val="20"/>
              </w:rPr>
              <w:t>Annak valószínűsége, hogy az ENPV negatív ill. az ERR alacsonyabb az alkalmazott diszkontrátánál</w:t>
            </w:r>
          </w:p>
        </w:tc>
        <w:tc>
          <w:tcPr>
            <w:tcW w:w="990" w:type="pct"/>
            <w:tcBorders>
              <w:top w:val="nil"/>
              <w:left w:val="nil"/>
              <w:bottom w:val="single" w:sz="4" w:space="0" w:color="auto"/>
              <w:right w:val="single" w:sz="4" w:space="0" w:color="auto"/>
            </w:tcBorders>
            <w:shd w:val="clear" w:color="auto" w:fill="auto"/>
            <w:noWrap/>
          </w:tcPr>
          <w:p w:rsidR="00B820D4" w:rsidRPr="00506FCA" w:rsidRDefault="00B820D4" w:rsidP="00A3267A">
            <w:pPr>
              <w:spacing w:after="0"/>
              <w:rPr>
                <w:rFonts w:cs="Arial"/>
                <w:szCs w:val="20"/>
              </w:rPr>
            </w:pPr>
          </w:p>
        </w:tc>
        <w:tc>
          <w:tcPr>
            <w:tcW w:w="990" w:type="pct"/>
            <w:tcBorders>
              <w:top w:val="single" w:sz="4" w:space="0" w:color="auto"/>
              <w:left w:val="nil"/>
              <w:bottom w:val="single" w:sz="4" w:space="0" w:color="auto"/>
              <w:right w:val="single" w:sz="4" w:space="0" w:color="auto"/>
            </w:tcBorders>
          </w:tcPr>
          <w:p w:rsidR="00B820D4" w:rsidRPr="00506FCA" w:rsidRDefault="00B820D4" w:rsidP="00A3267A">
            <w:pPr>
              <w:spacing w:after="0"/>
              <w:rPr>
                <w:rFonts w:cs="Arial"/>
                <w:szCs w:val="20"/>
              </w:rPr>
            </w:pPr>
          </w:p>
        </w:tc>
      </w:tr>
    </w:tbl>
    <w:p w:rsidR="00322396" w:rsidRPr="00506FCA" w:rsidRDefault="00322396" w:rsidP="005A76C2">
      <w:pPr>
        <w:pStyle w:val="Cmsor4"/>
      </w:pPr>
      <w:bookmarkStart w:id="1031" w:name="_Toc428260610"/>
      <w:bookmarkStart w:id="1032" w:name="_Toc428280575"/>
      <w:bookmarkStart w:id="1033" w:name="_Toc428431204"/>
      <w:bookmarkStart w:id="1034" w:name="_Toc428432168"/>
      <w:bookmarkStart w:id="1035" w:name="_Toc428636750"/>
      <w:bookmarkStart w:id="1036" w:name="_Toc428772327"/>
      <w:bookmarkStart w:id="1037" w:name="_Toc428260621"/>
      <w:bookmarkStart w:id="1038" w:name="_Toc428280586"/>
      <w:bookmarkStart w:id="1039" w:name="_Toc428431215"/>
      <w:bookmarkStart w:id="1040" w:name="_Toc428432179"/>
      <w:bookmarkStart w:id="1041" w:name="_Toc428636761"/>
      <w:bookmarkStart w:id="1042" w:name="_Toc428772338"/>
      <w:bookmarkStart w:id="1043" w:name="_Toc428260637"/>
      <w:bookmarkStart w:id="1044" w:name="_Toc428280602"/>
      <w:bookmarkStart w:id="1045" w:name="_Toc428431231"/>
      <w:bookmarkStart w:id="1046" w:name="_Toc428432195"/>
      <w:bookmarkStart w:id="1047" w:name="_Toc428636777"/>
      <w:bookmarkStart w:id="1048" w:name="_Toc428772354"/>
      <w:bookmarkStart w:id="1049" w:name="_Toc428260645"/>
      <w:bookmarkStart w:id="1050" w:name="_Toc428280610"/>
      <w:bookmarkStart w:id="1051" w:name="_Toc428431239"/>
      <w:bookmarkStart w:id="1052" w:name="_Toc428432203"/>
      <w:bookmarkStart w:id="1053" w:name="_Toc428636785"/>
      <w:bookmarkStart w:id="1054" w:name="_Toc428772362"/>
      <w:bookmarkStart w:id="1055" w:name="_Toc428260653"/>
      <w:bookmarkStart w:id="1056" w:name="_Toc428280618"/>
      <w:bookmarkStart w:id="1057" w:name="_Toc428431247"/>
      <w:bookmarkStart w:id="1058" w:name="_Toc428432211"/>
      <w:bookmarkStart w:id="1059" w:name="_Toc428636793"/>
      <w:bookmarkStart w:id="1060" w:name="_Toc428772370"/>
      <w:bookmarkStart w:id="1061" w:name="_Toc428260661"/>
      <w:bookmarkStart w:id="1062" w:name="_Toc428280626"/>
      <w:bookmarkStart w:id="1063" w:name="_Toc428431255"/>
      <w:bookmarkStart w:id="1064" w:name="_Toc428432219"/>
      <w:bookmarkStart w:id="1065" w:name="_Toc428636801"/>
      <w:bookmarkStart w:id="1066" w:name="_Toc428772378"/>
      <w:bookmarkStart w:id="1067" w:name="_Toc428260669"/>
      <w:bookmarkStart w:id="1068" w:name="_Toc428280634"/>
      <w:bookmarkStart w:id="1069" w:name="_Toc428431263"/>
      <w:bookmarkStart w:id="1070" w:name="_Toc428432227"/>
      <w:bookmarkStart w:id="1071" w:name="_Toc428636809"/>
      <w:bookmarkStart w:id="1072" w:name="_Toc428772386"/>
      <w:bookmarkStart w:id="1073" w:name="_Toc428260677"/>
      <w:bookmarkStart w:id="1074" w:name="_Toc428280642"/>
      <w:bookmarkStart w:id="1075" w:name="_Toc428431271"/>
      <w:bookmarkStart w:id="1076" w:name="_Toc428432235"/>
      <w:bookmarkStart w:id="1077" w:name="_Toc428636817"/>
      <w:bookmarkStart w:id="1078" w:name="_Toc428772394"/>
      <w:bookmarkStart w:id="1079" w:name="_Toc428260685"/>
      <w:bookmarkStart w:id="1080" w:name="_Toc428280650"/>
      <w:bookmarkStart w:id="1081" w:name="_Toc428431279"/>
      <w:bookmarkStart w:id="1082" w:name="_Toc428432243"/>
      <w:bookmarkStart w:id="1083" w:name="_Toc428636825"/>
      <w:bookmarkStart w:id="1084" w:name="_Toc428772402"/>
      <w:bookmarkStart w:id="1085" w:name="_Toc428260693"/>
      <w:bookmarkStart w:id="1086" w:name="_Toc428280658"/>
      <w:bookmarkStart w:id="1087" w:name="_Toc428431287"/>
      <w:bookmarkStart w:id="1088" w:name="_Toc428432251"/>
      <w:bookmarkStart w:id="1089" w:name="_Toc428636833"/>
      <w:bookmarkStart w:id="1090" w:name="_Toc428772410"/>
      <w:bookmarkStart w:id="1091" w:name="_Toc428260701"/>
      <w:bookmarkStart w:id="1092" w:name="_Toc428280666"/>
      <w:bookmarkStart w:id="1093" w:name="_Toc428431295"/>
      <w:bookmarkStart w:id="1094" w:name="_Toc428432259"/>
      <w:bookmarkStart w:id="1095" w:name="_Toc428636841"/>
      <w:bookmarkStart w:id="1096" w:name="_Toc428772418"/>
      <w:bookmarkStart w:id="1097" w:name="_Toc428260709"/>
      <w:bookmarkStart w:id="1098" w:name="_Toc428280674"/>
      <w:bookmarkStart w:id="1099" w:name="_Toc428431303"/>
      <w:bookmarkStart w:id="1100" w:name="_Toc428432267"/>
      <w:bookmarkStart w:id="1101" w:name="_Toc428636849"/>
      <w:bookmarkStart w:id="1102" w:name="_Toc428772426"/>
      <w:bookmarkStart w:id="1103" w:name="_Toc428260717"/>
      <w:bookmarkStart w:id="1104" w:name="_Toc428280682"/>
      <w:bookmarkStart w:id="1105" w:name="_Toc428431311"/>
      <w:bookmarkStart w:id="1106" w:name="_Toc428432275"/>
      <w:bookmarkStart w:id="1107" w:name="_Toc428636857"/>
      <w:bookmarkStart w:id="1108" w:name="_Toc428772434"/>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r w:rsidRPr="00506FCA">
        <w:t>A kockázat elfogadható szintjének becslése</w:t>
      </w:r>
      <w:bookmarkEnd w:id="1029"/>
      <w:r w:rsidRPr="00506FCA">
        <w:t xml:space="preserve"> </w:t>
      </w:r>
    </w:p>
    <w:p w:rsidR="00322396" w:rsidRPr="00506FCA" w:rsidRDefault="00322396" w:rsidP="00221929">
      <w:pPr>
        <w:rPr>
          <w:rFonts w:cs="Arial"/>
        </w:rPr>
      </w:pPr>
      <w:r w:rsidRPr="00506FCA">
        <w:rPr>
          <w:rFonts w:cs="Arial"/>
        </w:rPr>
        <w:t>Gyakran a projektek értékelési jelentésében a nettó jelenérték és a belső megtérülési ráta mutatók a legjobb vagy az alapeset becsléseire vonatk</w:t>
      </w:r>
      <w:r w:rsidR="00D8487D" w:rsidRPr="00506FCA">
        <w:rPr>
          <w:rFonts w:cs="Arial"/>
        </w:rPr>
        <w:t>oznak, talán a „legvalószínűbb”</w:t>
      </w:r>
      <w:r w:rsidRPr="00506FCA">
        <w:rPr>
          <w:rFonts w:cs="Arial"/>
        </w:rPr>
        <w:t xml:space="preserve"> értékeket (vagy módot) értve alatta.  A projekt elfogadhatóságának kritériumaként azonban az indikátor várt értéke (vagy átlaga) tekintendő, melyet a kapcsolódó valószínűségi eloszlásból számítunk.  Például, ha egy projekt esetén az ERR 10%, de a kockázat elemzés azt jelzi, hogy az ERR 70%-os valószínűséggel 4 és 10 között alakul illetve 10 és 13 közötti érték valószínűsége 30%, akkor a projekt ERR várt értéke csak 8,35% [átlag (4,10)*0.7 + átlag(10,13)*0.3].</w:t>
      </w:r>
    </w:p>
    <w:p w:rsidR="00EB7FB9" w:rsidRPr="00506FCA" w:rsidRDefault="00E65954" w:rsidP="00E65954">
      <w:pPr>
        <w:rPr>
          <w:rFonts w:cs="Arial"/>
        </w:rPr>
      </w:pPr>
      <w:bookmarkStart w:id="1109" w:name="_Toc240012033"/>
      <w:bookmarkStart w:id="1110" w:name="_Toc241657565"/>
      <w:bookmarkStart w:id="1111" w:name="_Toc228260785"/>
      <w:r w:rsidRPr="00506FCA">
        <w:rPr>
          <w:rFonts w:cs="Arial"/>
        </w:rPr>
        <w:t xml:space="preserve">Következtetésképen megállapíthatjuk, hogy a fent bemutatott módszer lehetővé teszi, hogy a projekt kiválasztása ne csak a legjobb becslés alapján történjen, hanem az ehhez kapcsolódó kockázatot is vegye figyelembe, a teljesítménynek a kockázattal történő egyszerű súlyozásával. Alapelvként, a jelentős EU-támogatást igénylő projektek esetében a pénzügyi és közgazdasági teljesítménymutatók várható értékét kellene szerepeltetni. Az eredmény értékelése szempontjából igen nagy fontossággal bír a magas kockázatú, de jelentős társadalmi hasznot hozó projektek valamint az alacsony kockázatú és alacsony társadalmi hasznosságú projektek mérlegelése. Általában a kockázatokkal szembeni semleges megközelítés javasolt, mivel a közszféra több projekt kockázatát összevonhatja. Ilyen esetekben az ERR várható értéke összegezheti a kockázat értékelést. </w:t>
      </w:r>
    </w:p>
    <w:p w:rsidR="00E65954" w:rsidRPr="00506FCA" w:rsidRDefault="00E65954" w:rsidP="00E65954">
      <w:pPr>
        <w:rPr>
          <w:rFonts w:cs="Arial"/>
        </w:rPr>
      </w:pPr>
      <w:r w:rsidRPr="00506FCA">
        <w:rPr>
          <w:rFonts w:cs="Arial"/>
        </w:rPr>
        <w:t>Ugyanakkor bizonyos esetekben az értékelő vagy a javaslattevő a semleges megközelítéstől eltérhet, és a várható megtérülés mértékére tekintettel több vagy kevesebb kockázatot vállalhat, ugyanakkor az ilyen választásnak minden esetben egyértelműen igazolhatónak kell lennie.</w:t>
      </w:r>
    </w:p>
    <w:p w:rsidR="00322396" w:rsidRPr="00506FCA" w:rsidRDefault="00322396" w:rsidP="00DD7E6C">
      <w:pPr>
        <w:pStyle w:val="Cmsor3"/>
      </w:pPr>
      <w:bookmarkStart w:id="1112" w:name="_Toc436923926"/>
      <w:r w:rsidRPr="00506FCA">
        <w:t>Kockázatkezelési stratégia</w:t>
      </w:r>
      <w:bookmarkEnd w:id="1026"/>
      <w:bookmarkEnd w:id="1027"/>
      <w:bookmarkEnd w:id="1028"/>
      <w:bookmarkEnd w:id="1109"/>
      <w:bookmarkEnd w:id="1110"/>
      <w:bookmarkEnd w:id="1111"/>
      <w:bookmarkEnd w:id="1112"/>
    </w:p>
    <w:p w:rsidR="00322396" w:rsidRPr="00506FCA" w:rsidRDefault="00E65954" w:rsidP="00221929">
      <w:pPr>
        <w:rPr>
          <w:rFonts w:cs="Arial"/>
        </w:rPr>
      </w:pPr>
      <w:r w:rsidRPr="00506FCA">
        <w:rPr>
          <w:rFonts w:cs="Arial"/>
        </w:rPr>
        <w:t>A kockázatkezelés olyan összetett feladat, amely többféle kompetenciát és jelentős forrásokat igényel, és amelyet professzionális szakembernek kell ellátnia az érintett menedzselő hatóság és a kedvezményezett hatáskörében. Ugyanakkor a kockázatelemzés elvégzését követően a projekt kezdeményezőjének minimálisan meg kell állapítania azokat az intézkedéseket, amelyekkel a beazonosított kockázatok a nemzetközi legjobb gyakorlatnak megfelelően csökkenthetők.</w:t>
      </w:r>
    </w:p>
    <w:p w:rsidR="00322396" w:rsidRPr="00506FCA" w:rsidRDefault="00322396" w:rsidP="00221929">
      <w:pPr>
        <w:rPr>
          <w:rFonts w:cs="Arial"/>
        </w:rPr>
      </w:pPr>
      <w:r w:rsidRPr="00506FCA">
        <w:rPr>
          <w:rFonts w:cs="Arial"/>
        </w:rPr>
        <w:t>A kockázatok kezelésének főbb módszerei a következők (ezek együttesen is alkalmazhatók):</w:t>
      </w:r>
    </w:p>
    <w:p w:rsidR="00322396" w:rsidRPr="00506FCA" w:rsidRDefault="00322396" w:rsidP="00221929">
      <w:pPr>
        <w:rPr>
          <w:rFonts w:cs="Arial"/>
          <w:b/>
        </w:rPr>
      </w:pPr>
      <w:r w:rsidRPr="00506FCA">
        <w:rPr>
          <w:rFonts w:cs="Arial"/>
          <w:b/>
        </w:rPr>
        <w:t>Előkészítés alatti lehetséges kezelési stratégiák</w:t>
      </w:r>
    </w:p>
    <w:p w:rsidR="00322396" w:rsidRPr="00506FCA" w:rsidRDefault="00322396" w:rsidP="006C5A6D">
      <w:pPr>
        <w:numPr>
          <w:ilvl w:val="0"/>
          <w:numId w:val="25"/>
        </w:numPr>
      </w:pPr>
      <w:r w:rsidRPr="00506FCA">
        <w:t xml:space="preserve">Tartalékképzés a határidőkre és a költségekre </w:t>
      </w:r>
    </w:p>
    <w:p w:rsidR="00322396" w:rsidRPr="00506FCA" w:rsidRDefault="00322396" w:rsidP="006C5A6D">
      <w:pPr>
        <w:numPr>
          <w:ilvl w:val="0"/>
          <w:numId w:val="25"/>
        </w:numPr>
      </w:pPr>
      <w:r w:rsidRPr="00506FCA">
        <w:t xml:space="preserve">A kockázatok áthárítása, például különböző garanciális kötelezettségvállalásokkal, biztosítás vagy kezességvállalás útján történhet </w:t>
      </w:r>
    </w:p>
    <w:p w:rsidR="00322396" w:rsidRPr="00506FCA" w:rsidRDefault="00322396" w:rsidP="006C5A6D">
      <w:pPr>
        <w:numPr>
          <w:ilvl w:val="0"/>
          <w:numId w:val="25"/>
        </w:numPr>
      </w:pPr>
      <w:r w:rsidRPr="00506FCA">
        <w:t xml:space="preserve">A kockázat megosztása az érdekeltek között a bizonytalanság befolyásolási képessége alapján </w:t>
      </w:r>
    </w:p>
    <w:p w:rsidR="00886709" w:rsidRPr="00506FCA" w:rsidRDefault="00886709" w:rsidP="006C5A6D">
      <w:pPr>
        <w:numPr>
          <w:ilvl w:val="0"/>
          <w:numId w:val="25"/>
        </w:numPr>
      </w:pPr>
      <w:bookmarkStart w:id="1113" w:name="_Toc159654328"/>
      <w:bookmarkStart w:id="1114" w:name="_Toc241657649"/>
      <w:bookmarkEnd w:id="961"/>
      <w:r w:rsidRPr="00506FCA">
        <w:t>Üzemeltetővel való folyamatos egyeztetés</w:t>
      </w:r>
    </w:p>
    <w:p w:rsidR="00886709" w:rsidRPr="00506FCA" w:rsidRDefault="00886709" w:rsidP="006C5A6D">
      <w:pPr>
        <w:numPr>
          <w:ilvl w:val="0"/>
          <w:numId w:val="25"/>
        </w:numPr>
      </w:pPr>
      <w:r w:rsidRPr="00506FCA">
        <w:t xml:space="preserve">A kivitelezés időintervallumainak a kisforgalmú (késő tavasz – kora ősz) időszakra való tervezése </w:t>
      </w:r>
    </w:p>
    <w:p w:rsidR="00886709" w:rsidRPr="00506FCA" w:rsidRDefault="00886709" w:rsidP="006C5A6D">
      <w:pPr>
        <w:numPr>
          <w:ilvl w:val="0"/>
          <w:numId w:val="25"/>
        </w:numPr>
      </w:pPr>
      <w:r w:rsidRPr="00506FCA">
        <w:t>független közbeszerzési szakértők bevonása</w:t>
      </w:r>
    </w:p>
    <w:p w:rsidR="00886709" w:rsidRPr="00506FCA" w:rsidRDefault="00886709" w:rsidP="00886709">
      <w:pPr>
        <w:rPr>
          <w:rFonts w:cs="Arial"/>
          <w:b/>
        </w:rPr>
      </w:pPr>
      <w:r w:rsidRPr="00506FCA">
        <w:rPr>
          <w:rFonts w:cs="Arial"/>
          <w:b/>
        </w:rPr>
        <w:t>Megvalósítás alatti lehetséges kezelési stratégiák</w:t>
      </w:r>
    </w:p>
    <w:p w:rsidR="00886709" w:rsidRPr="00506FCA" w:rsidRDefault="00886709" w:rsidP="006C5A6D">
      <w:pPr>
        <w:numPr>
          <w:ilvl w:val="0"/>
          <w:numId w:val="25"/>
        </w:numPr>
      </w:pPr>
      <w:r w:rsidRPr="00506FCA">
        <w:t>A projekttől, vagy projektrészektől való elállás</w:t>
      </w:r>
    </w:p>
    <w:p w:rsidR="00886709" w:rsidRPr="00506FCA" w:rsidRDefault="00886709" w:rsidP="006C5A6D">
      <w:pPr>
        <w:numPr>
          <w:ilvl w:val="0"/>
          <w:numId w:val="25"/>
        </w:numPr>
      </w:pPr>
      <w:r w:rsidRPr="00506FCA">
        <w:t>Felelősség megosztáson alapuló szerződések kötése</w:t>
      </w:r>
    </w:p>
    <w:p w:rsidR="00886709" w:rsidRPr="00506FCA" w:rsidRDefault="00886709" w:rsidP="006C5A6D">
      <w:pPr>
        <w:numPr>
          <w:ilvl w:val="0"/>
          <w:numId w:val="25"/>
        </w:numPr>
      </w:pPr>
      <w:r w:rsidRPr="00506FCA">
        <w:t>Folyamatos költségkontroll</w:t>
      </w:r>
    </w:p>
    <w:p w:rsidR="00886709" w:rsidRPr="00506FCA" w:rsidRDefault="00886709" w:rsidP="00886709">
      <w:pPr>
        <w:rPr>
          <w:rFonts w:cs="Arial"/>
        </w:rPr>
      </w:pPr>
      <w:r w:rsidRPr="00506FCA">
        <w:rPr>
          <w:rFonts w:cs="Arial"/>
        </w:rPr>
        <w:t>A projekt értékelések során az előrejelzés egyik tipikus hibája a projekt értékelők körében előforduló tendencia, a túlzott optimizmusra hajlás a legfontosabb projekt paramétereket illetően: ezek a beruházás költségei, az elvégzendő munka időszükséglete, a működési költségek és hasznok (UK Treasury Green Book, 2003)</w:t>
      </w:r>
    </w:p>
    <w:p w:rsidR="00886709" w:rsidRPr="00506FCA" w:rsidRDefault="00886709" w:rsidP="00886709">
      <w:pPr>
        <w:rPr>
          <w:rFonts w:cs="Arial"/>
        </w:rPr>
      </w:pPr>
      <w:r w:rsidRPr="00506FCA">
        <w:rPr>
          <w:rFonts w:cs="Arial"/>
        </w:rPr>
        <w:t>Számos okra visszavezethető ez a túlzott optimizmusra való hajlam (lásd az alább bemutatott néhány példát a közlekedési projektekkel kapcsolatban.)</w:t>
      </w:r>
    </w:p>
    <w:p w:rsidR="00886709" w:rsidRPr="00506FCA" w:rsidRDefault="00506FCA" w:rsidP="00D20F91">
      <w:pPr>
        <w:pStyle w:val="Tblzat"/>
      </w:pPr>
      <w:fldSimple w:instr=" SEQ táblázat \* ARABIC ">
        <w:bookmarkStart w:id="1115" w:name="_Toc436923974"/>
        <w:r w:rsidR="00971400" w:rsidRPr="00506FCA">
          <w:rPr>
            <w:noProof/>
          </w:rPr>
          <w:t>41</w:t>
        </w:r>
      </w:fldSimple>
      <w:r w:rsidR="00886709" w:rsidRPr="00506FCA">
        <w:t>. táblázat: Az optimista elfogultság okai</w:t>
      </w:r>
      <w:bookmarkEnd w:id="1115"/>
    </w:p>
    <w:tbl>
      <w:tblPr>
        <w:tblW w:w="5000" w:type="pct"/>
        <w:tblLayout w:type="fixed"/>
        <w:tblCellMar>
          <w:left w:w="70" w:type="dxa"/>
          <w:right w:w="70" w:type="dxa"/>
        </w:tblCellMar>
        <w:tblLook w:val="0000" w:firstRow="0" w:lastRow="0" w:firstColumn="0" w:lastColumn="0" w:noHBand="0" w:noVBand="0"/>
      </w:tblPr>
      <w:tblGrid>
        <w:gridCol w:w="2297"/>
        <w:gridCol w:w="6915"/>
      </w:tblGrid>
      <w:tr w:rsidR="00886709" w:rsidRPr="00506FCA" w:rsidTr="00773A2C">
        <w:trPr>
          <w:trHeight w:val="270"/>
          <w:tblHeader/>
        </w:trPr>
        <w:tc>
          <w:tcPr>
            <w:tcW w:w="1247" w:type="pct"/>
            <w:tcBorders>
              <w:top w:val="single" w:sz="8" w:space="0" w:color="auto"/>
              <w:left w:val="single" w:sz="8" w:space="0" w:color="auto"/>
              <w:bottom w:val="single" w:sz="4" w:space="0" w:color="auto"/>
              <w:right w:val="single" w:sz="8" w:space="0" w:color="auto"/>
            </w:tcBorders>
            <w:shd w:val="clear" w:color="auto" w:fill="99CCFF"/>
            <w:noWrap/>
            <w:vAlign w:val="center"/>
          </w:tcPr>
          <w:p w:rsidR="00886709" w:rsidRPr="00506FCA" w:rsidRDefault="00886709" w:rsidP="00773A2C">
            <w:pPr>
              <w:spacing w:after="0"/>
              <w:jc w:val="center"/>
              <w:rPr>
                <w:rFonts w:cs="Arial"/>
                <w:b/>
                <w:szCs w:val="20"/>
              </w:rPr>
            </w:pPr>
            <w:r w:rsidRPr="00506FCA">
              <w:rPr>
                <w:rFonts w:cs="Arial"/>
                <w:b/>
                <w:szCs w:val="20"/>
              </w:rPr>
              <w:t>Az optimista elfogultság okai</w:t>
            </w:r>
          </w:p>
        </w:tc>
        <w:tc>
          <w:tcPr>
            <w:tcW w:w="3753" w:type="pct"/>
            <w:tcBorders>
              <w:top w:val="single" w:sz="8" w:space="0" w:color="auto"/>
              <w:left w:val="nil"/>
              <w:bottom w:val="single" w:sz="8" w:space="0" w:color="auto"/>
              <w:right w:val="single" w:sz="4" w:space="0" w:color="auto"/>
            </w:tcBorders>
            <w:shd w:val="clear" w:color="auto" w:fill="99CCFF"/>
            <w:noWrap/>
            <w:vAlign w:val="center"/>
          </w:tcPr>
          <w:p w:rsidR="00886709" w:rsidRPr="00506FCA" w:rsidRDefault="00886709" w:rsidP="00773A2C">
            <w:pPr>
              <w:spacing w:after="0"/>
              <w:jc w:val="center"/>
              <w:rPr>
                <w:rFonts w:cs="Arial"/>
                <w:b/>
                <w:szCs w:val="20"/>
              </w:rPr>
            </w:pPr>
            <w:r w:rsidRPr="00506FCA">
              <w:rPr>
                <w:rFonts w:cs="Arial"/>
                <w:b/>
                <w:szCs w:val="20"/>
              </w:rPr>
              <w:t>Példák</w:t>
            </w:r>
          </w:p>
        </w:tc>
      </w:tr>
      <w:tr w:rsidR="00886709" w:rsidRPr="00506FCA" w:rsidTr="00773A2C">
        <w:trPr>
          <w:trHeight w:val="255"/>
        </w:trPr>
        <w:tc>
          <w:tcPr>
            <w:tcW w:w="1247" w:type="pct"/>
            <w:tcBorders>
              <w:top w:val="nil"/>
              <w:left w:val="single" w:sz="8" w:space="0" w:color="auto"/>
              <w:bottom w:val="single" w:sz="4" w:space="0" w:color="auto"/>
              <w:right w:val="single" w:sz="8" w:space="0" w:color="auto"/>
            </w:tcBorders>
            <w:shd w:val="clear" w:color="auto" w:fill="FFFFFF"/>
            <w:vAlign w:val="center"/>
          </w:tcPr>
          <w:p w:rsidR="00886709" w:rsidRPr="00506FCA" w:rsidRDefault="00886709" w:rsidP="00773A2C">
            <w:pPr>
              <w:spacing w:after="0"/>
              <w:rPr>
                <w:rFonts w:cs="Arial"/>
                <w:szCs w:val="20"/>
              </w:rPr>
            </w:pPr>
            <w:r w:rsidRPr="00506FCA">
              <w:rPr>
                <w:rFonts w:cs="Arial"/>
                <w:szCs w:val="20"/>
              </w:rPr>
              <w:t>Műszaki okok</w:t>
            </w:r>
          </w:p>
        </w:tc>
        <w:tc>
          <w:tcPr>
            <w:tcW w:w="3753" w:type="pct"/>
            <w:tcBorders>
              <w:top w:val="nil"/>
              <w:left w:val="nil"/>
              <w:bottom w:val="single" w:sz="4" w:space="0" w:color="auto"/>
              <w:right w:val="single" w:sz="4" w:space="0" w:color="auto"/>
            </w:tcBorders>
            <w:shd w:val="clear" w:color="auto" w:fill="FFFFFF"/>
            <w:noWrap/>
            <w:vAlign w:val="center"/>
          </w:tcPr>
          <w:p w:rsidR="00886709" w:rsidRPr="00506FCA" w:rsidRDefault="00886709" w:rsidP="00773A2C">
            <w:pPr>
              <w:spacing w:after="0"/>
              <w:rPr>
                <w:rFonts w:cs="Arial"/>
                <w:szCs w:val="20"/>
              </w:rPr>
            </w:pPr>
            <w:r w:rsidRPr="00506FCA">
              <w:rPr>
                <w:rFonts w:cs="Arial"/>
                <w:szCs w:val="20"/>
              </w:rPr>
              <w:t>Az információ pontatlansága, mint például nem elérhető adatok, új, vagy nem bizonyított technológiák.</w:t>
            </w:r>
          </w:p>
          <w:p w:rsidR="00886709" w:rsidRPr="00506FCA" w:rsidRDefault="00886709" w:rsidP="00773A2C">
            <w:pPr>
              <w:spacing w:after="0"/>
              <w:rPr>
                <w:rFonts w:cs="Arial"/>
                <w:szCs w:val="20"/>
              </w:rPr>
            </w:pPr>
            <w:r w:rsidRPr="00506FCA">
              <w:rPr>
                <w:rFonts w:cs="Arial"/>
                <w:szCs w:val="20"/>
              </w:rPr>
              <w:t>Adatok körében történt változások, így pl. a sebesség, útszélesség, útvonal,  biztonság, környezeti előírások körében bekövetkezett változások.</w:t>
            </w:r>
          </w:p>
          <w:p w:rsidR="00886709" w:rsidRPr="00506FCA" w:rsidRDefault="00886709" w:rsidP="00773A2C">
            <w:pPr>
              <w:spacing w:after="0"/>
              <w:rPr>
                <w:rFonts w:cs="Arial"/>
                <w:szCs w:val="20"/>
              </w:rPr>
            </w:pPr>
            <w:r w:rsidRPr="00506FCA">
              <w:rPr>
                <w:rFonts w:cs="Arial"/>
                <w:szCs w:val="20"/>
              </w:rPr>
              <w:t>Menedzsment kérdések, így pl. a helytelen számítási eljárás, beszerzési kérdések, a kockázat megoszlása.</w:t>
            </w:r>
          </w:p>
        </w:tc>
      </w:tr>
      <w:tr w:rsidR="00886709" w:rsidRPr="00506FCA" w:rsidTr="00773A2C">
        <w:trPr>
          <w:trHeight w:val="301"/>
        </w:trPr>
        <w:tc>
          <w:tcPr>
            <w:tcW w:w="1247" w:type="pct"/>
            <w:tcBorders>
              <w:top w:val="nil"/>
              <w:left w:val="single" w:sz="8" w:space="0" w:color="auto"/>
              <w:bottom w:val="single" w:sz="4" w:space="0" w:color="auto"/>
              <w:right w:val="single" w:sz="8" w:space="0" w:color="auto"/>
            </w:tcBorders>
            <w:shd w:val="clear" w:color="auto" w:fill="FFFFFF"/>
            <w:vAlign w:val="center"/>
          </w:tcPr>
          <w:p w:rsidR="00886709" w:rsidRPr="00506FCA" w:rsidRDefault="00886709" w:rsidP="00773A2C">
            <w:pPr>
              <w:spacing w:after="0"/>
              <w:rPr>
                <w:rFonts w:cs="Arial"/>
                <w:szCs w:val="20"/>
              </w:rPr>
            </w:pPr>
            <w:r w:rsidRPr="00506FCA">
              <w:rPr>
                <w:rFonts w:cs="Arial"/>
                <w:szCs w:val="20"/>
              </w:rPr>
              <w:t>Pszichológiai okok</w:t>
            </w:r>
          </w:p>
        </w:tc>
        <w:tc>
          <w:tcPr>
            <w:tcW w:w="3753" w:type="pct"/>
            <w:tcBorders>
              <w:top w:val="nil"/>
              <w:left w:val="nil"/>
              <w:bottom w:val="single" w:sz="4" w:space="0" w:color="auto"/>
              <w:right w:val="single" w:sz="4" w:space="0" w:color="auto"/>
            </w:tcBorders>
            <w:shd w:val="clear" w:color="auto" w:fill="FFFFFF"/>
            <w:noWrap/>
            <w:vAlign w:val="center"/>
          </w:tcPr>
          <w:p w:rsidR="00886709" w:rsidRPr="00506FCA" w:rsidRDefault="00886709" w:rsidP="00773A2C">
            <w:pPr>
              <w:spacing w:after="0"/>
              <w:rPr>
                <w:rFonts w:cs="Arial"/>
                <w:szCs w:val="20"/>
              </w:rPr>
            </w:pPr>
            <w:r w:rsidRPr="00506FCA">
              <w:rPr>
                <w:rFonts w:cs="Arial"/>
                <w:szCs w:val="20"/>
              </w:rPr>
              <w:t>Az optimizmusra való hajlam személyekben és szervezetekben egyaránt megjelenő tendenciája</w:t>
            </w:r>
          </w:p>
        </w:tc>
      </w:tr>
      <w:tr w:rsidR="00886709" w:rsidRPr="00506FCA" w:rsidTr="00773A2C">
        <w:trPr>
          <w:trHeight w:val="263"/>
        </w:trPr>
        <w:tc>
          <w:tcPr>
            <w:tcW w:w="1247" w:type="pct"/>
            <w:tcBorders>
              <w:top w:val="single" w:sz="4" w:space="0" w:color="auto"/>
              <w:left w:val="single" w:sz="4" w:space="0" w:color="auto"/>
              <w:bottom w:val="single" w:sz="4" w:space="0" w:color="auto"/>
              <w:right w:val="single" w:sz="4" w:space="0" w:color="auto"/>
            </w:tcBorders>
            <w:shd w:val="clear" w:color="auto" w:fill="FFFFFF"/>
            <w:vAlign w:val="center"/>
          </w:tcPr>
          <w:p w:rsidR="00886709" w:rsidRPr="00506FCA" w:rsidRDefault="00886709" w:rsidP="00773A2C">
            <w:pPr>
              <w:spacing w:after="0"/>
              <w:rPr>
                <w:rFonts w:cs="Arial"/>
                <w:szCs w:val="20"/>
              </w:rPr>
            </w:pPr>
            <w:r w:rsidRPr="00506FCA">
              <w:rPr>
                <w:rFonts w:cs="Arial"/>
                <w:szCs w:val="20"/>
              </w:rPr>
              <w:t>Gazdasági okok</w:t>
            </w:r>
          </w:p>
        </w:tc>
        <w:tc>
          <w:tcPr>
            <w:tcW w:w="3753"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886709" w:rsidRPr="00506FCA" w:rsidRDefault="00886709" w:rsidP="00773A2C">
            <w:pPr>
              <w:spacing w:after="0"/>
              <w:rPr>
                <w:rFonts w:cs="Arial"/>
                <w:szCs w:val="20"/>
              </w:rPr>
            </w:pPr>
            <w:r w:rsidRPr="00506FCA">
              <w:rPr>
                <w:rFonts w:cs="Arial"/>
                <w:szCs w:val="20"/>
              </w:rPr>
              <w:t>Az építőipari cégek és a tanácsadók érdekeltek a projektek előrehaladásában</w:t>
            </w:r>
          </w:p>
        </w:tc>
      </w:tr>
      <w:tr w:rsidR="00886709" w:rsidRPr="00506FCA" w:rsidTr="00773A2C">
        <w:trPr>
          <w:trHeight w:val="263"/>
        </w:trPr>
        <w:tc>
          <w:tcPr>
            <w:tcW w:w="1247" w:type="pct"/>
            <w:tcBorders>
              <w:top w:val="single" w:sz="4" w:space="0" w:color="auto"/>
              <w:left w:val="single" w:sz="4" w:space="0" w:color="auto"/>
              <w:bottom w:val="single" w:sz="4" w:space="0" w:color="auto"/>
              <w:right w:val="single" w:sz="4" w:space="0" w:color="auto"/>
            </w:tcBorders>
            <w:shd w:val="clear" w:color="auto" w:fill="FFFFFF"/>
            <w:vAlign w:val="center"/>
          </w:tcPr>
          <w:p w:rsidR="00886709" w:rsidRPr="00506FCA" w:rsidRDefault="00886709" w:rsidP="00773A2C">
            <w:pPr>
              <w:spacing w:after="0"/>
              <w:rPr>
                <w:rFonts w:cs="Arial"/>
                <w:szCs w:val="20"/>
              </w:rPr>
            </w:pPr>
            <w:r w:rsidRPr="00506FCA">
              <w:rPr>
                <w:rFonts w:cs="Arial"/>
                <w:szCs w:val="20"/>
              </w:rPr>
              <w:t>Politikai, intézményi okok</w:t>
            </w:r>
          </w:p>
        </w:tc>
        <w:tc>
          <w:tcPr>
            <w:tcW w:w="3753"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886709" w:rsidRPr="00506FCA" w:rsidRDefault="00886709" w:rsidP="00773A2C">
            <w:pPr>
              <w:spacing w:after="0"/>
              <w:rPr>
                <w:rFonts w:cs="Arial"/>
                <w:szCs w:val="20"/>
              </w:rPr>
            </w:pPr>
            <w:r w:rsidRPr="00506FCA">
              <w:rPr>
                <w:rFonts w:cs="Arial"/>
                <w:szCs w:val="20"/>
              </w:rPr>
              <w:t>Érdekek, hatalom és intézmények;</w:t>
            </w:r>
          </w:p>
          <w:p w:rsidR="00886709" w:rsidRPr="00506FCA" w:rsidRDefault="00886709" w:rsidP="00773A2C">
            <w:pPr>
              <w:spacing w:after="0"/>
              <w:rPr>
                <w:rFonts w:cs="Arial"/>
                <w:szCs w:val="20"/>
              </w:rPr>
            </w:pPr>
            <w:r w:rsidRPr="00506FCA">
              <w:rPr>
                <w:rFonts w:cs="Arial"/>
                <w:szCs w:val="20"/>
              </w:rPr>
              <w:t>A szereplők esetenként tudatosan hazudnak annak érdekében, hogy projektjeik, érdekeik megvalósulhassanak.</w:t>
            </w:r>
          </w:p>
        </w:tc>
      </w:tr>
    </w:tbl>
    <w:p w:rsidR="00886709" w:rsidRPr="00506FCA" w:rsidRDefault="00886709" w:rsidP="00886709">
      <w:pPr>
        <w:rPr>
          <w:rFonts w:cs="Arial"/>
        </w:rPr>
      </w:pPr>
      <w:r w:rsidRPr="00506FCA">
        <w:rPr>
          <w:rFonts w:cs="Arial"/>
        </w:rPr>
        <w:t>Forrás: UK Treasury Green Book 2003</w:t>
      </w:r>
    </w:p>
    <w:p w:rsidR="00EB7FB9" w:rsidRPr="00506FCA" w:rsidRDefault="00EB7FB9" w:rsidP="00886709">
      <w:pPr>
        <w:rPr>
          <w:rFonts w:cs="Arial"/>
        </w:rPr>
      </w:pPr>
    </w:p>
    <w:p w:rsidR="00886709" w:rsidRPr="00506FCA" w:rsidRDefault="00886709" w:rsidP="00886709">
      <w:pPr>
        <w:rPr>
          <w:rFonts w:cs="Arial"/>
        </w:rPr>
      </w:pPr>
      <w:r w:rsidRPr="00506FCA">
        <w:rPr>
          <w:rFonts w:cs="Arial"/>
        </w:rPr>
        <w:t xml:space="preserve">A kockázat mértéke nem azonos a projekt megvalósításának teljes időtartama alatt.  A múltban szerzett tapasztalatok bizonyítják, hogy a szakirodalomban általánosan elfogadott tény, hogy a projekt legkockázatosabb szakasza az indulás időszaka. A beruházási költségek legnagyobb része ebben a szakaszban merül fel, ugyanakkor üzemeltetési szempontból ekkor még nem kapunk semmiféle visszajelzést. Amikor a beruházás üzemi /működési fázisba lép, az érintett kockázat csökken, mivel a visszajelzés egyre nyilvánvalóbbá válik.  </w:t>
      </w:r>
    </w:p>
    <w:p w:rsidR="00886709" w:rsidRPr="00506FCA" w:rsidRDefault="00506FCA" w:rsidP="00E8437F">
      <w:fldSimple w:instr=" SEQ ábra \* ARABIC ">
        <w:bookmarkStart w:id="1116" w:name="_Toc436923933"/>
        <w:r w:rsidR="00971400" w:rsidRPr="00506FCA">
          <w:t>9</w:t>
        </w:r>
      </w:fldSimple>
      <w:bookmarkStart w:id="1117" w:name="_Toc426985512"/>
      <w:r w:rsidR="00886709" w:rsidRPr="00506FCA">
        <w:t>. ábra: Kockázati szintek az adott infrastruktúra projekt különböző fázisaiban</w:t>
      </w:r>
      <w:bookmarkEnd w:id="1116"/>
      <w:bookmarkEnd w:id="1117"/>
    </w:p>
    <w:p w:rsidR="00886709" w:rsidRPr="00506FCA" w:rsidRDefault="00886709" w:rsidP="00886709">
      <w:pPr>
        <w:rPr>
          <w:rFonts w:cs="Arial"/>
        </w:rPr>
      </w:pPr>
      <w:r w:rsidRPr="00506FCA">
        <w:rPr>
          <w:rFonts w:cs="Arial"/>
          <w:noProof/>
          <w:lang w:eastAsia="hu-HU"/>
        </w:rPr>
        <w:drawing>
          <wp:inline distT="0" distB="0" distL="0" distR="0" wp14:anchorId="61B33F66" wp14:editId="3494067F">
            <wp:extent cx="5702061" cy="3500382"/>
            <wp:effectExtent l="0" t="0" r="0" b="5080"/>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720331" cy="3511598"/>
                    </a:xfrm>
                    <a:prstGeom prst="rect">
                      <a:avLst/>
                    </a:prstGeom>
                    <a:noFill/>
                    <a:ln>
                      <a:noFill/>
                    </a:ln>
                  </pic:spPr>
                </pic:pic>
              </a:graphicData>
            </a:graphic>
          </wp:inline>
        </w:drawing>
      </w:r>
    </w:p>
    <w:p w:rsidR="00886709" w:rsidRPr="00506FCA" w:rsidRDefault="00886709" w:rsidP="00886709">
      <w:pPr>
        <w:rPr>
          <w:rFonts w:cs="Arial"/>
          <w:i/>
          <w:w w:val="108"/>
        </w:rPr>
      </w:pPr>
      <w:r w:rsidRPr="00506FCA">
        <w:rPr>
          <w:rFonts w:cs="Arial"/>
          <w:i/>
          <w:w w:val="108"/>
        </w:rPr>
        <w:t>Forrás: OECD TI/1, 2007</w:t>
      </w:r>
    </w:p>
    <w:p w:rsidR="00886709" w:rsidRPr="00506FCA" w:rsidRDefault="00886709" w:rsidP="00886709">
      <w:pPr>
        <w:rPr>
          <w:rFonts w:cs="Arial"/>
        </w:rPr>
      </w:pPr>
      <w:r w:rsidRPr="00506FCA">
        <w:rPr>
          <w:rFonts w:cs="Arial"/>
        </w:rPr>
        <w:t>A költségkeret túllépése és/vagy a hasznok elmaradása a várakozástól azaz, az optimista elfogultság  különböző, egymástól eltérő tényezők eredménye:</w:t>
      </w:r>
    </w:p>
    <w:p w:rsidR="00886709" w:rsidRPr="00506FCA" w:rsidRDefault="00886709" w:rsidP="006F2748">
      <w:pPr>
        <w:numPr>
          <w:ilvl w:val="0"/>
          <w:numId w:val="44"/>
        </w:numPr>
      </w:pPr>
      <w:r w:rsidRPr="00506FCA">
        <w:t>Többszereplős döntéshozatal és tervezés</w:t>
      </w:r>
    </w:p>
    <w:p w:rsidR="00886709" w:rsidRPr="00506FCA" w:rsidRDefault="00886709" w:rsidP="006F2748">
      <w:pPr>
        <w:numPr>
          <w:ilvl w:val="0"/>
          <w:numId w:val="44"/>
        </w:numPr>
      </w:pPr>
      <w:r w:rsidRPr="00506FCA">
        <w:t>szabványostól eltérő technológiák</w:t>
      </w:r>
    </w:p>
    <w:p w:rsidR="00886709" w:rsidRPr="00506FCA" w:rsidRDefault="00886709" w:rsidP="006F2748">
      <w:pPr>
        <w:numPr>
          <w:ilvl w:val="0"/>
          <w:numId w:val="44"/>
        </w:numPr>
      </w:pPr>
      <w:r w:rsidRPr="00506FCA">
        <w:t xml:space="preserve">hosszú tervezési időszak, komplex határfelületek </w:t>
      </w:r>
    </w:p>
    <w:p w:rsidR="00886709" w:rsidRPr="00506FCA" w:rsidRDefault="00886709" w:rsidP="006F2748">
      <w:pPr>
        <w:numPr>
          <w:ilvl w:val="0"/>
          <w:numId w:val="44"/>
        </w:numPr>
      </w:pPr>
      <w:r w:rsidRPr="00506FCA">
        <w:t>a projekt tárgyának és célkitűzésének megváltozása;</w:t>
      </w:r>
    </w:p>
    <w:p w:rsidR="00886709" w:rsidRPr="00506FCA" w:rsidRDefault="00886709" w:rsidP="006F2748">
      <w:pPr>
        <w:numPr>
          <w:ilvl w:val="0"/>
          <w:numId w:val="44"/>
        </w:numPr>
      </w:pPr>
      <w:r w:rsidRPr="00506FCA">
        <w:t>előre nem tervezett események</w:t>
      </w:r>
    </w:p>
    <w:p w:rsidR="00886709" w:rsidRPr="00506FCA" w:rsidRDefault="00886709" w:rsidP="00886709">
      <w:pPr>
        <w:rPr>
          <w:rFonts w:cs="Arial"/>
        </w:rPr>
      </w:pPr>
      <w:r w:rsidRPr="00506FCA">
        <w:rPr>
          <w:rFonts w:cs="Arial"/>
        </w:rPr>
        <w:t>A költségkeret túllépése és a bevételek elmaradása a források alacsony hatékonyságú felhasználásához vezet, valamint a késedelemhez, és további költségkeret túllépéséhez és haszon elmaradásához</w:t>
      </w:r>
      <w:r w:rsidRPr="00506FCA">
        <w:rPr>
          <w:rFonts w:cs="Arial"/>
          <w:spacing w:val="-3"/>
        </w:rPr>
        <w:t>.</w:t>
      </w:r>
    </w:p>
    <w:p w:rsidR="00886709" w:rsidRPr="00506FCA" w:rsidRDefault="00886709" w:rsidP="00886709">
      <w:pPr>
        <w:rPr>
          <w:rFonts w:cs="Arial"/>
        </w:rPr>
      </w:pPr>
      <w:r w:rsidRPr="00506FCA">
        <w:rPr>
          <w:rFonts w:cs="Arial"/>
        </w:rPr>
        <w:t xml:space="preserve">Az „optimista elfogultság” szintjének minimálisra csökkentése érdekében bizonyos módosításokat kell végrehajtani, így növelni kell a becsült költséget, és csökkenteni vagy késleltetni kell a becsült hasznokat. Ezeket a módosításokat empirikus alapon kell végrehajtani, például múltbeli adatokat vagy hasonló projektek adatait felhasználva összehasonlítási alapként. </w:t>
      </w:r>
    </w:p>
    <w:p w:rsidR="00886709" w:rsidRPr="00A462DE" w:rsidRDefault="00886709" w:rsidP="00886709">
      <w:pPr>
        <w:rPr>
          <w:rFonts w:cs="Arial"/>
        </w:rPr>
      </w:pPr>
      <w:r w:rsidRPr="00506FCA">
        <w:rPr>
          <w:rFonts w:cs="Arial"/>
        </w:rPr>
        <w:t>Az „optimista elfogultság” miatt végrehajtott korrekció jobb becsléseket eredményez az értékelési folyamat korai szakaszában. Ugyanakkor ezek a korrekciók nem felelnek meg kockázatbecslésként.  Sokkal inkább olyan kiinduló pontok, amelynek alapján a kockázatelemzés elvégezhető, amely elméletileg minden szükséges tényezőt tartalmaz, ha a várható mutatókat megfelelő pontossággal kezeltük. A kockázatelemzés a kockázatkezelés alapja, mely magába foglalja a kockázatok csökkentésére alkalmas stratégiák meghatározását, beleértve annak meghatározását, hogy hogyan rendeljük a kockázatot az érintett felekhez és milyen kockázatot érdemes átadni profi kockázatkezelő cégnek, így pl. biztosító társaságnak.</w:t>
      </w:r>
      <w:bookmarkEnd w:id="1113"/>
      <w:bookmarkEnd w:id="1114"/>
    </w:p>
    <w:sectPr w:rsidR="00886709" w:rsidRPr="00A462DE" w:rsidSect="00BF43CF">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9EB" w:rsidRDefault="00AA79EB" w:rsidP="00221929">
      <w:r>
        <w:separator/>
      </w:r>
    </w:p>
    <w:p w:rsidR="00AA79EB" w:rsidRDefault="00AA79EB"/>
  </w:endnote>
  <w:endnote w:type="continuationSeparator" w:id="0">
    <w:p w:rsidR="00AA79EB" w:rsidRDefault="00AA79EB" w:rsidP="00221929">
      <w:r>
        <w:continuationSeparator/>
      </w:r>
    </w:p>
    <w:p w:rsidR="00AA79EB" w:rsidRDefault="00AA79EB"/>
  </w:endnote>
  <w:endnote w:type="continuationNotice" w:id="1">
    <w:p w:rsidR="00AA79EB" w:rsidRDefault="00AA79E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HelveticaLight">
    <w:altName w:val="Courier New"/>
    <w:panose1 w:val="00000000000000000000"/>
    <w:charset w:val="EE"/>
    <w:family w:val="auto"/>
    <w:notTrueType/>
    <w:pitch w:val="variable"/>
    <w:sig w:usb0="00000007" w:usb1="00000000" w:usb2="00000000" w:usb3="00000000" w:csb0="00000003"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Math">
    <w:panose1 w:val="02040503050406030204"/>
    <w:charset w:val="EE"/>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EE"/>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364352"/>
      <w:docPartObj>
        <w:docPartGallery w:val="Page Numbers (Bottom of Page)"/>
        <w:docPartUnique/>
      </w:docPartObj>
    </w:sdtPr>
    <w:sdtEndPr/>
    <w:sdtContent>
      <w:p w:rsidR="004226B0" w:rsidRDefault="004226B0">
        <w:pPr>
          <w:jc w:val="right"/>
        </w:pPr>
        <w:r w:rsidRPr="00066478">
          <w:rPr>
            <w:b/>
            <w:noProof/>
            <w:sz w:val="28"/>
            <w:szCs w:val="28"/>
            <w:lang w:eastAsia="hu-HU"/>
          </w:rPr>
          <w:drawing>
            <wp:anchor distT="0" distB="0" distL="114300" distR="114300" simplePos="0" relativeHeight="251660294" behindDoc="0" locked="0" layoutInCell="1" allowOverlap="1" wp14:anchorId="623298F2" wp14:editId="4A225B99">
              <wp:simplePos x="0" y="0"/>
              <wp:positionH relativeFrom="page">
                <wp:align>left</wp:align>
              </wp:positionH>
              <wp:positionV relativeFrom="bottomMargin">
                <wp:posOffset>-50273</wp:posOffset>
              </wp:positionV>
              <wp:extent cx="4027170" cy="879475"/>
              <wp:effectExtent l="0" t="0" r="0" b="0"/>
              <wp:wrapNone/>
              <wp:docPr id="3"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
                      <pic:cNvPicPr>
                        <a:picLocks noChangeAspect="1" noChangeArrowheads="1"/>
                      </pic:cNvPicPr>
                    </pic:nvPicPr>
                    <pic:blipFill rotWithShape="1">
                      <a:blip r:embed="rId1">
                        <a:extLst>
                          <a:ext uri="{28A0092B-C50C-407E-A947-70E740481C1C}">
                            <a14:useLocalDpi xmlns:a14="http://schemas.microsoft.com/office/drawing/2010/main" val="0"/>
                          </a:ext>
                        </a:extLst>
                      </a:blip>
                      <a:srcRect t="18530"/>
                      <a:stretch/>
                    </pic:blipFill>
                    <pic:spPr bwMode="auto">
                      <a:xfrm>
                        <a:off x="0" y="0"/>
                        <a:ext cx="4027170" cy="8794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fldChar w:fldCharType="begin"/>
        </w:r>
        <w:r>
          <w:instrText>PAGE   \* MERGEFORMAT</w:instrText>
        </w:r>
        <w:r>
          <w:fldChar w:fldCharType="separate"/>
        </w:r>
        <w:r w:rsidR="000D3AB1">
          <w:rPr>
            <w:noProof/>
          </w:rPr>
          <w:t>8</w:t>
        </w:r>
        <w:r>
          <w:fldChar w:fldCharType="end"/>
        </w:r>
      </w:p>
    </w:sdtContent>
  </w:sdt>
  <w:p w:rsidR="004226B0" w:rsidRDefault="004226B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6102523"/>
      <w:docPartObj>
        <w:docPartGallery w:val="Page Numbers (Bottom of Page)"/>
        <w:docPartUnique/>
      </w:docPartObj>
    </w:sdtPr>
    <w:sdtEndPr/>
    <w:sdtContent>
      <w:p w:rsidR="004226B0" w:rsidRDefault="004226B0">
        <w:pPr>
          <w:jc w:val="right"/>
        </w:pPr>
        <w:r>
          <w:rPr>
            <w:noProof/>
            <w:lang w:eastAsia="hu-HU"/>
          </w:rPr>
          <w:drawing>
            <wp:anchor distT="0" distB="0" distL="114300" distR="114300" simplePos="0" relativeHeight="251658245" behindDoc="1" locked="0" layoutInCell="1" allowOverlap="1" wp14:anchorId="2C7E970C" wp14:editId="0F757763">
              <wp:simplePos x="0" y="0"/>
              <wp:positionH relativeFrom="page">
                <wp:align>left</wp:align>
              </wp:positionH>
              <wp:positionV relativeFrom="bottomMargin">
                <wp:align>top</wp:align>
              </wp:positionV>
              <wp:extent cx="4027170" cy="879475"/>
              <wp:effectExtent l="0" t="0" r="0" b="0"/>
              <wp:wrapTight wrapText="bothSides">
                <wp:wrapPolygon edited="0">
                  <wp:start x="0" y="0"/>
                  <wp:lineTo x="0" y="21054"/>
                  <wp:lineTo x="21457" y="21054"/>
                  <wp:lineTo x="21457" y="0"/>
                  <wp:lineTo x="0" y="0"/>
                </wp:wrapPolygon>
              </wp:wrapTight>
              <wp:docPr id="4"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
                      <pic:cNvPicPr>
                        <a:picLocks noChangeAspect="1" noChangeArrowheads="1"/>
                      </pic:cNvPicPr>
                    </pic:nvPicPr>
                    <pic:blipFill rotWithShape="1">
                      <a:blip r:embed="rId1">
                        <a:extLst>
                          <a:ext uri="{28A0092B-C50C-407E-A947-70E740481C1C}">
                            <a14:useLocalDpi xmlns:a14="http://schemas.microsoft.com/office/drawing/2010/main" val="0"/>
                          </a:ext>
                        </a:extLst>
                      </a:blip>
                      <a:srcRect t="18530"/>
                      <a:stretch/>
                    </pic:blipFill>
                    <pic:spPr bwMode="auto">
                      <a:xfrm>
                        <a:off x="0" y="0"/>
                        <a:ext cx="4027170" cy="8794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sdtContent>
  </w:sdt>
  <w:p w:rsidR="004226B0" w:rsidRDefault="004226B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9906605"/>
      <w:docPartObj>
        <w:docPartGallery w:val="Page Numbers (Bottom of Page)"/>
        <w:docPartUnique/>
      </w:docPartObj>
    </w:sdtPr>
    <w:sdtEndPr/>
    <w:sdtContent>
      <w:p w:rsidR="004226B0" w:rsidRDefault="004226B0">
        <w:pPr>
          <w:jc w:val="right"/>
        </w:pPr>
        <w:r w:rsidRPr="00066478">
          <w:rPr>
            <w:b/>
            <w:noProof/>
            <w:sz w:val="28"/>
            <w:szCs w:val="28"/>
            <w:lang w:eastAsia="hu-HU"/>
          </w:rPr>
          <w:drawing>
            <wp:anchor distT="0" distB="0" distL="114300" distR="114300" simplePos="0" relativeHeight="251664390" behindDoc="0" locked="0" layoutInCell="1" allowOverlap="1" wp14:anchorId="29D018FF" wp14:editId="2F5BC87A">
              <wp:simplePos x="0" y="0"/>
              <wp:positionH relativeFrom="page">
                <wp:align>left</wp:align>
              </wp:positionH>
              <wp:positionV relativeFrom="bottomMargin">
                <wp:posOffset>-50273</wp:posOffset>
              </wp:positionV>
              <wp:extent cx="4027170" cy="879475"/>
              <wp:effectExtent l="0" t="0" r="0" b="0"/>
              <wp:wrapNone/>
              <wp:docPr id="11"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
                      <pic:cNvPicPr>
                        <a:picLocks noChangeAspect="1" noChangeArrowheads="1"/>
                      </pic:cNvPicPr>
                    </pic:nvPicPr>
                    <pic:blipFill rotWithShape="1">
                      <a:blip r:embed="rId1">
                        <a:extLst>
                          <a:ext uri="{28A0092B-C50C-407E-A947-70E740481C1C}">
                            <a14:useLocalDpi xmlns:a14="http://schemas.microsoft.com/office/drawing/2010/main" val="0"/>
                          </a:ext>
                        </a:extLst>
                      </a:blip>
                      <a:srcRect t="18530"/>
                      <a:stretch/>
                    </pic:blipFill>
                    <pic:spPr bwMode="auto">
                      <a:xfrm>
                        <a:off x="0" y="0"/>
                        <a:ext cx="4027170" cy="8794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fldChar w:fldCharType="begin"/>
        </w:r>
        <w:r>
          <w:instrText>PAGE   \* MERGEFORMAT</w:instrText>
        </w:r>
        <w:r>
          <w:fldChar w:fldCharType="separate"/>
        </w:r>
        <w:r w:rsidR="000D3AB1">
          <w:rPr>
            <w:noProof/>
          </w:rPr>
          <w:t>10</w:t>
        </w:r>
        <w:r>
          <w:fldChar w:fldCharType="end"/>
        </w:r>
      </w:p>
    </w:sdtContent>
  </w:sdt>
  <w:p w:rsidR="004226B0" w:rsidRDefault="004226B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95566"/>
      <w:docPartObj>
        <w:docPartGallery w:val="Page Numbers (Bottom of Page)"/>
        <w:docPartUnique/>
      </w:docPartObj>
    </w:sdtPr>
    <w:sdtEndPr/>
    <w:sdtContent>
      <w:p w:rsidR="004226B0" w:rsidRDefault="004226B0">
        <w:pPr>
          <w:jc w:val="right"/>
        </w:pPr>
        <w:r>
          <w:rPr>
            <w:noProof/>
            <w:lang w:eastAsia="hu-HU"/>
          </w:rPr>
          <w:drawing>
            <wp:anchor distT="0" distB="0" distL="114300" distR="114300" simplePos="0" relativeHeight="251658246" behindDoc="1" locked="0" layoutInCell="1" allowOverlap="1" wp14:anchorId="742EF02B" wp14:editId="47C08FD7">
              <wp:simplePos x="0" y="0"/>
              <wp:positionH relativeFrom="page">
                <wp:posOffset>13970</wp:posOffset>
              </wp:positionH>
              <wp:positionV relativeFrom="bottomMargin">
                <wp:align>top</wp:align>
              </wp:positionV>
              <wp:extent cx="4027170" cy="879475"/>
              <wp:effectExtent l="0" t="0" r="0" b="0"/>
              <wp:wrapNone/>
              <wp:docPr id="9"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
                      <pic:cNvPicPr>
                        <a:picLocks noChangeAspect="1" noChangeArrowheads="1"/>
                      </pic:cNvPicPr>
                    </pic:nvPicPr>
                    <pic:blipFill rotWithShape="1">
                      <a:blip r:embed="rId1">
                        <a:extLst>
                          <a:ext uri="{28A0092B-C50C-407E-A947-70E740481C1C}">
                            <a14:useLocalDpi xmlns:a14="http://schemas.microsoft.com/office/drawing/2010/main" val="0"/>
                          </a:ext>
                        </a:extLst>
                      </a:blip>
                      <a:srcRect t="18530"/>
                      <a:stretch/>
                    </pic:blipFill>
                    <pic:spPr bwMode="auto">
                      <a:xfrm>
                        <a:off x="0" y="0"/>
                        <a:ext cx="4027170" cy="8794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fldChar w:fldCharType="begin"/>
        </w:r>
        <w:r>
          <w:instrText>PAGE   \* MERGEFORMAT</w:instrText>
        </w:r>
        <w:r>
          <w:fldChar w:fldCharType="separate"/>
        </w:r>
        <w:r w:rsidR="000D3AB1">
          <w:rPr>
            <w:noProof/>
          </w:rPr>
          <w:t>9</w:t>
        </w:r>
        <w:r>
          <w:fldChar w:fldCharType="end"/>
        </w:r>
      </w:p>
    </w:sdtContent>
  </w:sdt>
  <w:p w:rsidR="004226B0" w:rsidRDefault="004226B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6329462"/>
      <w:docPartObj>
        <w:docPartGallery w:val="Page Numbers (Bottom of Page)"/>
        <w:docPartUnique/>
      </w:docPartObj>
    </w:sdtPr>
    <w:sdtEndPr/>
    <w:sdtContent>
      <w:p w:rsidR="004226B0" w:rsidRDefault="004226B0">
        <w:pPr>
          <w:jc w:val="right"/>
        </w:pPr>
        <w:r w:rsidRPr="00066478">
          <w:rPr>
            <w:b/>
            <w:noProof/>
            <w:sz w:val="28"/>
            <w:szCs w:val="28"/>
            <w:lang w:eastAsia="hu-HU"/>
          </w:rPr>
          <w:drawing>
            <wp:anchor distT="0" distB="0" distL="114300" distR="114300" simplePos="0" relativeHeight="251662342" behindDoc="0" locked="0" layoutInCell="1" allowOverlap="1" wp14:anchorId="5CF8FCA7" wp14:editId="570175F2">
              <wp:simplePos x="0" y="0"/>
              <wp:positionH relativeFrom="page">
                <wp:align>left</wp:align>
              </wp:positionH>
              <wp:positionV relativeFrom="bottomMargin">
                <wp:posOffset>-50273</wp:posOffset>
              </wp:positionV>
              <wp:extent cx="4027170" cy="879475"/>
              <wp:effectExtent l="0" t="0" r="0" b="0"/>
              <wp:wrapNone/>
              <wp:docPr id="10"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
                      <pic:cNvPicPr>
                        <a:picLocks noChangeAspect="1" noChangeArrowheads="1"/>
                      </pic:cNvPicPr>
                    </pic:nvPicPr>
                    <pic:blipFill rotWithShape="1">
                      <a:blip r:embed="rId1">
                        <a:extLst>
                          <a:ext uri="{28A0092B-C50C-407E-A947-70E740481C1C}">
                            <a14:useLocalDpi xmlns:a14="http://schemas.microsoft.com/office/drawing/2010/main" val="0"/>
                          </a:ext>
                        </a:extLst>
                      </a:blip>
                      <a:srcRect t="18530"/>
                      <a:stretch/>
                    </pic:blipFill>
                    <pic:spPr bwMode="auto">
                      <a:xfrm>
                        <a:off x="0" y="0"/>
                        <a:ext cx="4027170" cy="8794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fldChar w:fldCharType="begin"/>
        </w:r>
        <w:r>
          <w:instrText>PAGE   \* MERGEFORMAT</w:instrText>
        </w:r>
        <w:r>
          <w:fldChar w:fldCharType="separate"/>
        </w:r>
        <w:r w:rsidR="000D3AB1">
          <w:rPr>
            <w:noProof/>
          </w:rPr>
          <w:t>45</w:t>
        </w:r>
        <w:r>
          <w:fldChar w:fldCharType="end"/>
        </w:r>
      </w:p>
    </w:sdtContent>
  </w:sdt>
  <w:p w:rsidR="004226B0" w:rsidRDefault="004226B0"/>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8881719"/>
      <w:docPartObj>
        <w:docPartGallery w:val="Page Numbers (Bottom of Page)"/>
        <w:docPartUnique/>
      </w:docPartObj>
    </w:sdtPr>
    <w:sdtEndPr/>
    <w:sdtContent>
      <w:p w:rsidR="004226B0" w:rsidRDefault="004226B0">
        <w:pPr>
          <w:jc w:val="right"/>
        </w:pPr>
        <w:r w:rsidRPr="00066478">
          <w:rPr>
            <w:b/>
            <w:noProof/>
            <w:sz w:val="28"/>
            <w:szCs w:val="28"/>
            <w:lang w:eastAsia="hu-HU"/>
          </w:rPr>
          <w:drawing>
            <wp:anchor distT="0" distB="0" distL="114300" distR="114300" simplePos="0" relativeHeight="251666438" behindDoc="0" locked="0" layoutInCell="1" allowOverlap="1" wp14:anchorId="78B4D72A" wp14:editId="4CAF63C3">
              <wp:simplePos x="0" y="0"/>
              <wp:positionH relativeFrom="page">
                <wp:posOffset>-109855</wp:posOffset>
              </wp:positionH>
              <wp:positionV relativeFrom="bottomMargin">
                <wp:posOffset>31750</wp:posOffset>
              </wp:positionV>
              <wp:extent cx="4027170" cy="879475"/>
              <wp:effectExtent l="0" t="0" r="0" b="0"/>
              <wp:wrapNone/>
              <wp:docPr id="1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
                      <pic:cNvPicPr>
                        <a:picLocks noChangeAspect="1" noChangeArrowheads="1"/>
                      </pic:cNvPicPr>
                    </pic:nvPicPr>
                    <pic:blipFill rotWithShape="1">
                      <a:blip r:embed="rId1">
                        <a:extLst>
                          <a:ext uri="{28A0092B-C50C-407E-A947-70E740481C1C}">
                            <a14:useLocalDpi xmlns:a14="http://schemas.microsoft.com/office/drawing/2010/main" val="0"/>
                          </a:ext>
                        </a:extLst>
                      </a:blip>
                      <a:srcRect t="18530"/>
                      <a:stretch/>
                    </pic:blipFill>
                    <pic:spPr bwMode="auto">
                      <a:xfrm>
                        <a:off x="0" y="0"/>
                        <a:ext cx="4027170" cy="8794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lang w:eastAsia="hu-HU"/>
          </w:rPr>
          <w:drawing>
            <wp:anchor distT="0" distB="0" distL="114300" distR="114300" simplePos="0" relativeHeight="251658242" behindDoc="1" locked="0" layoutInCell="1" allowOverlap="1" wp14:anchorId="7F931344" wp14:editId="48571954">
              <wp:simplePos x="0" y="0"/>
              <wp:positionH relativeFrom="page">
                <wp:posOffset>42545</wp:posOffset>
              </wp:positionH>
              <wp:positionV relativeFrom="bottomMargin">
                <wp:posOffset>1581150</wp:posOffset>
              </wp:positionV>
              <wp:extent cx="4027170" cy="879475"/>
              <wp:effectExtent l="0" t="0" r="0" b="0"/>
              <wp:wrapNone/>
              <wp:docPr id="8"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
                      <pic:cNvPicPr>
                        <a:picLocks noChangeAspect="1" noChangeArrowheads="1"/>
                      </pic:cNvPicPr>
                    </pic:nvPicPr>
                    <pic:blipFill rotWithShape="1">
                      <a:blip r:embed="rId1">
                        <a:extLst>
                          <a:ext uri="{28A0092B-C50C-407E-A947-70E740481C1C}">
                            <a14:useLocalDpi xmlns:a14="http://schemas.microsoft.com/office/drawing/2010/main" val="0"/>
                          </a:ext>
                        </a:extLst>
                      </a:blip>
                      <a:srcRect t="18530"/>
                      <a:stretch/>
                    </pic:blipFill>
                    <pic:spPr bwMode="auto">
                      <a:xfrm>
                        <a:off x="0" y="0"/>
                        <a:ext cx="4027170" cy="8794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fldChar w:fldCharType="begin"/>
        </w:r>
        <w:r>
          <w:instrText>PAGE   \* MERGEFORMAT</w:instrText>
        </w:r>
        <w:r>
          <w:fldChar w:fldCharType="separate"/>
        </w:r>
        <w:r w:rsidR="000D3AB1">
          <w:rPr>
            <w:noProof/>
          </w:rPr>
          <w:t>11</w:t>
        </w:r>
        <w:r>
          <w:fldChar w:fldCharType="end"/>
        </w:r>
      </w:p>
    </w:sdtContent>
  </w:sdt>
  <w:p w:rsidR="004226B0" w:rsidRDefault="004226B0"/>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7434640"/>
      <w:docPartObj>
        <w:docPartGallery w:val="Page Numbers (Bottom of Page)"/>
        <w:docPartUnique/>
      </w:docPartObj>
    </w:sdtPr>
    <w:sdtEndPr/>
    <w:sdtContent>
      <w:p w:rsidR="004226B0" w:rsidRDefault="004226B0">
        <w:pPr>
          <w:jc w:val="right"/>
        </w:pPr>
        <w:r>
          <w:rPr>
            <w:noProof/>
            <w:lang w:eastAsia="hu-HU"/>
          </w:rPr>
          <w:drawing>
            <wp:anchor distT="0" distB="0" distL="114300" distR="114300" simplePos="0" relativeHeight="251658240" behindDoc="1" locked="0" layoutInCell="1" allowOverlap="1" wp14:anchorId="7C3435B1" wp14:editId="79FCBAC3">
              <wp:simplePos x="0" y="0"/>
              <wp:positionH relativeFrom="page">
                <wp:align>left</wp:align>
              </wp:positionH>
              <wp:positionV relativeFrom="page">
                <wp:posOffset>6764655</wp:posOffset>
              </wp:positionV>
              <wp:extent cx="4027170" cy="879475"/>
              <wp:effectExtent l="0" t="0" r="0" b="0"/>
              <wp:wrapNone/>
              <wp:docPr id="2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
                      <pic:cNvPicPr>
                        <a:picLocks noChangeAspect="1" noChangeArrowheads="1"/>
                      </pic:cNvPicPr>
                    </pic:nvPicPr>
                    <pic:blipFill rotWithShape="1">
                      <a:blip r:embed="rId1">
                        <a:extLst>
                          <a:ext uri="{28A0092B-C50C-407E-A947-70E740481C1C}">
                            <a14:useLocalDpi xmlns:a14="http://schemas.microsoft.com/office/drawing/2010/main" val="0"/>
                          </a:ext>
                        </a:extLst>
                      </a:blip>
                      <a:srcRect t="18530"/>
                      <a:stretch/>
                    </pic:blipFill>
                    <pic:spPr bwMode="auto">
                      <a:xfrm>
                        <a:off x="0" y="0"/>
                        <a:ext cx="4027170" cy="8794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fldChar w:fldCharType="begin"/>
        </w:r>
        <w:r>
          <w:instrText>PAGE   \* MERGEFORMAT</w:instrText>
        </w:r>
        <w:r>
          <w:fldChar w:fldCharType="separate"/>
        </w:r>
        <w:r w:rsidR="000D3AB1">
          <w:rPr>
            <w:noProof/>
          </w:rPr>
          <w:t>24</w:t>
        </w:r>
        <w:r>
          <w:fldChar w:fldCharType="end"/>
        </w:r>
      </w:p>
    </w:sdtContent>
  </w:sdt>
  <w:p w:rsidR="004226B0" w:rsidRDefault="004226B0" w:rsidP="00DB626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8032704"/>
      <w:docPartObj>
        <w:docPartGallery w:val="Page Numbers (Bottom of Page)"/>
        <w:docPartUnique/>
      </w:docPartObj>
    </w:sdtPr>
    <w:sdtEndPr/>
    <w:sdtContent>
      <w:p w:rsidR="004226B0" w:rsidRDefault="004226B0">
        <w:pPr>
          <w:jc w:val="right"/>
        </w:pPr>
        <w:r>
          <w:rPr>
            <w:noProof/>
            <w:lang w:eastAsia="hu-HU"/>
          </w:rPr>
          <w:drawing>
            <wp:anchor distT="0" distB="0" distL="114300" distR="114300" simplePos="0" relativeHeight="251658241" behindDoc="1" locked="0" layoutInCell="1" allowOverlap="1" wp14:anchorId="6016FCB1" wp14:editId="6CE8F07C">
              <wp:simplePos x="0" y="0"/>
              <wp:positionH relativeFrom="page">
                <wp:align>left</wp:align>
              </wp:positionH>
              <wp:positionV relativeFrom="bottomMargin">
                <wp:align>top</wp:align>
              </wp:positionV>
              <wp:extent cx="4027170" cy="879475"/>
              <wp:effectExtent l="0" t="0" r="0" b="0"/>
              <wp:wrapNone/>
              <wp:docPr id="14"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
                      <pic:cNvPicPr>
                        <a:picLocks noChangeAspect="1" noChangeArrowheads="1"/>
                      </pic:cNvPicPr>
                    </pic:nvPicPr>
                    <pic:blipFill rotWithShape="1">
                      <a:blip r:embed="rId1">
                        <a:extLst>
                          <a:ext uri="{28A0092B-C50C-407E-A947-70E740481C1C}">
                            <a14:useLocalDpi xmlns:a14="http://schemas.microsoft.com/office/drawing/2010/main" val="0"/>
                          </a:ext>
                        </a:extLst>
                      </a:blip>
                      <a:srcRect t="18530"/>
                      <a:stretch/>
                    </pic:blipFill>
                    <pic:spPr bwMode="auto">
                      <a:xfrm>
                        <a:off x="0" y="0"/>
                        <a:ext cx="4027170" cy="8794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fldChar w:fldCharType="begin"/>
        </w:r>
        <w:r>
          <w:instrText>PAGE   \* MERGEFORMAT</w:instrText>
        </w:r>
        <w:r>
          <w:fldChar w:fldCharType="separate"/>
        </w:r>
        <w:r w:rsidR="000D3AB1">
          <w:rPr>
            <w:noProof/>
          </w:rPr>
          <w:t>25</w:t>
        </w:r>
        <w:r>
          <w:fldChar w:fldCharType="end"/>
        </w:r>
      </w:p>
    </w:sdtContent>
  </w:sdt>
  <w:p w:rsidR="004226B0" w:rsidRDefault="004226B0" w:rsidP="00DB626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9EB" w:rsidRDefault="00AA79EB" w:rsidP="00221929">
      <w:r>
        <w:separator/>
      </w:r>
    </w:p>
    <w:p w:rsidR="00AA79EB" w:rsidRDefault="00AA79EB"/>
  </w:footnote>
  <w:footnote w:type="continuationSeparator" w:id="0">
    <w:p w:rsidR="00AA79EB" w:rsidRDefault="00AA79EB" w:rsidP="00221929">
      <w:r>
        <w:continuationSeparator/>
      </w:r>
    </w:p>
    <w:p w:rsidR="00AA79EB" w:rsidRDefault="00AA79EB"/>
  </w:footnote>
  <w:footnote w:type="continuationNotice" w:id="1">
    <w:p w:rsidR="00AA79EB" w:rsidRDefault="00AA79EB">
      <w:pPr>
        <w:spacing w:after="0"/>
      </w:pPr>
    </w:p>
  </w:footnote>
  <w:footnote w:id="2">
    <w:p w:rsidR="004226B0" w:rsidRDefault="004226B0">
      <w:r>
        <w:footnoteRef/>
      </w:r>
      <w:r>
        <w:t xml:space="preserve"> </w:t>
      </w:r>
      <w:r w:rsidRPr="00A65171">
        <w:rPr>
          <w:rStyle w:val="LbjegyzetszvegChar"/>
          <w:rFonts w:eastAsiaTheme="minorHAnsi"/>
        </w:rPr>
        <w:t>A korábbi CBA útmutatóban fejlesztési különbözet módszerként volt fordítva az incremental method, amelyet a az EU jogszabályok fordításai különbözeti módszerként nevesítenek.</w:t>
      </w:r>
    </w:p>
  </w:footnote>
  <w:footnote w:id="3">
    <w:p w:rsidR="004226B0" w:rsidRPr="0035415C" w:rsidRDefault="004226B0" w:rsidP="00E0288A">
      <w:pPr>
        <w:pStyle w:val="Lbjegyzetszveg"/>
      </w:pPr>
      <w:r w:rsidRPr="00E0288A">
        <w:rPr>
          <w:vertAlign w:val="superscript"/>
        </w:rPr>
        <w:footnoteRef/>
      </w:r>
      <w:r w:rsidRPr="00E0288A">
        <w:rPr>
          <w:vertAlign w:val="superscript"/>
        </w:rPr>
        <w:t xml:space="preserve"> </w:t>
      </w:r>
      <w:r w:rsidRPr="00A65171">
        <w:t>Bizonyos körülmények között célszerű a „minimális esetet” (do-minimum) vizsgálni a normál működéssel (business as usual) összevetve. Ez a normál üzemeltetési és fenntartási költségeken felül bizonyos beruházási költségek felmerülését is feltételezi, így például egy működő infrastruktúra részleges modernizációjának költségeit (állagmegóvás, vagy a szankciók elkerülése érdekében felmerülő költségek). Bizonyos esetekben például a közcélú beruházási projekteket az új jogszabályoknak való megfelelés motiválja. Ebben az esetben a “minimális eset” (do-minimum) az a legkevesebb költséggel járó megoldás, amely biztosítja a jogszabályi megfelelést.</w:t>
      </w:r>
      <w:r w:rsidRPr="0035415C">
        <w:t xml:space="preserve"> </w:t>
      </w:r>
    </w:p>
  </w:footnote>
  <w:footnote w:id="4">
    <w:p w:rsidR="004226B0" w:rsidRPr="0035415C" w:rsidRDefault="004226B0" w:rsidP="00A65171">
      <w:pPr>
        <w:pStyle w:val="Lbjegyzetszveg"/>
      </w:pPr>
      <w:r w:rsidRPr="00E0288A">
        <w:rPr>
          <w:vertAlign w:val="superscript"/>
        </w:rPr>
        <w:footnoteRef/>
      </w:r>
      <w:r w:rsidRPr="00E0288A">
        <w:rPr>
          <w:vertAlign w:val="superscript"/>
        </w:rPr>
        <w:t xml:space="preserve"> </w:t>
      </w:r>
      <w:r>
        <w:t>1303/2013/EU</w:t>
      </w:r>
      <w:r w:rsidRPr="0035415C">
        <w:t xml:space="preserve"> </w:t>
      </w:r>
      <w:r>
        <w:t>R</w:t>
      </w:r>
      <w:r w:rsidRPr="0035415C">
        <w:t>endelet</w:t>
      </w:r>
      <w:r>
        <w:t xml:space="preserve"> VII. cím III</w:t>
      </w:r>
      <w:r w:rsidRPr="0035415C">
        <w:t>. fejezet 7</w:t>
      </w:r>
      <w:r>
        <w:t>1</w:t>
      </w:r>
      <w:r w:rsidRPr="0035415C">
        <w:t>. cikk: A műveletek tartóssága</w:t>
      </w:r>
    </w:p>
    <w:p w:rsidR="004226B0" w:rsidRPr="006522C3" w:rsidRDefault="004226B0" w:rsidP="00A65171">
      <w:pPr>
        <w:pStyle w:val="Lbjegyzetszveg"/>
        <w:rPr>
          <w:rFonts w:ascii="Calibri" w:hAnsi="Calibri"/>
          <w:i/>
          <w:szCs w:val="18"/>
        </w:rPr>
      </w:pPr>
      <w:r w:rsidRPr="0035415C">
        <w:rPr>
          <w:rFonts w:ascii="Calibri" w:hAnsi="Calibri"/>
          <w:i/>
          <w:szCs w:val="18"/>
        </w:rPr>
        <w:t>(1)</w:t>
      </w:r>
      <w:r>
        <w:rPr>
          <w:rFonts w:ascii="Calibri" w:hAnsi="Calibri"/>
          <w:i/>
          <w:szCs w:val="18"/>
        </w:rPr>
        <w:t xml:space="preserve"> </w:t>
      </w:r>
      <w:r w:rsidRPr="006522C3">
        <w:rPr>
          <w:rFonts w:ascii="Calibri" w:hAnsi="Calibri"/>
          <w:i/>
          <w:szCs w:val="18"/>
        </w:rPr>
        <w:t>ESB-alapokból valamely infrastrukturális vagy termelő beruházást magában foglaló műveletre fordított támogatás akkor fizetendő vissza, ha a kedvezményezettnek történő utolsó kifizetéstől számított öt éven belül, illetve adott esetben, az állami támogatásokról szóló szabályozás szerinti időtartamon belül, a következők valamelyike történik:</w:t>
      </w:r>
    </w:p>
    <w:p w:rsidR="004226B0" w:rsidRPr="006522C3" w:rsidRDefault="004226B0" w:rsidP="00A65171">
      <w:pPr>
        <w:pStyle w:val="Lbjegyzetszveg"/>
        <w:rPr>
          <w:rFonts w:ascii="Calibri" w:hAnsi="Calibri"/>
          <w:i/>
          <w:szCs w:val="18"/>
        </w:rPr>
      </w:pPr>
      <w:r w:rsidRPr="006522C3">
        <w:rPr>
          <w:rFonts w:ascii="Calibri" w:hAnsi="Calibri"/>
          <w:i/>
          <w:szCs w:val="18"/>
        </w:rPr>
        <w:t>a) a termelő tevékenység megszűnése vagy a programterületen kívülre való áthelyezése;</w:t>
      </w:r>
    </w:p>
    <w:p w:rsidR="004226B0" w:rsidRPr="006522C3" w:rsidRDefault="004226B0" w:rsidP="00A65171">
      <w:pPr>
        <w:pStyle w:val="Lbjegyzetszveg"/>
        <w:rPr>
          <w:rFonts w:ascii="Calibri" w:hAnsi="Calibri"/>
          <w:i/>
          <w:szCs w:val="18"/>
        </w:rPr>
      </w:pPr>
      <w:r w:rsidRPr="006522C3">
        <w:rPr>
          <w:rFonts w:ascii="Calibri" w:hAnsi="Calibri"/>
          <w:i/>
          <w:szCs w:val="18"/>
        </w:rPr>
        <w:t>b) az infrastruktúra valamely elemében tulajdonosváltás következik be, amelynek eredményeként egy cég vagy állami szervezet jogosulatlan előnyhöz jut;</w:t>
      </w:r>
    </w:p>
    <w:p w:rsidR="004226B0" w:rsidRPr="0035415C" w:rsidRDefault="004226B0" w:rsidP="00A65171">
      <w:pPr>
        <w:pStyle w:val="Lbjegyzetszveg"/>
        <w:rPr>
          <w:rFonts w:ascii="Calibri" w:hAnsi="Calibri"/>
          <w:i/>
          <w:szCs w:val="18"/>
        </w:rPr>
      </w:pPr>
      <w:r w:rsidRPr="006522C3">
        <w:rPr>
          <w:rFonts w:ascii="Calibri" w:hAnsi="Calibri"/>
          <w:i/>
          <w:szCs w:val="18"/>
        </w:rPr>
        <w:t>c) a természetében, célkitűzéseiben vagy végrehajtási feltételeiben olyan lényeges változás következik be, amely az eredeti célkitűzéseket veszélyezteti. A műveletre jogosulatlanul kifizetett összegeket a tagállamnak vissza kell téríttetnie, azon időszakkal arányosan, amelynek teki</w:t>
      </w:r>
      <w:r>
        <w:rPr>
          <w:rFonts w:ascii="Calibri" w:hAnsi="Calibri"/>
          <w:i/>
          <w:szCs w:val="18"/>
        </w:rPr>
        <w:t>ntetében nem teljesültek a köve</w:t>
      </w:r>
      <w:r w:rsidRPr="006522C3">
        <w:rPr>
          <w:rFonts w:ascii="Calibri" w:hAnsi="Calibri"/>
          <w:i/>
          <w:szCs w:val="18"/>
        </w:rPr>
        <w:t>telmények. Az első albekezdésben meghatározott határidőt a tagállamok</w:t>
      </w:r>
      <w:r>
        <w:rPr>
          <w:rFonts w:ascii="Calibri" w:hAnsi="Calibri"/>
          <w:i/>
          <w:szCs w:val="18"/>
        </w:rPr>
        <w:t xml:space="preserve"> </w:t>
      </w:r>
      <w:r w:rsidRPr="006522C3">
        <w:rPr>
          <w:rFonts w:ascii="Calibri" w:hAnsi="Calibri"/>
          <w:i/>
          <w:szCs w:val="18"/>
        </w:rPr>
        <w:t xml:space="preserve">három évre csökkenthetik a kkv-k általi beruházások vagy az általuk teremtett munkahelyek fenntartása esetén. </w:t>
      </w:r>
    </w:p>
  </w:footnote>
  <w:footnote w:id="5">
    <w:p w:rsidR="004226B0" w:rsidRDefault="004226B0" w:rsidP="00E0288A">
      <w:pPr>
        <w:pStyle w:val="Lbjegyzetszveg"/>
      </w:pPr>
      <w:r w:rsidRPr="00E0288A">
        <w:rPr>
          <w:vertAlign w:val="superscript"/>
        </w:rPr>
        <w:footnoteRef/>
      </w:r>
      <w:r w:rsidRPr="00E0288A">
        <w:rPr>
          <w:vertAlign w:val="superscript"/>
        </w:rPr>
        <w:t xml:space="preserve"> </w:t>
      </w:r>
      <w:r w:rsidRPr="00A65171">
        <w:t>2015/207 III. melléklet, 2.1.4 (2)</w:t>
      </w:r>
    </w:p>
  </w:footnote>
  <w:footnote w:id="6">
    <w:p w:rsidR="004226B0" w:rsidRDefault="004226B0" w:rsidP="00E0288A">
      <w:pPr>
        <w:pStyle w:val="Lbjegyzetszveg"/>
      </w:pPr>
      <w:r w:rsidRPr="00E0288A">
        <w:rPr>
          <w:vertAlign w:val="superscript"/>
        </w:rPr>
        <w:footnoteRef/>
      </w:r>
      <w:r w:rsidRPr="00E0288A">
        <w:rPr>
          <w:vertAlign w:val="superscript"/>
        </w:rPr>
        <w:t xml:space="preserve"> </w:t>
      </w:r>
      <w:r w:rsidRPr="00A65171">
        <w:t>EU Guide 2014-2020 2.6.1, 25. oldal</w:t>
      </w:r>
    </w:p>
  </w:footnote>
  <w:footnote w:id="7">
    <w:p w:rsidR="004226B0" w:rsidRDefault="004226B0" w:rsidP="00E0288A">
      <w:pPr>
        <w:pStyle w:val="Lbjegyzetszveg"/>
      </w:pPr>
      <w:r w:rsidRPr="00E0288A">
        <w:rPr>
          <w:vertAlign w:val="superscript"/>
        </w:rPr>
        <w:footnoteRef/>
      </w:r>
      <w:r w:rsidRPr="00E0288A">
        <w:rPr>
          <w:vertAlign w:val="superscript"/>
        </w:rPr>
        <w:t xml:space="preserve"> </w:t>
      </w:r>
      <w:r w:rsidRPr="00A65171">
        <w:t>480/2014EU II. melléklet 4.1</w:t>
      </w:r>
    </w:p>
  </w:footnote>
  <w:footnote w:id="8">
    <w:p w:rsidR="004226B0" w:rsidRPr="00946AB4" w:rsidRDefault="004226B0" w:rsidP="00E0288A">
      <w:pPr>
        <w:pStyle w:val="Lbjegyzetszveg"/>
      </w:pPr>
      <w:r w:rsidRPr="00E0288A">
        <w:rPr>
          <w:vertAlign w:val="superscript"/>
        </w:rPr>
        <w:footnoteRef/>
      </w:r>
      <w:r w:rsidRPr="00E0288A">
        <w:rPr>
          <w:vertAlign w:val="superscript"/>
        </w:rPr>
        <w:t xml:space="preserve"> </w:t>
      </w:r>
      <w:r w:rsidRPr="00A65171">
        <w:t>AZ EU útmutató kiegészítése, 2006 alapján.</w:t>
      </w:r>
    </w:p>
  </w:footnote>
  <w:footnote w:id="9">
    <w:p w:rsidR="004226B0" w:rsidRDefault="004226B0" w:rsidP="00E0288A">
      <w:pPr>
        <w:pStyle w:val="Lbjegyzetszveg"/>
      </w:pPr>
      <w:r w:rsidRPr="00E0288A">
        <w:rPr>
          <w:vertAlign w:val="superscript"/>
        </w:rPr>
        <w:footnoteRef/>
      </w:r>
      <w:r w:rsidRPr="00E0288A">
        <w:rPr>
          <w:vertAlign w:val="superscript"/>
        </w:rPr>
        <w:t xml:space="preserve"> </w:t>
      </w:r>
      <w:r>
        <w:t>480/2014/EU, I. melléklet</w:t>
      </w:r>
    </w:p>
  </w:footnote>
  <w:footnote w:id="10">
    <w:p w:rsidR="004226B0" w:rsidRDefault="004226B0" w:rsidP="00E0288A">
      <w:pPr>
        <w:pStyle w:val="Lbjegyzetszveg"/>
      </w:pPr>
      <w:r w:rsidRPr="00E0288A">
        <w:rPr>
          <w:vertAlign w:val="superscript"/>
        </w:rPr>
        <w:footnoteRef/>
      </w:r>
      <w:r w:rsidRPr="00E0288A">
        <w:rPr>
          <w:vertAlign w:val="superscript"/>
        </w:rPr>
        <w:t xml:space="preserve"> </w:t>
      </w:r>
      <w:r w:rsidRPr="00A65171">
        <w:t>Ha szükséges</w:t>
      </w:r>
    </w:p>
  </w:footnote>
  <w:footnote w:id="11">
    <w:p w:rsidR="004226B0" w:rsidRDefault="004226B0" w:rsidP="00E0288A">
      <w:pPr>
        <w:pStyle w:val="Lbjegyzetszveg"/>
      </w:pPr>
      <w:r w:rsidRPr="00E0288A">
        <w:rPr>
          <w:vertAlign w:val="superscript"/>
        </w:rPr>
        <w:footnoteRef/>
      </w:r>
      <w:r w:rsidRPr="00E0288A">
        <w:rPr>
          <w:vertAlign w:val="superscript"/>
        </w:rPr>
        <w:t xml:space="preserve"> </w:t>
      </w:r>
      <w:r w:rsidRPr="00A65171">
        <w:t>teherviselő képesség vagy fizetőképesség</w:t>
      </w:r>
    </w:p>
  </w:footnote>
  <w:footnote w:id="12">
    <w:p w:rsidR="004226B0" w:rsidRPr="00C01743" w:rsidRDefault="004226B0" w:rsidP="00E0288A">
      <w:pPr>
        <w:pStyle w:val="Lbjegyzetszveg"/>
      </w:pPr>
      <w:r w:rsidRPr="00E0288A">
        <w:rPr>
          <w:vertAlign w:val="superscript"/>
        </w:rPr>
        <w:footnoteRef/>
      </w:r>
      <w:r w:rsidRPr="00E0288A">
        <w:rPr>
          <w:vertAlign w:val="superscript"/>
        </w:rPr>
        <w:t xml:space="preserve"> </w:t>
      </w:r>
      <w:r w:rsidRPr="00A65171">
        <w:t>PPP konstrukció esetén a projektbe kerülnek a magántőke-körhöz tartozó kedvezményezettek is. A befektetett tőke megtérülésének meghatározása során azonban a magántőke esetén mellőzni szükséges bármely, akár az EU-tól, akár a Központi Költségvetésből származó támogatást.</w:t>
      </w:r>
    </w:p>
  </w:footnote>
  <w:footnote w:id="13">
    <w:p w:rsidR="004226B0" w:rsidRPr="009F118C" w:rsidRDefault="004226B0" w:rsidP="00E0288A">
      <w:pPr>
        <w:pStyle w:val="Lbjegyzetszveg"/>
      </w:pPr>
      <w:r w:rsidRPr="00E0288A">
        <w:rPr>
          <w:vertAlign w:val="superscript"/>
        </w:rPr>
        <w:footnoteRef/>
      </w:r>
      <w:r w:rsidRPr="00E0288A">
        <w:rPr>
          <w:vertAlign w:val="superscript"/>
        </w:rPr>
        <w:t xml:space="preserve"> </w:t>
      </w:r>
      <w:r w:rsidRPr="00A65171">
        <w:t>Amennyiben – például az eszközök magas pótlási költsége miatt – bizonyos években a halmozott működési pénzáram negatív lenne, ez többféleképpen áthidalható: 1) a pótlásért felelős szereplő a projekten kívül képződött (egyéb tevékenységéből származó) önerővel fedezi a hiányt (ideiglenes finanszírozási forrásként); 2) hitelt vesz fel; 3) nem egy év alatt, hanem több éven keresztül valósítja meg az eszközpótlást (időben szétteríti a felmerülő kiadásokat).</w:t>
      </w:r>
    </w:p>
  </w:footnote>
  <w:footnote w:id="14">
    <w:p w:rsidR="004226B0" w:rsidRDefault="004226B0" w:rsidP="00E0288A">
      <w:pPr>
        <w:pStyle w:val="Lbjegyzetszveg"/>
      </w:pPr>
      <w:r w:rsidRPr="00E0288A">
        <w:rPr>
          <w:vertAlign w:val="superscript"/>
        </w:rPr>
        <w:footnoteRef/>
      </w:r>
      <w:r w:rsidRPr="00E0288A">
        <w:rPr>
          <w:vertAlign w:val="superscript"/>
        </w:rPr>
        <w:t xml:space="preserve"> </w:t>
      </w:r>
      <w:r>
        <w:t>Amennyiben az a vizsgált időszak végén realizálódik.</w:t>
      </w:r>
    </w:p>
  </w:footnote>
  <w:footnote w:id="15">
    <w:p w:rsidR="004226B0" w:rsidRDefault="004226B0" w:rsidP="00E0288A">
      <w:pPr>
        <w:pStyle w:val="Lbjegyzetszveg"/>
      </w:pPr>
      <w:r w:rsidRPr="00E0288A">
        <w:rPr>
          <w:vertAlign w:val="superscript"/>
        </w:rPr>
        <w:footnoteRef/>
      </w:r>
      <w:r w:rsidRPr="00E0288A">
        <w:rPr>
          <w:vertAlign w:val="superscript"/>
        </w:rPr>
        <w:t xml:space="preserve"> </w:t>
      </w:r>
      <w:r>
        <w:t>Amennyiben az a vizsgált időszak végén realizálódik.</w:t>
      </w:r>
    </w:p>
  </w:footnote>
  <w:footnote w:id="16">
    <w:p w:rsidR="004226B0" w:rsidRPr="00885033" w:rsidRDefault="004226B0" w:rsidP="00E0288A">
      <w:pPr>
        <w:pStyle w:val="Lbjegyzetszveg"/>
      </w:pPr>
      <w:r w:rsidRPr="00E0288A">
        <w:rPr>
          <w:vertAlign w:val="superscript"/>
        </w:rPr>
        <w:footnoteRef/>
      </w:r>
      <w:r w:rsidRPr="00E0288A">
        <w:rPr>
          <w:vertAlign w:val="superscript"/>
        </w:rPr>
        <w:t xml:space="preserve"> </w:t>
      </w:r>
      <w:r w:rsidRPr="00885033">
        <w:t>Jogszabályi iránymutatás nincs a központi költségvetés finanszírozási arányára. Az akciótervekből az szűrhető le, hogy a finanszírozási hiány számítással kalkulált „döntési összeg” 85 %-át EU forrásból, 15 %-át hazai támogatásból kívánják finanszírozni.</w:t>
      </w:r>
    </w:p>
  </w:footnote>
  <w:footnote w:id="17">
    <w:p w:rsidR="004226B0" w:rsidRPr="00D8487D" w:rsidRDefault="004226B0" w:rsidP="00A65171">
      <w:pPr>
        <w:pStyle w:val="Lbjegyzetszveg"/>
      </w:pPr>
      <w:r w:rsidRPr="00E0288A">
        <w:rPr>
          <w:vertAlign w:val="superscript"/>
        </w:rPr>
        <w:footnoteRef/>
      </w:r>
      <w:r w:rsidRPr="00E0288A">
        <w:rPr>
          <w:vertAlign w:val="superscript"/>
        </w:rPr>
        <w:t xml:space="preserve"> </w:t>
      </w:r>
      <w:r w:rsidRPr="00D8487D">
        <w:t>Az ERR alkalmazásai, ha a befektetések pénzáramlása nem tipikus:</w:t>
      </w:r>
    </w:p>
    <w:p w:rsidR="004226B0" w:rsidRPr="00D8487D" w:rsidRDefault="004226B0" w:rsidP="00A65171">
      <w:pPr>
        <w:pStyle w:val="Lbjegyzetszveg"/>
        <w:ind w:firstLine="708"/>
      </w:pPr>
      <w:r w:rsidRPr="00D8487D">
        <w:t xml:space="preserve">Néhány esetben a belső megtérülési ráta </w:t>
      </w:r>
      <w:r w:rsidRPr="00D8487D">
        <w:rPr>
          <w:iCs/>
        </w:rPr>
        <w:t>nem számítható</w:t>
      </w:r>
      <w:r w:rsidRPr="00D8487D">
        <w:t>, mert az egyenletnek nincs gyöke</w:t>
      </w:r>
    </w:p>
    <w:p w:rsidR="004226B0" w:rsidRPr="00D8487D" w:rsidRDefault="004226B0" w:rsidP="00A65171">
      <w:pPr>
        <w:pStyle w:val="Lbjegyzetszveg"/>
        <w:ind w:left="708"/>
      </w:pPr>
      <w:r w:rsidRPr="00D8487D">
        <w:t xml:space="preserve">Néhány esetben </w:t>
      </w:r>
      <w:r w:rsidRPr="00D8487D">
        <w:rPr>
          <w:iCs/>
        </w:rPr>
        <w:t>több belső megtérülési ráta számítható</w:t>
      </w:r>
      <w:r w:rsidRPr="00D8487D">
        <w:t>! Ha a projekt megvalósítása folyamán a pénzáramok előjele váltakozik</w:t>
      </w:r>
      <w:r>
        <w:t>, az egyenletnek több gyöke van</w:t>
      </w:r>
      <w:r w:rsidRPr="00D8487D">
        <w:t>, annyi belső megtérülési rátát kapunk tehát, ahányszor a pénzáram előjelet vált.</w:t>
      </w:r>
    </w:p>
  </w:footnote>
  <w:footnote w:id="18">
    <w:p w:rsidR="004226B0" w:rsidRDefault="004226B0" w:rsidP="00E0288A">
      <w:pPr>
        <w:pStyle w:val="Lbjegyzetszveg"/>
      </w:pPr>
      <w:r w:rsidRPr="00E0288A">
        <w:rPr>
          <w:vertAlign w:val="superscript"/>
        </w:rPr>
        <w:footnoteRef/>
      </w:r>
      <w:r w:rsidRPr="00E0288A">
        <w:rPr>
          <w:vertAlign w:val="superscript"/>
        </w:rPr>
        <w:t xml:space="preserve"> </w:t>
      </w:r>
      <w:r>
        <w:t>A kockázati esemény rövid leírása.</w:t>
      </w:r>
    </w:p>
  </w:footnote>
  <w:footnote w:id="19">
    <w:p w:rsidR="004226B0" w:rsidRDefault="004226B0" w:rsidP="00E0288A">
      <w:pPr>
        <w:pStyle w:val="Lbjegyzetszveg"/>
      </w:pPr>
      <w:r w:rsidRPr="00E0288A">
        <w:rPr>
          <w:vertAlign w:val="superscript"/>
        </w:rPr>
        <w:footnoteRef/>
      </w:r>
      <w:r w:rsidRPr="00E0288A">
        <w:rPr>
          <w:vertAlign w:val="superscript"/>
        </w:rPr>
        <w:t xml:space="preserve"> </w:t>
      </w:r>
      <w:r>
        <w:t xml:space="preserve">ld. </w:t>
      </w:r>
      <w:r>
        <w:fldChar w:fldCharType="begin"/>
      </w:r>
      <w:r>
        <w:instrText xml:space="preserve"> REF _Ref428198602 \h </w:instrText>
      </w:r>
      <w:r>
        <w:fldChar w:fldCharType="separate"/>
      </w:r>
      <w:r>
        <w:rPr>
          <w:rFonts w:cs="Arial"/>
          <w:noProof/>
        </w:rPr>
        <w:t>28</w:t>
      </w:r>
      <w:r>
        <w:fldChar w:fldCharType="end"/>
      </w:r>
      <w:r>
        <w:t>. táblázat első oszlopa</w:t>
      </w:r>
    </w:p>
  </w:footnote>
  <w:footnote w:id="20">
    <w:p w:rsidR="004226B0" w:rsidRDefault="004226B0" w:rsidP="00E0288A">
      <w:pPr>
        <w:pStyle w:val="Lbjegyzetszveg"/>
      </w:pPr>
      <w:r w:rsidRPr="00E0288A">
        <w:rPr>
          <w:vertAlign w:val="superscript"/>
        </w:rPr>
        <w:footnoteRef/>
      </w:r>
      <w:r w:rsidRPr="00E0288A">
        <w:rPr>
          <w:vertAlign w:val="superscript"/>
        </w:rPr>
        <w:t xml:space="preserve"> </w:t>
      </w:r>
      <w:r>
        <w:t xml:space="preserve">A </w:t>
      </w:r>
      <w:r>
        <w:fldChar w:fldCharType="begin"/>
      </w:r>
      <w:r>
        <w:instrText xml:space="preserve"> REF _Ref428198618 \h </w:instrText>
      </w:r>
      <w:r>
        <w:fldChar w:fldCharType="separate"/>
      </w:r>
      <w:r>
        <w:rPr>
          <w:rFonts w:cs="Arial"/>
          <w:noProof/>
        </w:rPr>
        <w:t>27</w:t>
      </w:r>
      <w:r>
        <w:fldChar w:fldCharType="end"/>
      </w:r>
      <w:r>
        <w:t>. táblázatban definiált kategóriák alapján</w:t>
      </w:r>
    </w:p>
  </w:footnote>
  <w:footnote w:id="21">
    <w:p w:rsidR="004226B0" w:rsidRDefault="004226B0" w:rsidP="00E0288A">
      <w:pPr>
        <w:pStyle w:val="Lbjegyzetszveg"/>
      </w:pPr>
      <w:r w:rsidRPr="00E0288A">
        <w:rPr>
          <w:vertAlign w:val="superscript"/>
        </w:rPr>
        <w:footnoteRef/>
      </w:r>
      <w:r w:rsidRPr="00E0288A">
        <w:rPr>
          <w:vertAlign w:val="superscript"/>
        </w:rPr>
        <w:t xml:space="preserve"> </w:t>
      </w:r>
      <w:r>
        <w:t xml:space="preserve">Az bekövetkezés valószínűsége ill. a bekövetkezés hatása alapján ld. </w:t>
      </w:r>
      <w:r>
        <w:fldChar w:fldCharType="begin"/>
      </w:r>
      <w:r>
        <w:instrText xml:space="preserve"> REF _Ref428198602 \h </w:instrText>
      </w:r>
      <w:r>
        <w:fldChar w:fldCharType="separate"/>
      </w:r>
      <w:r>
        <w:rPr>
          <w:rFonts w:cs="Arial"/>
          <w:noProof/>
        </w:rPr>
        <w:t>28</w:t>
      </w:r>
      <w:r>
        <w:fldChar w:fldCharType="end"/>
      </w:r>
      <w:r>
        <w:t>. táblázat.</w:t>
      </w:r>
    </w:p>
  </w:footnote>
  <w:footnote w:id="22">
    <w:p w:rsidR="004226B0" w:rsidRDefault="004226B0" w:rsidP="00E0288A">
      <w:pPr>
        <w:pStyle w:val="Lbjegyzetszveg"/>
      </w:pPr>
      <w:r w:rsidRPr="00E0288A">
        <w:rPr>
          <w:vertAlign w:val="superscript"/>
        </w:rPr>
        <w:footnoteRef/>
      </w:r>
      <w:r w:rsidRPr="00E0288A">
        <w:rPr>
          <w:vertAlign w:val="superscript"/>
        </w:rPr>
        <w:t xml:space="preserve"> </w:t>
      </w:r>
      <w:r>
        <w:t xml:space="preserve">A kockázati szint alapján ld. </w:t>
      </w:r>
      <w:r>
        <w:fldChar w:fldCharType="begin"/>
      </w:r>
      <w:r>
        <w:instrText xml:space="preserve"> REF _Ref428198640 \h </w:instrText>
      </w:r>
      <w:r>
        <w:fldChar w:fldCharType="separate"/>
      </w:r>
      <w:r>
        <w:rPr>
          <w:rFonts w:cs="Arial"/>
          <w:noProof/>
        </w:rPr>
        <w:t>29</w:t>
      </w:r>
      <w:r>
        <w:fldChar w:fldCharType="end"/>
      </w:r>
      <w:r>
        <w:t>. táblázat.</w:t>
      </w:r>
    </w:p>
  </w:footnote>
  <w:footnote w:id="23">
    <w:p w:rsidR="004226B0" w:rsidRDefault="004226B0" w:rsidP="00E0288A">
      <w:pPr>
        <w:pStyle w:val="Lbjegyzetszveg"/>
      </w:pPr>
      <w:r w:rsidRPr="00E0288A">
        <w:rPr>
          <w:vertAlign w:val="superscript"/>
        </w:rPr>
        <w:footnoteRef/>
      </w:r>
      <w:r w:rsidRPr="00E0288A">
        <w:rPr>
          <w:vertAlign w:val="superscript"/>
        </w:rPr>
        <w:t xml:space="preserve"> </w:t>
      </w:r>
      <w:r w:rsidRPr="00A65171">
        <w:t xml:space="preserve">A </w:t>
      </w:r>
      <w:r w:rsidRPr="00A65171">
        <w:fldChar w:fldCharType="begin"/>
      </w:r>
      <w:r w:rsidRPr="00A65171">
        <w:instrText xml:space="preserve"> REF _Ref428198602 \h </w:instrText>
      </w:r>
      <w:r w:rsidR="00A65171">
        <w:instrText xml:space="preserve"> \* MERGEFORMAT </w:instrText>
      </w:r>
      <w:r w:rsidRPr="00A65171">
        <w:fldChar w:fldCharType="separate"/>
      </w:r>
      <w:r w:rsidRPr="00A65171">
        <w:t>28</w:t>
      </w:r>
      <w:r w:rsidRPr="00A65171">
        <w:fldChar w:fldCharType="end"/>
      </w:r>
      <w:r w:rsidRPr="00A65171">
        <w:t>. táblázatban definiált kockázati szintek alapján.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6B0" w:rsidRDefault="004226B0">
    <w:r w:rsidRPr="00D051FE">
      <w:t xml:space="preserve">Módszertani útmutató </w:t>
    </w:r>
    <w:r>
      <w:t xml:space="preserve">TOP projektek </w:t>
    </w:r>
    <w:r w:rsidRPr="00D051FE">
      <w:t>költség-haszon elemzés</w:t>
    </w:r>
    <w:r>
      <w:t>é</w:t>
    </w:r>
    <w:r w:rsidRPr="00D051FE">
      <w:t>hez</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AB1" w:rsidRDefault="000D3AB1">
    <w:pPr>
      <w:pStyle w:val="lfej"/>
    </w:pPr>
    <w:r>
      <w:rPr>
        <w:noProof/>
        <w:lang w:eastAsia="hu-HU"/>
      </w:rPr>
      <w:drawing>
        <wp:anchor distT="0" distB="0" distL="114300" distR="114300" simplePos="0" relativeHeight="251667462" behindDoc="1" locked="0" layoutInCell="1" allowOverlap="1" wp14:anchorId="2C1C95A3" wp14:editId="5FA562CF">
          <wp:simplePos x="0" y="0"/>
          <wp:positionH relativeFrom="column">
            <wp:posOffset>-899795</wp:posOffset>
          </wp:positionH>
          <wp:positionV relativeFrom="paragraph">
            <wp:posOffset>-442595</wp:posOffset>
          </wp:positionV>
          <wp:extent cx="2881630" cy="1800860"/>
          <wp:effectExtent l="0" t="0" r="0" b="8890"/>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1630" cy="1800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9pt;height:9pt" o:bullet="t">
        <v:imagedata r:id="rId1" o:title="clip_image001"/>
      </v:shape>
    </w:pict>
  </w:numPicBullet>
  <w:numPicBullet w:numPicBulletId="1">
    <w:pict>
      <v:shape id="_x0000_i1047" type="#_x0000_t75" style="width:9pt;height:9pt" o:bullet="t">
        <v:imagedata r:id="rId2" o:title="clip_image002"/>
      </v:shape>
    </w:pict>
  </w:numPicBullet>
  <w:numPicBullet w:numPicBulletId="2">
    <w:pict>
      <v:shape id="_x0000_i1048" type="#_x0000_t75" style="width:9pt;height:9pt" o:bullet="t">
        <v:imagedata r:id="rId3" o:title="clip_image001"/>
      </v:shape>
    </w:pict>
  </w:numPicBullet>
  <w:numPicBullet w:numPicBulletId="3">
    <w:pict>
      <v:shape id="_x0000_i1049" type="#_x0000_t75" style="width:9pt;height:9pt" o:bullet="t">
        <v:imagedata r:id="rId4" o:title="clip_image002"/>
      </v:shape>
    </w:pict>
  </w:numPicBullet>
  <w:abstractNum w:abstractNumId="0">
    <w:nsid w:val="FFFFFF7D"/>
    <w:multiLevelType w:val="singleLevel"/>
    <w:tmpl w:val="FCBEC58A"/>
    <w:lvl w:ilvl="0">
      <w:start w:val="1"/>
      <w:numFmt w:val="decimal"/>
      <w:lvlText w:val="%1."/>
      <w:lvlJc w:val="left"/>
      <w:pPr>
        <w:tabs>
          <w:tab w:val="num" w:pos="1209"/>
        </w:tabs>
        <w:ind w:left="1209" w:hanging="360"/>
      </w:pPr>
    </w:lvl>
  </w:abstractNum>
  <w:abstractNum w:abstractNumId="1">
    <w:nsid w:val="FFFFFF82"/>
    <w:multiLevelType w:val="singleLevel"/>
    <w:tmpl w:val="E928690C"/>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04AA4624"/>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E18A0A5A"/>
    <w:lvl w:ilvl="0">
      <w:start w:val="1"/>
      <w:numFmt w:val="decimal"/>
      <w:lvlText w:val="%1."/>
      <w:lvlJc w:val="left"/>
      <w:pPr>
        <w:tabs>
          <w:tab w:val="num" w:pos="360"/>
        </w:tabs>
        <w:ind w:left="360" w:hanging="360"/>
      </w:pPr>
    </w:lvl>
  </w:abstractNum>
  <w:abstractNum w:abstractNumId="4">
    <w:nsid w:val="FFFFFF89"/>
    <w:multiLevelType w:val="singleLevel"/>
    <w:tmpl w:val="36EC5086"/>
    <w:lvl w:ilvl="0">
      <w:start w:val="1"/>
      <w:numFmt w:val="bullet"/>
      <w:lvlText w:val=""/>
      <w:lvlJc w:val="left"/>
      <w:pPr>
        <w:tabs>
          <w:tab w:val="num" w:pos="360"/>
        </w:tabs>
        <w:ind w:left="360" w:hanging="360"/>
      </w:pPr>
      <w:rPr>
        <w:rFonts w:ascii="Symbol" w:hAnsi="Symbol" w:hint="default"/>
      </w:rPr>
    </w:lvl>
  </w:abstractNum>
  <w:abstractNum w:abstractNumId="5">
    <w:nsid w:val="02605A8C"/>
    <w:multiLevelType w:val="hybridMultilevel"/>
    <w:tmpl w:val="97446F58"/>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nsid w:val="0306374E"/>
    <w:multiLevelType w:val="multilevel"/>
    <w:tmpl w:val="CC8801EA"/>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03422773"/>
    <w:multiLevelType w:val="multilevel"/>
    <w:tmpl w:val="8C12F10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4D1646C"/>
    <w:multiLevelType w:val="hybridMultilevel"/>
    <w:tmpl w:val="7AD2277C"/>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9">
    <w:nsid w:val="058F7A9C"/>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077D6BED"/>
    <w:multiLevelType w:val="hybridMultilevel"/>
    <w:tmpl w:val="54D86976"/>
    <w:lvl w:ilvl="0" w:tplc="040E0001">
      <w:start w:val="1"/>
      <w:numFmt w:val="bullet"/>
      <w:lvlText w:val=""/>
      <w:lvlJc w:val="left"/>
      <w:pPr>
        <w:ind w:left="1429" w:hanging="360"/>
      </w:pPr>
      <w:rPr>
        <w:rFonts w:ascii="Symbol" w:hAnsi="Symbol" w:hint="default"/>
      </w:rPr>
    </w:lvl>
    <w:lvl w:ilvl="1" w:tplc="040E0003">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11">
    <w:nsid w:val="09287F57"/>
    <w:multiLevelType w:val="hybridMultilevel"/>
    <w:tmpl w:val="226E1DD6"/>
    <w:lvl w:ilvl="0" w:tplc="040E0001">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2">
    <w:nsid w:val="0A062661"/>
    <w:multiLevelType w:val="hybridMultilevel"/>
    <w:tmpl w:val="B570F73A"/>
    <w:lvl w:ilvl="0" w:tplc="040E0001">
      <w:start w:val="1"/>
      <w:numFmt w:val="bullet"/>
      <w:pStyle w:val="Listaszerbekezds"/>
      <w:lvlText w:val=""/>
      <w:lvlJc w:val="left"/>
      <w:pPr>
        <w:tabs>
          <w:tab w:val="num" w:pos="644"/>
        </w:tabs>
        <w:ind w:left="644"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nsid w:val="0AD003A2"/>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0B782B66"/>
    <w:multiLevelType w:val="hybridMultilevel"/>
    <w:tmpl w:val="6DEC8CDA"/>
    <w:lvl w:ilvl="0" w:tplc="0D34E6B4">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nsid w:val="0C4F6A4B"/>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0CC04FF8"/>
    <w:multiLevelType w:val="hybridMultilevel"/>
    <w:tmpl w:val="C24093CA"/>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0D5B0BB5"/>
    <w:multiLevelType w:val="hybridMultilevel"/>
    <w:tmpl w:val="9582496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0DCF7E24"/>
    <w:multiLevelType w:val="hybridMultilevel"/>
    <w:tmpl w:val="57D61DDA"/>
    <w:lvl w:ilvl="0" w:tplc="A5CE58E8">
      <w:start w:val="1"/>
      <w:numFmt w:val="bullet"/>
      <w:lvlText w:val="o"/>
      <w:lvlJc w:val="left"/>
      <w:pPr>
        <w:tabs>
          <w:tab w:val="num" w:pos="782"/>
        </w:tabs>
        <w:ind w:left="782" w:hanging="360"/>
      </w:pPr>
      <w:rPr>
        <w:rFonts w:ascii="Courier New" w:hAnsi="Courier New" w:cs="Courier New" w:hint="default"/>
      </w:rPr>
    </w:lvl>
    <w:lvl w:ilvl="1" w:tplc="040E0003" w:tentative="1">
      <w:start w:val="1"/>
      <w:numFmt w:val="bullet"/>
      <w:lvlText w:val="o"/>
      <w:lvlJc w:val="left"/>
      <w:pPr>
        <w:tabs>
          <w:tab w:val="num" w:pos="1502"/>
        </w:tabs>
        <w:ind w:left="1502" w:hanging="360"/>
      </w:pPr>
      <w:rPr>
        <w:rFonts w:ascii="Courier New" w:hAnsi="Courier New" w:cs="Courier New" w:hint="default"/>
      </w:rPr>
    </w:lvl>
    <w:lvl w:ilvl="2" w:tplc="040E0005" w:tentative="1">
      <w:start w:val="1"/>
      <w:numFmt w:val="bullet"/>
      <w:lvlText w:val=""/>
      <w:lvlJc w:val="left"/>
      <w:pPr>
        <w:tabs>
          <w:tab w:val="num" w:pos="2222"/>
        </w:tabs>
        <w:ind w:left="2222" w:hanging="360"/>
      </w:pPr>
      <w:rPr>
        <w:rFonts w:ascii="Wingdings" w:hAnsi="Wingdings" w:hint="default"/>
      </w:rPr>
    </w:lvl>
    <w:lvl w:ilvl="3" w:tplc="040E0001" w:tentative="1">
      <w:start w:val="1"/>
      <w:numFmt w:val="bullet"/>
      <w:lvlText w:val=""/>
      <w:lvlJc w:val="left"/>
      <w:pPr>
        <w:tabs>
          <w:tab w:val="num" w:pos="2942"/>
        </w:tabs>
        <w:ind w:left="2942" w:hanging="360"/>
      </w:pPr>
      <w:rPr>
        <w:rFonts w:ascii="Symbol" w:hAnsi="Symbol" w:hint="default"/>
      </w:rPr>
    </w:lvl>
    <w:lvl w:ilvl="4" w:tplc="040E0003" w:tentative="1">
      <w:start w:val="1"/>
      <w:numFmt w:val="bullet"/>
      <w:lvlText w:val="o"/>
      <w:lvlJc w:val="left"/>
      <w:pPr>
        <w:tabs>
          <w:tab w:val="num" w:pos="3662"/>
        </w:tabs>
        <w:ind w:left="3662" w:hanging="360"/>
      </w:pPr>
      <w:rPr>
        <w:rFonts w:ascii="Courier New" w:hAnsi="Courier New" w:cs="Courier New" w:hint="default"/>
      </w:rPr>
    </w:lvl>
    <w:lvl w:ilvl="5" w:tplc="040E0005" w:tentative="1">
      <w:start w:val="1"/>
      <w:numFmt w:val="bullet"/>
      <w:lvlText w:val=""/>
      <w:lvlJc w:val="left"/>
      <w:pPr>
        <w:tabs>
          <w:tab w:val="num" w:pos="4382"/>
        </w:tabs>
        <w:ind w:left="4382" w:hanging="360"/>
      </w:pPr>
      <w:rPr>
        <w:rFonts w:ascii="Wingdings" w:hAnsi="Wingdings" w:hint="default"/>
      </w:rPr>
    </w:lvl>
    <w:lvl w:ilvl="6" w:tplc="040E0001" w:tentative="1">
      <w:start w:val="1"/>
      <w:numFmt w:val="bullet"/>
      <w:lvlText w:val=""/>
      <w:lvlJc w:val="left"/>
      <w:pPr>
        <w:tabs>
          <w:tab w:val="num" w:pos="5102"/>
        </w:tabs>
        <w:ind w:left="5102" w:hanging="360"/>
      </w:pPr>
      <w:rPr>
        <w:rFonts w:ascii="Symbol" w:hAnsi="Symbol" w:hint="default"/>
      </w:rPr>
    </w:lvl>
    <w:lvl w:ilvl="7" w:tplc="040E0003" w:tentative="1">
      <w:start w:val="1"/>
      <w:numFmt w:val="bullet"/>
      <w:lvlText w:val="o"/>
      <w:lvlJc w:val="left"/>
      <w:pPr>
        <w:tabs>
          <w:tab w:val="num" w:pos="5822"/>
        </w:tabs>
        <w:ind w:left="5822" w:hanging="360"/>
      </w:pPr>
      <w:rPr>
        <w:rFonts w:ascii="Courier New" w:hAnsi="Courier New" w:cs="Courier New" w:hint="default"/>
      </w:rPr>
    </w:lvl>
    <w:lvl w:ilvl="8" w:tplc="040E0005" w:tentative="1">
      <w:start w:val="1"/>
      <w:numFmt w:val="bullet"/>
      <w:lvlText w:val=""/>
      <w:lvlJc w:val="left"/>
      <w:pPr>
        <w:tabs>
          <w:tab w:val="num" w:pos="6542"/>
        </w:tabs>
        <w:ind w:left="6542" w:hanging="360"/>
      </w:pPr>
      <w:rPr>
        <w:rFonts w:ascii="Wingdings" w:hAnsi="Wingdings" w:hint="default"/>
      </w:rPr>
    </w:lvl>
  </w:abstractNum>
  <w:abstractNum w:abstractNumId="19">
    <w:nsid w:val="0E5C1DA6"/>
    <w:multiLevelType w:val="hybridMultilevel"/>
    <w:tmpl w:val="7E6A05E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0FA56692"/>
    <w:multiLevelType w:val="hybridMultilevel"/>
    <w:tmpl w:val="ABAC82BE"/>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1">
    <w:nsid w:val="10942A97"/>
    <w:multiLevelType w:val="hybridMultilevel"/>
    <w:tmpl w:val="CA70BC2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123D70CA"/>
    <w:multiLevelType w:val="hybridMultilevel"/>
    <w:tmpl w:val="A3D498E6"/>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F">
      <w:start w:val="1"/>
      <w:numFmt w:val="decimal"/>
      <w:lvlText w:val="%3."/>
      <w:lvlJc w:val="left"/>
      <w:pPr>
        <w:tabs>
          <w:tab w:val="num" w:pos="2160"/>
        </w:tabs>
        <w:ind w:left="2160" w:hanging="360"/>
      </w:pPr>
      <w:rPr>
        <w:rFonts w:hint="default"/>
      </w:rPr>
    </w:lvl>
    <w:lvl w:ilvl="3" w:tplc="B45EF034">
      <w:start w:val="1"/>
      <w:numFmt w:val="lowerLetter"/>
      <w:lvlText w:val="%4)"/>
      <w:lvlJc w:val="left"/>
      <w:pPr>
        <w:ind w:left="2880" w:hanging="360"/>
      </w:pPr>
      <w:rPr>
        <w:rFonts w:hint="default"/>
      </w:rPr>
    </w:lvl>
    <w:lvl w:ilvl="4" w:tplc="7840BBF0">
      <w:start w:val="1"/>
      <w:numFmt w:val="bullet"/>
      <w:lvlText w:val="•"/>
      <w:lvlJc w:val="left"/>
      <w:pPr>
        <w:tabs>
          <w:tab w:val="num" w:pos="3600"/>
        </w:tabs>
        <w:ind w:left="3600" w:hanging="360"/>
      </w:pPr>
      <w:rPr>
        <w:rFonts w:ascii="HHelveticaLight" w:hAnsi="HHelveticaLight" w:hint="default"/>
      </w:rPr>
    </w:lvl>
    <w:lvl w:ilvl="5" w:tplc="90F2193A" w:tentative="1">
      <w:start w:val="1"/>
      <w:numFmt w:val="bullet"/>
      <w:lvlText w:val="•"/>
      <w:lvlJc w:val="left"/>
      <w:pPr>
        <w:tabs>
          <w:tab w:val="num" w:pos="4320"/>
        </w:tabs>
        <w:ind w:left="4320" w:hanging="360"/>
      </w:pPr>
      <w:rPr>
        <w:rFonts w:ascii="HHelveticaLight" w:hAnsi="HHelveticaLight" w:hint="default"/>
      </w:rPr>
    </w:lvl>
    <w:lvl w:ilvl="6" w:tplc="0736FEEA" w:tentative="1">
      <w:start w:val="1"/>
      <w:numFmt w:val="bullet"/>
      <w:lvlText w:val="•"/>
      <w:lvlJc w:val="left"/>
      <w:pPr>
        <w:tabs>
          <w:tab w:val="num" w:pos="5040"/>
        </w:tabs>
        <w:ind w:left="5040" w:hanging="360"/>
      </w:pPr>
      <w:rPr>
        <w:rFonts w:ascii="HHelveticaLight" w:hAnsi="HHelveticaLight" w:hint="default"/>
      </w:rPr>
    </w:lvl>
    <w:lvl w:ilvl="7" w:tplc="03CE4314" w:tentative="1">
      <w:start w:val="1"/>
      <w:numFmt w:val="bullet"/>
      <w:lvlText w:val="•"/>
      <w:lvlJc w:val="left"/>
      <w:pPr>
        <w:tabs>
          <w:tab w:val="num" w:pos="5760"/>
        </w:tabs>
        <w:ind w:left="5760" w:hanging="360"/>
      </w:pPr>
      <w:rPr>
        <w:rFonts w:ascii="HHelveticaLight" w:hAnsi="HHelveticaLight" w:hint="default"/>
      </w:rPr>
    </w:lvl>
    <w:lvl w:ilvl="8" w:tplc="AC9EAB62" w:tentative="1">
      <w:start w:val="1"/>
      <w:numFmt w:val="bullet"/>
      <w:lvlText w:val="•"/>
      <w:lvlJc w:val="left"/>
      <w:pPr>
        <w:tabs>
          <w:tab w:val="num" w:pos="6480"/>
        </w:tabs>
        <w:ind w:left="6480" w:hanging="360"/>
      </w:pPr>
      <w:rPr>
        <w:rFonts w:ascii="HHelveticaLight" w:hAnsi="HHelveticaLight" w:hint="default"/>
      </w:rPr>
    </w:lvl>
  </w:abstractNum>
  <w:abstractNum w:abstractNumId="23">
    <w:nsid w:val="147A4A38"/>
    <w:multiLevelType w:val="hybridMultilevel"/>
    <w:tmpl w:val="3B44FFDE"/>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1552290E"/>
    <w:multiLevelType w:val="hybridMultilevel"/>
    <w:tmpl w:val="D33ACEF0"/>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1">
      <w:start w:val="1"/>
      <w:numFmt w:val="bullet"/>
      <w:lvlText w:val=""/>
      <w:lvlJc w:val="left"/>
      <w:pPr>
        <w:tabs>
          <w:tab w:val="num" w:pos="2160"/>
        </w:tabs>
        <w:ind w:left="2160" w:hanging="360"/>
      </w:pPr>
      <w:rPr>
        <w:rFonts w:ascii="Symbol" w:hAnsi="Symbol"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5">
    <w:nsid w:val="15C14865"/>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1732165E"/>
    <w:multiLevelType w:val="hybridMultilevel"/>
    <w:tmpl w:val="B1DCC674"/>
    <w:lvl w:ilvl="0" w:tplc="040E0001">
      <w:start w:val="1"/>
      <w:numFmt w:val="decimal"/>
      <w:lvlText w:val="%1."/>
      <w:lvlJc w:val="left"/>
      <w:pPr>
        <w:tabs>
          <w:tab w:val="num" w:pos="720"/>
        </w:tabs>
        <w:ind w:left="720" w:hanging="360"/>
      </w:pPr>
      <w:rPr>
        <w:rFonts w:hint="default"/>
      </w:rPr>
    </w:lvl>
    <w:lvl w:ilvl="1" w:tplc="040E0003">
      <w:start w:val="1"/>
      <w:numFmt w:val="lowerLetter"/>
      <w:lvlText w:val="%2."/>
      <w:lvlJc w:val="left"/>
      <w:pPr>
        <w:tabs>
          <w:tab w:val="num" w:pos="1440"/>
        </w:tabs>
        <w:ind w:left="1440" w:hanging="360"/>
      </w:pPr>
    </w:lvl>
    <w:lvl w:ilvl="2" w:tplc="040E0001" w:tentative="1">
      <w:start w:val="1"/>
      <w:numFmt w:val="lowerRoman"/>
      <w:lvlText w:val="%3."/>
      <w:lvlJc w:val="right"/>
      <w:pPr>
        <w:tabs>
          <w:tab w:val="num" w:pos="2160"/>
        </w:tabs>
        <w:ind w:left="2160" w:hanging="180"/>
      </w:pPr>
    </w:lvl>
    <w:lvl w:ilvl="3" w:tplc="040E0001" w:tentative="1">
      <w:start w:val="1"/>
      <w:numFmt w:val="decimal"/>
      <w:lvlText w:val="%4."/>
      <w:lvlJc w:val="left"/>
      <w:pPr>
        <w:tabs>
          <w:tab w:val="num" w:pos="2880"/>
        </w:tabs>
        <w:ind w:left="2880" w:hanging="360"/>
      </w:pPr>
    </w:lvl>
    <w:lvl w:ilvl="4" w:tplc="040E0003" w:tentative="1">
      <w:start w:val="1"/>
      <w:numFmt w:val="lowerLetter"/>
      <w:lvlText w:val="%5."/>
      <w:lvlJc w:val="left"/>
      <w:pPr>
        <w:tabs>
          <w:tab w:val="num" w:pos="3600"/>
        </w:tabs>
        <w:ind w:left="3600" w:hanging="360"/>
      </w:pPr>
    </w:lvl>
    <w:lvl w:ilvl="5" w:tplc="040E0005" w:tentative="1">
      <w:start w:val="1"/>
      <w:numFmt w:val="lowerRoman"/>
      <w:lvlText w:val="%6."/>
      <w:lvlJc w:val="right"/>
      <w:pPr>
        <w:tabs>
          <w:tab w:val="num" w:pos="4320"/>
        </w:tabs>
        <w:ind w:left="4320" w:hanging="180"/>
      </w:pPr>
    </w:lvl>
    <w:lvl w:ilvl="6" w:tplc="040E0001" w:tentative="1">
      <w:start w:val="1"/>
      <w:numFmt w:val="decimal"/>
      <w:lvlText w:val="%7."/>
      <w:lvlJc w:val="left"/>
      <w:pPr>
        <w:tabs>
          <w:tab w:val="num" w:pos="5040"/>
        </w:tabs>
        <w:ind w:left="5040" w:hanging="360"/>
      </w:pPr>
    </w:lvl>
    <w:lvl w:ilvl="7" w:tplc="040E0003" w:tentative="1">
      <w:start w:val="1"/>
      <w:numFmt w:val="lowerLetter"/>
      <w:lvlText w:val="%8."/>
      <w:lvlJc w:val="left"/>
      <w:pPr>
        <w:tabs>
          <w:tab w:val="num" w:pos="5760"/>
        </w:tabs>
        <w:ind w:left="5760" w:hanging="360"/>
      </w:pPr>
    </w:lvl>
    <w:lvl w:ilvl="8" w:tplc="040E0005" w:tentative="1">
      <w:start w:val="1"/>
      <w:numFmt w:val="lowerRoman"/>
      <w:lvlText w:val="%9."/>
      <w:lvlJc w:val="right"/>
      <w:pPr>
        <w:tabs>
          <w:tab w:val="num" w:pos="6480"/>
        </w:tabs>
        <w:ind w:left="6480" w:hanging="180"/>
      </w:pPr>
    </w:lvl>
  </w:abstractNum>
  <w:abstractNum w:abstractNumId="27">
    <w:nsid w:val="182614DE"/>
    <w:multiLevelType w:val="hybridMultilevel"/>
    <w:tmpl w:val="666CC4A8"/>
    <w:lvl w:ilvl="0" w:tplc="040E0001">
      <w:start w:val="1"/>
      <w:numFmt w:val="bullet"/>
      <w:lvlText w:val=""/>
      <w:lvlJc w:val="left"/>
      <w:pPr>
        <w:tabs>
          <w:tab w:val="num" w:pos="735"/>
        </w:tabs>
        <w:ind w:left="735" w:hanging="360"/>
      </w:pPr>
      <w:rPr>
        <w:rFonts w:ascii="Symbol" w:hAnsi="Symbol" w:hint="default"/>
      </w:rPr>
    </w:lvl>
    <w:lvl w:ilvl="1" w:tplc="040E0003" w:tentative="1">
      <w:start w:val="1"/>
      <w:numFmt w:val="bullet"/>
      <w:lvlText w:val="o"/>
      <w:lvlJc w:val="left"/>
      <w:pPr>
        <w:tabs>
          <w:tab w:val="num" w:pos="1455"/>
        </w:tabs>
        <w:ind w:left="1455" w:hanging="360"/>
      </w:pPr>
      <w:rPr>
        <w:rFonts w:ascii="Courier New" w:hAnsi="Courier New" w:cs="Courier New" w:hint="default"/>
      </w:rPr>
    </w:lvl>
    <w:lvl w:ilvl="2" w:tplc="040E0005" w:tentative="1">
      <w:start w:val="1"/>
      <w:numFmt w:val="bullet"/>
      <w:lvlText w:val=""/>
      <w:lvlJc w:val="left"/>
      <w:pPr>
        <w:tabs>
          <w:tab w:val="num" w:pos="2175"/>
        </w:tabs>
        <w:ind w:left="2175" w:hanging="360"/>
      </w:pPr>
      <w:rPr>
        <w:rFonts w:ascii="Wingdings" w:hAnsi="Wingdings" w:hint="default"/>
      </w:rPr>
    </w:lvl>
    <w:lvl w:ilvl="3" w:tplc="040E0001" w:tentative="1">
      <w:start w:val="1"/>
      <w:numFmt w:val="bullet"/>
      <w:lvlText w:val=""/>
      <w:lvlJc w:val="left"/>
      <w:pPr>
        <w:tabs>
          <w:tab w:val="num" w:pos="2895"/>
        </w:tabs>
        <w:ind w:left="2895" w:hanging="360"/>
      </w:pPr>
      <w:rPr>
        <w:rFonts w:ascii="Symbol" w:hAnsi="Symbol" w:hint="default"/>
      </w:rPr>
    </w:lvl>
    <w:lvl w:ilvl="4" w:tplc="040E0003" w:tentative="1">
      <w:start w:val="1"/>
      <w:numFmt w:val="bullet"/>
      <w:lvlText w:val="o"/>
      <w:lvlJc w:val="left"/>
      <w:pPr>
        <w:tabs>
          <w:tab w:val="num" w:pos="3615"/>
        </w:tabs>
        <w:ind w:left="3615" w:hanging="360"/>
      </w:pPr>
      <w:rPr>
        <w:rFonts w:ascii="Courier New" w:hAnsi="Courier New" w:cs="Courier New" w:hint="default"/>
      </w:rPr>
    </w:lvl>
    <w:lvl w:ilvl="5" w:tplc="040E0005" w:tentative="1">
      <w:start w:val="1"/>
      <w:numFmt w:val="bullet"/>
      <w:lvlText w:val=""/>
      <w:lvlJc w:val="left"/>
      <w:pPr>
        <w:tabs>
          <w:tab w:val="num" w:pos="4335"/>
        </w:tabs>
        <w:ind w:left="4335" w:hanging="360"/>
      </w:pPr>
      <w:rPr>
        <w:rFonts w:ascii="Wingdings" w:hAnsi="Wingdings" w:hint="default"/>
      </w:rPr>
    </w:lvl>
    <w:lvl w:ilvl="6" w:tplc="040E0001" w:tentative="1">
      <w:start w:val="1"/>
      <w:numFmt w:val="bullet"/>
      <w:lvlText w:val=""/>
      <w:lvlJc w:val="left"/>
      <w:pPr>
        <w:tabs>
          <w:tab w:val="num" w:pos="5055"/>
        </w:tabs>
        <w:ind w:left="5055" w:hanging="360"/>
      </w:pPr>
      <w:rPr>
        <w:rFonts w:ascii="Symbol" w:hAnsi="Symbol" w:hint="default"/>
      </w:rPr>
    </w:lvl>
    <w:lvl w:ilvl="7" w:tplc="040E0003" w:tentative="1">
      <w:start w:val="1"/>
      <w:numFmt w:val="bullet"/>
      <w:lvlText w:val="o"/>
      <w:lvlJc w:val="left"/>
      <w:pPr>
        <w:tabs>
          <w:tab w:val="num" w:pos="5775"/>
        </w:tabs>
        <w:ind w:left="5775" w:hanging="360"/>
      </w:pPr>
      <w:rPr>
        <w:rFonts w:ascii="Courier New" w:hAnsi="Courier New" w:cs="Courier New" w:hint="default"/>
      </w:rPr>
    </w:lvl>
    <w:lvl w:ilvl="8" w:tplc="040E0005" w:tentative="1">
      <w:start w:val="1"/>
      <w:numFmt w:val="bullet"/>
      <w:lvlText w:val=""/>
      <w:lvlJc w:val="left"/>
      <w:pPr>
        <w:tabs>
          <w:tab w:val="num" w:pos="6495"/>
        </w:tabs>
        <w:ind w:left="6495" w:hanging="360"/>
      </w:pPr>
      <w:rPr>
        <w:rFonts w:ascii="Wingdings" w:hAnsi="Wingdings" w:hint="default"/>
      </w:rPr>
    </w:lvl>
  </w:abstractNum>
  <w:abstractNum w:abstractNumId="28">
    <w:nsid w:val="19982208"/>
    <w:multiLevelType w:val="hybridMultilevel"/>
    <w:tmpl w:val="A2565A0C"/>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9">
    <w:nsid w:val="1AA90DF7"/>
    <w:multiLevelType w:val="hybridMultilevel"/>
    <w:tmpl w:val="E33AA6CE"/>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0">
    <w:nsid w:val="1AFD1082"/>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1B0D7A83"/>
    <w:multiLevelType w:val="multilevel"/>
    <w:tmpl w:val="DB725200"/>
    <w:styleLink w:val="CowiNumberList"/>
    <w:lvl w:ilvl="0">
      <w:start w:val="1"/>
      <w:numFmt w:val="decimal"/>
      <w:pStyle w:val="Szmozottlista"/>
      <w:lvlText w:val="%1"/>
      <w:lvlJc w:val="left"/>
      <w:pPr>
        <w:tabs>
          <w:tab w:val="num" w:pos="425"/>
        </w:tabs>
        <w:ind w:left="425" w:hanging="425"/>
      </w:pPr>
      <w:rPr>
        <w:rFonts w:hint="default"/>
      </w:rPr>
    </w:lvl>
    <w:lvl w:ilvl="1">
      <w:start w:val="1"/>
      <w:numFmt w:val="decimal"/>
      <w:lvlText w:val="%1.%2"/>
      <w:lvlJc w:val="left"/>
      <w:pPr>
        <w:tabs>
          <w:tab w:val="num" w:pos="851"/>
        </w:tabs>
        <w:ind w:left="851" w:hanging="426"/>
      </w:pPr>
      <w:rPr>
        <w:rFonts w:hint="default"/>
      </w:rPr>
    </w:lvl>
    <w:lvl w:ilvl="2">
      <w:start w:val="1"/>
      <w:numFmt w:val="lowerLetter"/>
      <w:lvlText w:val="%3)"/>
      <w:lvlJc w:val="left"/>
      <w:pPr>
        <w:tabs>
          <w:tab w:val="num" w:pos="1276"/>
        </w:tabs>
        <w:ind w:left="1276" w:hanging="425"/>
      </w:pPr>
      <w:rPr>
        <w:rFonts w:hint="default"/>
      </w:rPr>
    </w:lvl>
    <w:lvl w:ilvl="3">
      <w:start w:val="1"/>
      <w:numFmt w:val="lowerRoman"/>
      <w:pStyle w:val="Szmozottlista4"/>
      <w:lvlText w:val="%4)"/>
      <w:lvlJc w:val="left"/>
      <w:pPr>
        <w:tabs>
          <w:tab w:val="num" w:pos="1701"/>
        </w:tabs>
        <w:ind w:left="1701" w:hanging="425"/>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32">
    <w:nsid w:val="1D841A68"/>
    <w:multiLevelType w:val="hybridMultilevel"/>
    <w:tmpl w:val="57024C78"/>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33">
    <w:nsid w:val="1E2946C6"/>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nsid w:val="23EE1A4E"/>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nsid w:val="24737F16"/>
    <w:multiLevelType w:val="hybridMultilevel"/>
    <w:tmpl w:val="D6063396"/>
    <w:lvl w:ilvl="0" w:tplc="85BAA1EC">
      <w:start w:val="1"/>
      <w:numFmt w:val="decimal"/>
      <w:lvlText w:val="%1.táblázat"/>
      <w:lvlJc w:val="left"/>
      <w:pPr>
        <w:tabs>
          <w:tab w:val="num" w:pos="2574"/>
        </w:tabs>
        <w:ind w:left="2438" w:hanging="1304"/>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6">
    <w:nsid w:val="24D82A1A"/>
    <w:multiLevelType w:val="hybridMultilevel"/>
    <w:tmpl w:val="C4DE30A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7">
    <w:nsid w:val="25C238A5"/>
    <w:multiLevelType w:val="hybridMultilevel"/>
    <w:tmpl w:val="9C20207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8">
    <w:nsid w:val="2642650D"/>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264316E9"/>
    <w:multiLevelType w:val="hybridMultilevel"/>
    <w:tmpl w:val="4C18BE94"/>
    <w:lvl w:ilvl="0" w:tplc="040E0003">
      <w:start w:val="1"/>
      <w:numFmt w:val="bullet"/>
      <w:lvlText w:val="o"/>
      <w:lvlJc w:val="left"/>
      <w:pPr>
        <w:tabs>
          <w:tab w:val="num" w:pos="780"/>
        </w:tabs>
        <w:ind w:left="780" w:hanging="360"/>
      </w:pPr>
      <w:rPr>
        <w:rFonts w:ascii="Courier New" w:hAnsi="Courier New" w:cs="Courier New" w:hint="default"/>
      </w:rPr>
    </w:lvl>
    <w:lvl w:ilvl="1" w:tplc="040E0003" w:tentative="1">
      <w:start w:val="1"/>
      <w:numFmt w:val="bullet"/>
      <w:lvlText w:val="o"/>
      <w:lvlJc w:val="left"/>
      <w:pPr>
        <w:tabs>
          <w:tab w:val="num" w:pos="1500"/>
        </w:tabs>
        <w:ind w:left="1500" w:hanging="360"/>
      </w:pPr>
      <w:rPr>
        <w:rFonts w:ascii="Courier New" w:hAnsi="Courier New" w:cs="Courier New" w:hint="default"/>
      </w:rPr>
    </w:lvl>
    <w:lvl w:ilvl="2" w:tplc="040E0005" w:tentative="1">
      <w:start w:val="1"/>
      <w:numFmt w:val="bullet"/>
      <w:lvlText w:val=""/>
      <w:lvlJc w:val="left"/>
      <w:pPr>
        <w:tabs>
          <w:tab w:val="num" w:pos="2220"/>
        </w:tabs>
        <w:ind w:left="2220" w:hanging="360"/>
      </w:pPr>
      <w:rPr>
        <w:rFonts w:ascii="Wingdings" w:hAnsi="Wingdings" w:hint="default"/>
      </w:rPr>
    </w:lvl>
    <w:lvl w:ilvl="3" w:tplc="040E0001" w:tentative="1">
      <w:start w:val="1"/>
      <w:numFmt w:val="bullet"/>
      <w:lvlText w:val=""/>
      <w:lvlJc w:val="left"/>
      <w:pPr>
        <w:tabs>
          <w:tab w:val="num" w:pos="2940"/>
        </w:tabs>
        <w:ind w:left="2940" w:hanging="360"/>
      </w:pPr>
      <w:rPr>
        <w:rFonts w:ascii="Symbol" w:hAnsi="Symbol" w:hint="default"/>
      </w:rPr>
    </w:lvl>
    <w:lvl w:ilvl="4" w:tplc="040E0003" w:tentative="1">
      <w:start w:val="1"/>
      <w:numFmt w:val="bullet"/>
      <w:lvlText w:val="o"/>
      <w:lvlJc w:val="left"/>
      <w:pPr>
        <w:tabs>
          <w:tab w:val="num" w:pos="3660"/>
        </w:tabs>
        <w:ind w:left="3660" w:hanging="360"/>
      </w:pPr>
      <w:rPr>
        <w:rFonts w:ascii="Courier New" w:hAnsi="Courier New" w:cs="Courier New" w:hint="default"/>
      </w:rPr>
    </w:lvl>
    <w:lvl w:ilvl="5" w:tplc="040E0005" w:tentative="1">
      <w:start w:val="1"/>
      <w:numFmt w:val="bullet"/>
      <w:lvlText w:val=""/>
      <w:lvlJc w:val="left"/>
      <w:pPr>
        <w:tabs>
          <w:tab w:val="num" w:pos="4380"/>
        </w:tabs>
        <w:ind w:left="4380" w:hanging="360"/>
      </w:pPr>
      <w:rPr>
        <w:rFonts w:ascii="Wingdings" w:hAnsi="Wingdings" w:hint="default"/>
      </w:rPr>
    </w:lvl>
    <w:lvl w:ilvl="6" w:tplc="040E0001" w:tentative="1">
      <w:start w:val="1"/>
      <w:numFmt w:val="bullet"/>
      <w:lvlText w:val=""/>
      <w:lvlJc w:val="left"/>
      <w:pPr>
        <w:tabs>
          <w:tab w:val="num" w:pos="5100"/>
        </w:tabs>
        <w:ind w:left="5100" w:hanging="360"/>
      </w:pPr>
      <w:rPr>
        <w:rFonts w:ascii="Symbol" w:hAnsi="Symbol" w:hint="default"/>
      </w:rPr>
    </w:lvl>
    <w:lvl w:ilvl="7" w:tplc="040E0003" w:tentative="1">
      <w:start w:val="1"/>
      <w:numFmt w:val="bullet"/>
      <w:lvlText w:val="o"/>
      <w:lvlJc w:val="left"/>
      <w:pPr>
        <w:tabs>
          <w:tab w:val="num" w:pos="5820"/>
        </w:tabs>
        <w:ind w:left="5820" w:hanging="360"/>
      </w:pPr>
      <w:rPr>
        <w:rFonts w:ascii="Courier New" w:hAnsi="Courier New" w:cs="Courier New" w:hint="default"/>
      </w:rPr>
    </w:lvl>
    <w:lvl w:ilvl="8" w:tplc="040E0005" w:tentative="1">
      <w:start w:val="1"/>
      <w:numFmt w:val="bullet"/>
      <w:lvlText w:val=""/>
      <w:lvlJc w:val="left"/>
      <w:pPr>
        <w:tabs>
          <w:tab w:val="num" w:pos="6540"/>
        </w:tabs>
        <w:ind w:left="6540" w:hanging="360"/>
      </w:pPr>
      <w:rPr>
        <w:rFonts w:ascii="Wingdings" w:hAnsi="Wingdings" w:hint="default"/>
      </w:rPr>
    </w:lvl>
  </w:abstractNum>
  <w:abstractNum w:abstractNumId="40">
    <w:nsid w:val="27290296"/>
    <w:multiLevelType w:val="hybridMultilevel"/>
    <w:tmpl w:val="AD480E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nsid w:val="28D641D5"/>
    <w:multiLevelType w:val="hybridMultilevel"/>
    <w:tmpl w:val="6BB2EDAE"/>
    <w:lvl w:ilvl="0" w:tplc="040E000F">
      <w:start w:val="1"/>
      <w:numFmt w:val="decimal"/>
      <w:lvlText w:val="%1."/>
      <w:lvlJc w:val="left"/>
      <w:pPr>
        <w:ind w:left="720" w:hanging="360"/>
      </w:p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nsid w:val="28EC1815"/>
    <w:multiLevelType w:val="hybridMultilevel"/>
    <w:tmpl w:val="6888895A"/>
    <w:lvl w:ilvl="0" w:tplc="040E0001">
      <w:start w:val="1"/>
      <w:numFmt w:val="bullet"/>
      <w:lvlText w:val=""/>
      <w:lvlJc w:val="left"/>
      <w:pPr>
        <w:tabs>
          <w:tab w:val="num" w:pos="782"/>
        </w:tabs>
        <w:ind w:left="782" w:hanging="360"/>
      </w:pPr>
      <w:rPr>
        <w:rFonts w:ascii="Symbol" w:hAnsi="Symbol" w:hint="default"/>
      </w:rPr>
    </w:lvl>
    <w:lvl w:ilvl="1" w:tplc="040E0003" w:tentative="1">
      <w:start w:val="1"/>
      <w:numFmt w:val="bullet"/>
      <w:lvlText w:val="o"/>
      <w:lvlJc w:val="left"/>
      <w:pPr>
        <w:tabs>
          <w:tab w:val="num" w:pos="1502"/>
        </w:tabs>
        <w:ind w:left="1502" w:hanging="360"/>
      </w:pPr>
      <w:rPr>
        <w:rFonts w:ascii="Courier New" w:hAnsi="Courier New" w:cs="Courier New" w:hint="default"/>
      </w:rPr>
    </w:lvl>
    <w:lvl w:ilvl="2" w:tplc="040E0005" w:tentative="1">
      <w:start w:val="1"/>
      <w:numFmt w:val="bullet"/>
      <w:lvlText w:val=""/>
      <w:lvlJc w:val="left"/>
      <w:pPr>
        <w:tabs>
          <w:tab w:val="num" w:pos="2222"/>
        </w:tabs>
        <w:ind w:left="2222" w:hanging="360"/>
      </w:pPr>
      <w:rPr>
        <w:rFonts w:ascii="Wingdings" w:hAnsi="Wingdings" w:hint="default"/>
      </w:rPr>
    </w:lvl>
    <w:lvl w:ilvl="3" w:tplc="040E0001" w:tentative="1">
      <w:start w:val="1"/>
      <w:numFmt w:val="bullet"/>
      <w:lvlText w:val=""/>
      <w:lvlJc w:val="left"/>
      <w:pPr>
        <w:tabs>
          <w:tab w:val="num" w:pos="2942"/>
        </w:tabs>
        <w:ind w:left="2942" w:hanging="360"/>
      </w:pPr>
      <w:rPr>
        <w:rFonts w:ascii="Symbol" w:hAnsi="Symbol" w:hint="default"/>
      </w:rPr>
    </w:lvl>
    <w:lvl w:ilvl="4" w:tplc="040E0003" w:tentative="1">
      <w:start w:val="1"/>
      <w:numFmt w:val="bullet"/>
      <w:lvlText w:val="o"/>
      <w:lvlJc w:val="left"/>
      <w:pPr>
        <w:tabs>
          <w:tab w:val="num" w:pos="3662"/>
        </w:tabs>
        <w:ind w:left="3662" w:hanging="360"/>
      </w:pPr>
      <w:rPr>
        <w:rFonts w:ascii="Courier New" w:hAnsi="Courier New" w:cs="Courier New" w:hint="default"/>
      </w:rPr>
    </w:lvl>
    <w:lvl w:ilvl="5" w:tplc="040E0005" w:tentative="1">
      <w:start w:val="1"/>
      <w:numFmt w:val="bullet"/>
      <w:lvlText w:val=""/>
      <w:lvlJc w:val="left"/>
      <w:pPr>
        <w:tabs>
          <w:tab w:val="num" w:pos="4382"/>
        </w:tabs>
        <w:ind w:left="4382" w:hanging="360"/>
      </w:pPr>
      <w:rPr>
        <w:rFonts w:ascii="Wingdings" w:hAnsi="Wingdings" w:hint="default"/>
      </w:rPr>
    </w:lvl>
    <w:lvl w:ilvl="6" w:tplc="040E0001" w:tentative="1">
      <w:start w:val="1"/>
      <w:numFmt w:val="bullet"/>
      <w:lvlText w:val=""/>
      <w:lvlJc w:val="left"/>
      <w:pPr>
        <w:tabs>
          <w:tab w:val="num" w:pos="5102"/>
        </w:tabs>
        <w:ind w:left="5102" w:hanging="360"/>
      </w:pPr>
      <w:rPr>
        <w:rFonts w:ascii="Symbol" w:hAnsi="Symbol" w:hint="default"/>
      </w:rPr>
    </w:lvl>
    <w:lvl w:ilvl="7" w:tplc="040E0003" w:tentative="1">
      <w:start w:val="1"/>
      <w:numFmt w:val="bullet"/>
      <w:lvlText w:val="o"/>
      <w:lvlJc w:val="left"/>
      <w:pPr>
        <w:tabs>
          <w:tab w:val="num" w:pos="5822"/>
        </w:tabs>
        <w:ind w:left="5822" w:hanging="360"/>
      </w:pPr>
      <w:rPr>
        <w:rFonts w:ascii="Courier New" w:hAnsi="Courier New" w:cs="Courier New" w:hint="default"/>
      </w:rPr>
    </w:lvl>
    <w:lvl w:ilvl="8" w:tplc="040E0005" w:tentative="1">
      <w:start w:val="1"/>
      <w:numFmt w:val="bullet"/>
      <w:lvlText w:val=""/>
      <w:lvlJc w:val="left"/>
      <w:pPr>
        <w:tabs>
          <w:tab w:val="num" w:pos="6542"/>
        </w:tabs>
        <w:ind w:left="6542" w:hanging="360"/>
      </w:pPr>
      <w:rPr>
        <w:rFonts w:ascii="Wingdings" w:hAnsi="Wingdings" w:hint="default"/>
      </w:rPr>
    </w:lvl>
  </w:abstractNum>
  <w:abstractNum w:abstractNumId="43">
    <w:nsid w:val="29A14F86"/>
    <w:multiLevelType w:val="hybridMultilevel"/>
    <w:tmpl w:val="2390D5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nsid w:val="29ED318D"/>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2AB35592"/>
    <w:multiLevelType w:val="hybridMultilevel"/>
    <w:tmpl w:val="218EBFA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nsid w:val="2C060C8C"/>
    <w:multiLevelType w:val="multilevel"/>
    <w:tmpl w:val="25BC28F6"/>
    <w:lvl w:ilvl="0">
      <w:start w:val="1"/>
      <w:numFmt w:val="decimal"/>
      <w:lvlText w:val="%1."/>
      <w:lvlJc w:val="left"/>
      <w:pPr>
        <w:tabs>
          <w:tab w:val="num" w:pos="862"/>
        </w:tabs>
        <w:ind w:left="502" w:hanging="360"/>
      </w:pPr>
    </w:lvl>
    <w:lvl w:ilvl="1">
      <w:start w:val="1"/>
      <w:numFmt w:val="decimal"/>
      <w:lvlText w:val="%1.%2."/>
      <w:lvlJc w:val="left"/>
      <w:pPr>
        <w:tabs>
          <w:tab w:val="num" w:pos="1800"/>
        </w:tabs>
        <w:ind w:left="792" w:hanging="432"/>
      </w:pPr>
    </w:lvl>
    <w:lvl w:ilvl="2">
      <w:start w:val="1"/>
      <w:numFmt w:val="decimal"/>
      <w:lvlText w:val="%1.%2.%3."/>
      <w:lvlJc w:val="left"/>
      <w:pPr>
        <w:tabs>
          <w:tab w:val="num" w:pos="2160"/>
        </w:tabs>
        <w:ind w:left="864" w:hanging="504"/>
      </w:pPr>
    </w:lvl>
    <w:lvl w:ilvl="3">
      <w:start w:val="1"/>
      <w:numFmt w:val="decimal"/>
      <w:lvlText w:val="%1.%2.%3.%4."/>
      <w:lvlJc w:val="left"/>
      <w:pPr>
        <w:tabs>
          <w:tab w:val="num" w:pos="360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8280"/>
        </w:tabs>
        <w:ind w:left="4320" w:hanging="1440"/>
      </w:pPr>
    </w:lvl>
  </w:abstractNum>
  <w:abstractNum w:abstractNumId="47">
    <w:nsid w:val="2C7E246B"/>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nsid w:val="2CB96A0C"/>
    <w:multiLevelType w:val="hybridMultilevel"/>
    <w:tmpl w:val="297001F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nsid w:val="2DDC0285"/>
    <w:multiLevelType w:val="hybridMultilevel"/>
    <w:tmpl w:val="99200A1E"/>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0">
    <w:nsid w:val="30060099"/>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1">
    <w:nsid w:val="3023585A"/>
    <w:multiLevelType w:val="hybridMultilevel"/>
    <w:tmpl w:val="5D88B4F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nsid w:val="31B4100F"/>
    <w:multiLevelType w:val="hybridMultilevel"/>
    <w:tmpl w:val="D84216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nsid w:val="32EA08F4"/>
    <w:multiLevelType w:val="hybridMultilevel"/>
    <w:tmpl w:val="9B0E12C6"/>
    <w:lvl w:ilvl="0" w:tplc="C706BD5C">
      <w:start w:val="1"/>
      <w:numFmt w:val="bullet"/>
      <w:pStyle w:val="OkeanmagyarazatbekezdesCharChar1"/>
      <w:lvlText w:val=""/>
      <w:lvlJc w:val="left"/>
      <w:pPr>
        <w:tabs>
          <w:tab w:val="num" w:pos="1271"/>
        </w:tabs>
        <w:ind w:left="1271" w:hanging="397"/>
      </w:pPr>
      <w:rPr>
        <w:rFonts w:ascii="Wingdings" w:hAnsi="Wingdings" w:hint="default"/>
      </w:rPr>
    </w:lvl>
    <w:lvl w:ilvl="1" w:tplc="8C82E270">
      <w:start w:val="1"/>
      <w:numFmt w:val="bullet"/>
      <w:lvlText w:val=""/>
      <w:lvlJc w:val="left"/>
      <w:pPr>
        <w:tabs>
          <w:tab w:val="num" w:pos="1724"/>
        </w:tabs>
        <w:ind w:left="1724" w:hanging="360"/>
      </w:pPr>
      <w:rPr>
        <w:rFonts w:ascii="Symbol" w:hAnsi="Symbol" w:hint="default"/>
        <w:color w:val="auto"/>
      </w:rPr>
    </w:lvl>
    <w:lvl w:ilvl="2" w:tplc="040E0005">
      <w:start w:val="1"/>
      <w:numFmt w:val="bullet"/>
      <w:lvlText w:val=""/>
      <w:lvlJc w:val="left"/>
      <w:pPr>
        <w:tabs>
          <w:tab w:val="num" w:pos="2444"/>
        </w:tabs>
        <w:ind w:left="2444" w:hanging="360"/>
      </w:pPr>
      <w:rPr>
        <w:rFonts w:ascii="Wingdings" w:hAnsi="Wingdings" w:hint="default"/>
      </w:rPr>
    </w:lvl>
    <w:lvl w:ilvl="3" w:tplc="040E0001" w:tentative="1">
      <w:start w:val="1"/>
      <w:numFmt w:val="bullet"/>
      <w:lvlText w:val=""/>
      <w:lvlJc w:val="left"/>
      <w:pPr>
        <w:tabs>
          <w:tab w:val="num" w:pos="3164"/>
        </w:tabs>
        <w:ind w:left="3164" w:hanging="360"/>
      </w:pPr>
      <w:rPr>
        <w:rFonts w:ascii="Symbol" w:hAnsi="Symbol" w:hint="default"/>
      </w:rPr>
    </w:lvl>
    <w:lvl w:ilvl="4" w:tplc="040E0003" w:tentative="1">
      <w:start w:val="1"/>
      <w:numFmt w:val="bullet"/>
      <w:lvlText w:val="o"/>
      <w:lvlJc w:val="left"/>
      <w:pPr>
        <w:tabs>
          <w:tab w:val="num" w:pos="3884"/>
        </w:tabs>
        <w:ind w:left="3884" w:hanging="360"/>
      </w:pPr>
      <w:rPr>
        <w:rFonts w:ascii="Courier New" w:hAnsi="Courier New" w:cs="Courier New" w:hint="default"/>
      </w:rPr>
    </w:lvl>
    <w:lvl w:ilvl="5" w:tplc="040E0005" w:tentative="1">
      <w:start w:val="1"/>
      <w:numFmt w:val="bullet"/>
      <w:lvlText w:val=""/>
      <w:lvlJc w:val="left"/>
      <w:pPr>
        <w:tabs>
          <w:tab w:val="num" w:pos="4604"/>
        </w:tabs>
        <w:ind w:left="4604" w:hanging="360"/>
      </w:pPr>
      <w:rPr>
        <w:rFonts w:ascii="Wingdings" w:hAnsi="Wingdings" w:hint="default"/>
      </w:rPr>
    </w:lvl>
    <w:lvl w:ilvl="6" w:tplc="040E0001" w:tentative="1">
      <w:start w:val="1"/>
      <w:numFmt w:val="bullet"/>
      <w:lvlText w:val=""/>
      <w:lvlJc w:val="left"/>
      <w:pPr>
        <w:tabs>
          <w:tab w:val="num" w:pos="5324"/>
        </w:tabs>
        <w:ind w:left="5324" w:hanging="360"/>
      </w:pPr>
      <w:rPr>
        <w:rFonts w:ascii="Symbol" w:hAnsi="Symbol" w:hint="default"/>
      </w:rPr>
    </w:lvl>
    <w:lvl w:ilvl="7" w:tplc="040E0003" w:tentative="1">
      <w:start w:val="1"/>
      <w:numFmt w:val="bullet"/>
      <w:lvlText w:val="o"/>
      <w:lvlJc w:val="left"/>
      <w:pPr>
        <w:tabs>
          <w:tab w:val="num" w:pos="6044"/>
        </w:tabs>
        <w:ind w:left="6044" w:hanging="360"/>
      </w:pPr>
      <w:rPr>
        <w:rFonts w:ascii="Courier New" w:hAnsi="Courier New" w:cs="Courier New" w:hint="default"/>
      </w:rPr>
    </w:lvl>
    <w:lvl w:ilvl="8" w:tplc="040E0005" w:tentative="1">
      <w:start w:val="1"/>
      <w:numFmt w:val="bullet"/>
      <w:lvlText w:val=""/>
      <w:lvlJc w:val="left"/>
      <w:pPr>
        <w:tabs>
          <w:tab w:val="num" w:pos="6764"/>
        </w:tabs>
        <w:ind w:left="6764" w:hanging="360"/>
      </w:pPr>
      <w:rPr>
        <w:rFonts w:ascii="Wingdings" w:hAnsi="Wingdings" w:hint="default"/>
      </w:rPr>
    </w:lvl>
  </w:abstractNum>
  <w:abstractNum w:abstractNumId="54">
    <w:nsid w:val="33E46E29"/>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5">
    <w:nsid w:val="351108C9"/>
    <w:multiLevelType w:val="hybridMultilevel"/>
    <w:tmpl w:val="D3EA3A8A"/>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6">
    <w:nsid w:val="35460955"/>
    <w:multiLevelType w:val="hybridMultilevel"/>
    <w:tmpl w:val="46824680"/>
    <w:lvl w:ilvl="0" w:tplc="16B6A172">
      <w:start w:val="1"/>
      <w:numFmt w:val="bullet"/>
      <w:lvlText w:val=""/>
      <w:lvlJc w:val="left"/>
      <w:pPr>
        <w:tabs>
          <w:tab w:val="num" w:pos="1200"/>
        </w:tabs>
        <w:ind w:left="1200" w:hanging="360"/>
      </w:pPr>
      <w:rPr>
        <w:rFonts w:ascii="Symbol" w:hAnsi="Symbol" w:hint="default"/>
      </w:rPr>
    </w:lvl>
    <w:lvl w:ilvl="1" w:tplc="040E0003" w:tentative="1">
      <w:start w:val="1"/>
      <w:numFmt w:val="bullet"/>
      <w:lvlText w:val="o"/>
      <w:lvlJc w:val="left"/>
      <w:pPr>
        <w:tabs>
          <w:tab w:val="num" w:pos="1920"/>
        </w:tabs>
        <w:ind w:left="1920" w:hanging="360"/>
      </w:pPr>
      <w:rPr>
        <w:rFonts w:ascii="Courier New" w:hAnsi="Courier New" w:cs="Courier New" w:hint="default"/>
      </w:rPr>
    </w:lvl>
    <w:lvl w:ilvl="2" w:tplc="040E0005" w:tentative="1">
      <w:start w:val="1"/>
      <w:numFmt w:val="bullet"/>
      <w:lvlText w:val=""/>
      <w:lvlJc w:val="left"/>
      <w:pPr>
        <w:tabs>
          <w:tab w:val="num" w:pos="2640"/>
        </w:tabs>
        <w:ind w:left="2640" w:hanging="360"/>
      </w:pPr>
      <w:rPr>
        <w:rFonts w:ascii="Wingdings" w:hAnsi="Wingdings" w:hint="default"/>
      </w:rPr>
    </w:lvl>
    <w:lvl w:ilvl="3" w:tplc="040E0001" w:tentative="1">
      <w:start w:val="1"/>
      <w:numFmt w:val="bullet"/>
      <w:lvlText w:val=""/>
      <w:lvlJc w:val="left"/>
      <w:pPr>
        <w:tabs>
          <w:tab w:val="num" w:pos="3360"/>
        </w:tabs>
        <w:ind w:left="3360" w:hanging="360"/>
      </w:pPr>
      <w:rPr>
        <w:rFonts w:ascii="Symbol" w:hAnsi="Symbol" w:hint="default"/>
      </w:rPr>
    </w:lvl>
    <w:lvl w:ilvl="4" w:tplc="040E0003" w:tentative="1">
      <w:start w:val="1"/>
      <w:numFmt w:val="bullet"/>
      <w:lvlText w:val="o"/>
      <w:lvlJc w:val="left"/>
      <w:pPr>
        <w:tabs>
          <w:tab w:val="num" w:pos="4080"/>
        </w:tabs>
        <w:ind w:left="4080" w:hanging="360"/>
      </w:pPr>
      <w:rPr>
        <w:rFonts w:ascii="Courier New" w:hAnsi="Courier New" w:cs="Courier New" w:hint="default"/>
      </w:rPr>
    </w:lvl>
    <w:lvl w:ilvl="5" w:tplc="040E0005" w:tentative="1">
      <w:start w:val="1"/>
      <w:numFmt w:val="bullet"/>
      <w:lvlText w:val=""/>
      <w:lvlJc w:val="left"/>
      <w:pPr>
        <w:tabs>
          <w:tab w:val="num" w:pos="4800"/>
        </w:tabs>
        <w:ind w:left="4800" w:hanging="360"/>
      </w:pPr>
      <w:rPr>
        <w:rFonts w:ascii="Wingdings" w:hAnsi="Wingdings" w:hint="default"/>
      </w:rPr>
    </w:lvl>
    <w:lvl w:ilvl="6" w:tplc="040E0001" w:tentative="1">
      <w:start w:val="1"/>
      <w:numFmt w:val="bullet"/>
      <w:lvlText w:val=""/>
      <w:lvlJc w:val="left"/>
      <w:pPr>
        <w:tabs>
          <w:tab w:val="num" w:pos="5520"/>
        </w:tabs>
        <w:ind w:left="5520" w:hanging="360"/>
      </w:pPr>
      <w:rPr>
        <w:rFonts w:ascii="Symbol" w:hAnsi="Symbol" w:hint="default"/>
      </w:rPr>
    </w:lvl>
    <w:lvl w:ilvl="7" w:tplc="040E0003" w:tentative="1">
      <w:start w:val="1"/>
      <w:numFmt w:val="bullet"/>
      <w:lvlText w:val="o"/>
      <w:lvlJc w:val="left"/>
      <w:pPr>
        <w:tabs>
          <w:tab w:val="num" w:pos="6240"/>
        </w:tabs>
        <w:ind w:left="6240" w:hanging="360"/>
      </w:pPr>
      <w:rPr>
        <w:rFonts w:ascii="Courier New" w:hAnsi="Courier New" w:cs="Courier New" w:hint="default"/>
      </w:rPr>
    </w:lvl>
    <w:lvl w:ilvl="8" w:tplc="040E0005" w:tentative="1">
      <w:start w:val="1"/>
      <w:numFmt w:val="bullet"/>
      <w:lvlText w:val=""/>
      <w:lvlJc w:val="left"/>
      <w:pPr>
        <w:tabs>
          <w:tab w:val="num" w:pos="6960"/>
        </w:tabs>
        <w:ind w:left="6960" w:hanging="360"/>
      </w:pPr>
      <w:rPr>
        <w:rFonts w:ascii="Wingdings" w:hAnsi="Wingdings" w:hint="default"/>
      </w:rPr>
    </w:lvl>
  </w:abstractNum>
  <w:abstractNum w:abstractNumId="57">
    <w:nsid w:val="355D6690"/>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8">
    <w:nsid w:val="368254F8"/>
    <w:multiLevelType w:val="hybridMultilevel"/>
    <w:tmpl w:val="FDD68814"/>
    <w:lvl w:ilvl="0" w:tplc="07082684">
      <w:start w:val="1"/>
      <w:numFmt w:val="bullet"/>
      <w:lvlText w:val=""/>
      <w:lvlJc w:val="left"/>
      <w:pPr>
        <w:tabs>
          <w:tab w:val="num" w:pos="360"/>
        </w:tabs>
        <w:ind w:left="360" w:hanging="360"/>
      </w:pPr>
      <w:rPr>
        <w:rFonts w:ascii="Wingdings" w:hAnsi="Wingdings"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hint="default"/>
      </w:rPr>
    </w:lvl>
    <w:lvl w:ilvl="3" w:tplc="155E0B7E">
      <w:start w:val="5"/>
      <w:numFmt w:val="bullet"/>
      <w:lvlText w:val="-"/>
      <w:lvlJc w:val="left"/>
      <w:pPr>
        <w:tabs>
          <w:tab w:val="num" w:pos="2865"/>
        </w:tabs>
        <w:ind w:left="2865" w:hanging="705"/>
      </w:pPr>
      <w:rPr>
        <w:rFonts w:ascii="Times New Roman" w:eastAsia="Times New Roman" w:hAnsi="Times New Roman" w:cs="Times New Roman"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59">
    <w:nsid w:val="379E7985"/>
    <w:multiLevelType w:val="hybridMultilevel"/>
    <w:tmpl w:val="69DCAAEA"/>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0">
    <w:nsid w:val="37CC4821"/>
    <w:multiLevelType w:val="hybridMultilevel"/>
    <w:tmpl w:val="2FE4B1F0"/>
    <w:lvl w:ilvl="0" w:tplc="E076B5F4">
      <w:start w:val="1"/>
      <w:numFmt w:val="bullet"/>
      <w:lvlText w:val=""/>
      <w:lvlJc w:val="left"/>
      <w:pPr>
        <w:tabs>
          <w:tab w:val="num" w:pos="1174"/>
        </w:tabs>
        <w:ind w:left="1174" w:hanging="360"/>
      </w:pPr>
      <w:rPr>
        <w:rFonts w:ascii="Symbol" w:hAnsi="Symbol" w:hint="default"/>
        <w:color w:val="auto"/>
      </w:rPr>
    </w:lvl>
    <w:lvl w:ilvl="1" w:tplc="BE4CEB20">
      <w:numFmt w:val="bullet"/>
      <w:lvlText w:val="·"/>
      <w:lvlJc w:val="left"/>
      <w:pPr>
        <w:ind w:left="1894" w:hanging="360"/>
      </w:pPr>
      <w:rPr>
        <w:rFonts w:ascii="Times New Roman" w:eastAsia="Times New Roman" w:hAnsi="Times New Roman" w:cs="Times New Roman" w:hint="default"/>
      </w:rPr>
    </w:lvl>
    <w:lvl w:ilvl="2" w:tplc="040E0005" w:tentative="1">
      <w:start w:val="1"/>
      <w:numFmt w:val="bullet"/>
      <w:lvlText w:val=""/>
      <w:lvlJc w:val="left"/>
      <w:pPr>
        <w:tabs>
          <w:tab w:val="num" w:pos="2614"/>
        </w:tabs>
        <w:ind w:left="2614" w:hanging="360"/>
      </w:pPr>
      <w:rPr>
        <w:rFonts w:ascii="Wingdings" w:hAnsi="Wingdings" w:hint="default"/>
      </w:rPr>
    </w:lvl>
    <w:lvl w:ilvl="3" w:tplc="040E0001" w:tentative="1">
      <w:start w:val="1"/>
      <w:numFmt w:val="bullet"/>
      <w:lvlText w:val=""/>
      <w:lvlJc w:val="left"/>
      <w:pPr>
        <w:tabs>
          <w:tab w:val="num" w:pos="3334"/>
        </w:tabs>
        <w:ind w:left="3334" w:hanging="360"/>
      </w:pPr>
      <w:rPr>
        <w:rFonts w:ascii="Symbol" w:hAnsi="Symbol" w:hint="default"/>
      </w:rPr>
    </w:lvl>
    <w:lvl w:ilvl="4" w:tplc="040E0003" w:tentative="1">
      <w:start w:val="1"/>
      <w:numFmt w:val="bullet"/>
      <w:lvlText w:val="o"/>
      <w:lvlJc w:val="left"/>
      <w:pPr>
        <w:tabs>
          <w:tab w:val="num" w:pos="4054"/>
        </w:tabs>
        <w:ind w:left="4054" w:hanging="360"/>
      </w:pPr>
      <w:rPr>
        <w:rFonts w:ascii="Courier New" w:hAnsi="Courier New" w:cs="Courier New" w:hint="default"/>
      </w:rPr>
    </w:lvl>
    <w:lvl w:ilvl="5" w:tplc="040E0005" w:tentative="1">
      <w:start w:val="1"/>
      <w:numFmt w:val="bullet"/>
      <w:lvlText w:val=""/>
      <w:lvlJc w:val="left"/>
      <w:pPr>
        <w:tabs>
          <w:tab w:val="num" w:pos="4774"/>
        </w:tabs>
        <w:ind w:left="4774" w:hanging="360"/>
      </w:pPr>
      <w:rPr>
        <w:rFonts w:ascii="Wingdings" w:hAnsi="Wingdings" w:hint="default"/>
      </w:rPr>
    </w:lvl>
    <w:lvl w:ilvl="6" w:tplc="040E0001" w:tentative="1">
      <w:start w:val="1"/>
      <w:numFmt w:val="bullet"/>
      <w:lvlText w:val=""/>
      <w:lvlJc w:val="left"/>
      <w:pPr>
        <w:tabs>
          <w:tab w:val="num" w:pos="5494"/>
        </w:tabs>
        <w:ind w:left="5494" w:hanging="360"/>
      </w:pPr>
      <w:rPr>
        <w:rFonts w:ascii="Symbol" w:hAnsi="Symbol" w:hint="default"/>
      </w:rPr>
    </w:lvl>
    <w:lvl w:ilvl="7" w:tplc="040E0003" w:tentative="1">
      <w:start w:val="1"/>
      <w:numFmt w:val="bullet"/>
      <w:lvlText w:val="o"/>
      <w:lvlJc w:val="left"/>
      <w:pPr>
        <w:tabs>
          <w:tab w:val="num" w:pos="6214"/>
        </w:tabs>
        <w:ind w:left="6214" w:hanging="360"/>
      </w:pPr>
      <w:rPr>
        <w:rFonts w:ascii="Courier New" w:hAnsi="Courier New" w:cs="Courier New" w:hint="default"/>
      </w:rPr>
    </w:lvl>
    <w:lvl w:ilvl="8" w:tplc="040E0005" w:tentative="1">
      <w:start w:val="1"/>
      <w:numFmt w:val="bullet"/>
      <w:lvlText w:val=""/>
      <w:lvlJc w:val="left"/>
      <w:pPr>
        <w:tabs>
          <w:tab w:val="num" w:pos="6934"/>
        </w:tabs>
        <w:ind w:left="6934" w:hanging="360"/>
      </w:pPr>
      <w:rPr>
        <w:rFonts w:ascii="Wingdings" w:hAnsi="Wingdings" w:hint="default"/>
      </w:rPr>
    </w:lvl>
  </w:abstractNum>
  <w:abstractNum w:abstractNumId="61">
    <w:nsid w:val="38206DF4"/>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2">
    <w:nsid w:val="3B5C6991"/>
    <w:multiLevelType w:val="hybridMultilevel"/>
    <w:tmpl w:val="44CA7096"/>
    <w:lvl w:ilvl="0" w:tplc="1AEAD58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3">
    <w:nsid w:val="3BA44CCE"/>
    <w:multiLevelType w:val="hybridMultilevel"/>
    <w:tmpl w:val="71564D74"/>
    <w:lvl w:ilvl="0" w:tplc="04EABD5C">
      <w:start w:val="1"/>
      <w:numFmt w:val="bullet"/>
      <w:lvlText w:val=""/>
      <w:lvlJc w:val="left"/>
      <w:pPr>
        <w:tabs>
          <w:tab w:val="num" w:pos="720"/>
        </w:tabs>
        <w:ind w:left="720" w:hanging="360"/>
      </w:pPr>
      <w:rPr>
        <w:rFonts w:ascii="Symbol" w:hAnsi="Symbol" w:hint="default"/>
      </w:rPr>
    </w:lvl>
    <w:lvl w:ilvl="1" w:tplc="EC482F7A">
      <w:start w:val="1"/>
      <w:numFmt w:val="bullet"/>
      <w:lvlText w:val="-"/>
      <w:lvlJc w:val="left"/>
      <w:pPr>
        <w:tabs>
          <w:tab w:val="num" w:pos="1440"/>
        </w:tabs>
        <w:ind w:left="1440" w:hanging="360"/>
      </w:pPr>
      <w:rPr>
        <w:rFonts w:ascii="Times New Roman" w:hAnsi="Times New Roman" w:cs="Times New Roman" w:hint="default"/>
      </w:rPr>
    </w:lvl>
    <w:lvl w:ilvl="2" w:tplc="C576DCA0" w:tentative="1">
      <w:start w:val="1"/>
      <w:numFmt w:val="bullet"/>
      <w:lvlText w:val=""/>
      <w:lvlJc w:val="left"/>
      <w:pPr>
        <w:tabs>
          <w:tab w:val="num" w:pos="2160"/>
        </w:tabs>
        <w:ind w:left="2160" w:hanging="360"/>
      </w:pPr>
      <w:rPr>
        <w:rFonts w:ascii="Wingdings" w:hAnsi="Wingdings" w:hint="default"/>
      </w:rPr>
    </w:lvl>
    <w:lvl w:ilvl="3" w:tplc="8B5CD776" w:tentative="1">
      <w:start w:val="1"/>
      <w:numFmt w:val="bullet"/>
      <w:lvlText w:val=""/>
      <w:lvlJc w:val="left"/>
      <w:pPr>
        <w:tabs>
          <w:tab w:val="num" w:pos="2880"/>
        </w:tabs>
        <w:ind w:left="2880" w:hanging="360"/>
      </w:pPr>
      <w:rPr>
        <w:rFonts w:ascii="Symbol" w:hAnsi="Symbol" w:hint="default"/>
      </w:rPr>
    </w:lvl>
    <w:lvl w:ilvl="4" w:tplc="52BEDA8E" w:tentative="1">
      <w:start w:val="1"/>
      <w:numFmt w:val="bullet"/>
      <w:lvlText w:val="o"/>
      <w:lvlJc w:val="left"/>
      <w:pPr>
        <w:tabs>
          <w:tab w:val="num" w:pos="3600"/>
        </w:tabs>
        <w:ind w:left="3600" w:hanging="360"/>
      </w:pPr>
      <w:rPr>
        <w:rFonts w:ascii="Courier New" w:hAnsi="Courier New" w:cs="Courier New" w:hint="default"/>
      </w:rPr>
    </w:lvl>
    <w:lvl w:ilvl="5" w:tplc="193A171C" w:tentative="1">
      <w:start w:val="1"/>
      <w:numFmt w:val="bullet"/>
      <w:lvlText w:val=""/>
      <w:lvlJc w:val="left"/>
      <w:pPr>
        <w:tabs>
          <w:tab w:val="num" w:pos="4320"/>
        </w:tabs>
        <w:ind w:left="4320" w:hanging="360"/>
      </w:pPr>
      <w:rPr>
        <w:rFonts w:ascii="Wingdings" w:hAnsi="Wingdings" w:hint="default"/>
      </w:rPr>
    </w:lvl>
    <w:lvl w:ilvl="6" w:tplc="CFACAA7C" w:tentative="1">
      <w:start w:val="1"/>
      <w:numFmt w:val="bullet"/>
      <w:lvlText w:val=""/>
      <w:lvlJc w:val="left"/>
      <w:pPr>
        <w:tabs>
          <w:tab w:val="num" w:pos="5040"/>
        </w:tabs>
        <w:ind w:left="5040" w:hanging="360"/>
      </w:pPr>
      <w:rPr>
        <w:rFonts w:ascii="Symbol" w:hAnsi="Symbol" w:hint="default"/>
      </w:rPr>
    </w:lvl>
    <w:lvl w:ilvl="7" w:tplc="CBF277C2" w:tentative="1">
      <w:start w:val="1"/>
      <w:numFmt w:val="bullet"/>
      <w:lvlText w:val="o"/>
      <w:lvlJc w:val="left"/>
      <w:pPr>
        <w:tabs>
          <w:tab w:val="num" w:pos="5760"/>
        </w:tabs>
        <w:ind w:left="5760" w:hanging="360"/>
      </w:pPr>
      <w:rPr>
        <w:rFonts w:ascii="Courier New" w:hAnsi="Courier New" w:cs="Courier New" w:hint="default"/>
      </w:rPr>
    </w:lvl>
    <w:lvl w:ilvl="8" w:tplc="ABEE5E6E" w:tentative="1">
      <w:start w:val="1"/>
      <w:numFmt w:val="bullet"/>
      <w:lvlText w:val=""/>
      <w:lvlJc w:val="left"/>
      <w:pPr>
        <w:tabs>
          <w:tab w:val="num" w:pos="6480"/>
        </w:tabs>
        <w:ind w:left="6480" w:hanging="360"/>
      </w:pPr>
      <w:rPr>
        <w:rFonts w:ascii="Wingdings" w:hAnsi="Wingdings" w:hint="default"/>
      </w:rPr>
    </w:lvl>
  </w:abstractNum>
  <w:abstractNum w:abstractNumId="64">
    <w:nsid w:val="3C1D656A"/>
    <w:multiLevelType w:val="hybridMultilevel"/>
    <w:tmpl w:val="A67EDCAA"/>
    <w:lvl w:ilvl="0" w:tplc="040E0001">
      <w:start w:val="1"/>
      <w:numFmt w:val="bullet"/>
      <w:lvlText w:val=""/>
      <w:lvlJc w:val="left"/>
      <w:pPr>
        <w:tabs>
          <w:tab w:val="num" w:pos="1146"/>
        </w:tabs>
        <w:ind w:left="1146" w:hanging="360"/>
      </w:pPr>
      <w:rPr>
        <w:rFonts w:ascii="Symbol" w:hAnsi="Symbol" w:hint="default"/>
      </w:rPr>
    </w:lvl>
    <w:lvl w:ilvl="1" w:tplc="040E0003">
      <w:start w:val="1"/>
      <w:numFmt w:val="bullet"/>
      <w:lvlText w:val="o"/>
      <w:lvlJc w:val="left"/>
      <w:pPr>
        <w:tabs>
          <w:tab w:val="num" w:pos="1866"/>
        </w:tabs>
        <w:ind w:left="1866" w:hanging="360"/>
      </w:pPr>
      <w:rPr>
        <w:rFonts w:ascii="Courier New" w:hAnsi="Courier New" w:cs="Courier New" w:hint="default"/>
      </w:rPr>
    </w:lvl>
    <w:lvl w:ilvl="2" w:tplc="040E0005" w:tentative="1">
      <w:start w:val="1"/>
      <w:numFmt w:val="bullet"/>
      <w:lvlText w:val=""/>
      <w:lvlJc w:val="left"/>
      <w:pPr>
        <w:tabs>
          <w:tab w:val="num" w:pos="2586"/>
        </w:tabs>
        <w:ind w:left="2586" w:hanging="360"/>
      </w:pPr>
      <w:rPr>
        <w:rFonts w:ascii="Wingdings" w:hAnsi="Wingdings" w:hint="default"/>
      </w:rPr>
    </w:lvl>
    <w:lvl w:ilvl="3" w:tplc="040E0001" w:tentative="1">
      <w:start w:val="1"/>
      <w:numFmt w:val="bullet"/>
      <w:lvlText w:val=""/>
      <w:lvlJc w:val="left"/>
      <w:pPr>
        <w:tabs>
          <w:tab w:val="num" w:pos="3306"/>
        </w:tabs>
        <w:ind w:left="3306" w:hanging="360"/>
      </w:pPr>
      <w:rPr>
        <w:rFonts w:ascii="Symbol" w:hAnsi="Symbol" w:hint="default"/>
      </w:rPr>
    </w:lvl>
    <w:lvl w:ilvl="4" w:tplc="040E0003" w:tentative="1">
      <w:start w:val="1"/>
      <w:numFmt w:val="bullet"/>
      <w:lvlText w:val="o"/>
      <w:lvlJc w:val="left"/>
      <w:pPr>
        <w:tabs>
          <w:tab w:val="num" w:pos="4026"/>
        </w:tabs>
        <w:ind w:left="4026" w:hanging="360"/>
      </w:pPr>
      <w:rPr>
        <w:rFonts w:ascii="Courier New" w:hAnsi="Courier New" w:cs="Courier New" w:hint="default"/>
      </w:rPr>
    </w:lvl>
    <w:lvl w:ilvl="5" w:tplc="040E0005" w:tentative="1">
      <w:start w:val="1"/>
      <w:numFmt w:val="bullet"/>
      <w:lvlText w:val=""/>
      <w:lvlJc w:val="left"/>
      <w:pPr>
        <w:tabs>
          <w:tab w:val="num" w:pos="4746"/>
        </w:tabs>
        <w:ind w:left="4746" w:hanging="360"/>
      </w:pPr>
      <w:rPr>
        <w:rFonts w:ascii="Wingdings" w:hAnsi="Wingdings" w:hint="default"/>
      </w:rPr>
    </w:lvl>
    <w:lvl w:ilvl="6" w:tplc="040E0001" w:tentative="1">
      <w:start w:val="1"/>
      <w:numFmt w:val="bullet"/>
      <w:lvlText w:val=""/>
      <w:lvlJc w:val="left"/>
      <w:pPr>
        <w:tabs>
          <w:tab w:val="num" w:pos="5466"/>
        </w:tabs>
        <w:ind w:left="5466" w:hanging="360"/>
      </w:pPr>
      <w:rPr>
        <w:rFonts w:ascii="Symbol" w:hAnsi="Symbol" w:hint="default"/>
      </w:rPr>
    </w:lvl>
    <w:lvl w:ilvl="7" w:tplc="040E0003" w:tentative="1">
      <w:start w:val="1"/>
      <w:numFmt w:val="bullet"/>
      <w:lvlText w:val="o"/>
      <w:lvlJc w:val="left"/>
      <w:pPr>
        <w:tabs>
          <w:tab w:val="num" w:pos="6186"/>
        </w:tabs>
        <w:ind w:left="6186" w:hanging="360"/>
      </w:pPr>
      <w:rPr>
        <w:rFonts w:ascii="Courier New" w:hAnsi="Courier New" w:cs="Courier New" w:hint="default"/>
      </w:rPr>
    </w:lvl>
    <w:lvl w:ilvl="8" w:tplc="040E0005" w:tentative="1">
      <w:start w:val="1"/>
      <w:numFmt w:val="bullet"/>
      <w:lvlText w:val=""/>
      <w:lvlJc w:val="left"/>
      <w:pPr>
        <w:tabs>
          <w:tab w:val="num" w:pos="6906"/>
        </w:tabs>
        <w:ind w:left="6906" w:hanging="360"/>
      </w:pPr>
      <w:rPr>
        <w:rFonts w:ascii="Wingdings" w:hAnsi="Wingdings" w:hint="default"/>
      </w:rPr>
    </w:lvl>
  </w:abstractNum>
  <w:abstractNum w:abstractNumId="65">
    <w:nsid w:val="3C2D5CCE"/>
    <w:multiLevelType w:val="hybridMultilevel"/>
    <w:tmpl w:val="4088FB76"/>
    <w:lvl w:ilvl="0" w:tplc="040E0001">
      <w:start w:val="1"/>
      <w:numFmt w:val="bullet"/>
      <w:lvlText w:val=""/>
      <w:lvlJc w:val="left"/>
      <w:pPr>
        <w:ind w:left="720" w:hanging="360"/>
      </w:pPr>
      <w:rPr>
        <w:rFonts w:ascii="Symbol" w:hAnsi="Symbol" w:hint="default"/>
      </w:rPr>
    </w:lvl>
    <w:lvl w:ilvl="1" w:tplc="DD1C2B40"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6">
    <w:nsid w:val="3E7A1AF1"/>
    <w:multiLevelType w:val="multilevel"/>
    <w:tmpl w:val="DB725200"/>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851" w:hanging="426"/>
      </w:pPr>
      <w:rPr>
        <w:rFonts w:hint="default"/>
      </w:rPr>
    </w:lvl>
    <w:lvl w:ilvl="2">
      <w:start w:val="1"/>
      <w:numFmt w:val="lowerLetter"/>
      <w:lvlText w:val="%3)"/>
      <w:lvlJc w:val="left"/>
      <w:pPr>
        <w:tabs>
          <w:tab w:val="num" w:pos="1276"/>
        </w:tabs>
        <w:ind w:left="1276" w:hanging="425"/>
      </w:pPr>
      <w:rPr>
        <w:rFonts w:hint="default"/>
      </w:rPr>
    </w:lvl>
    <w:lvl w:ilvl="3">
      <w:start w:val="1"/>
      <w:numFmt w:val="lowerRoman"/>
      <w:lvlText w:val="%4)"/>
      <w:lvlJc w:val="left"/>
      <w:pPr>
        <w:tabs>
          <w:tab w:val="num" w:pos="1701"/>
        </w:tabs>
        <w:ind w:left="1701" w:hanging="425"/>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67">
    <w:nsid w:val="413D0429"/>
    <w:multiLevelType w:val="hybridMultilevel"/>
    <w:tmpl w:val="72F472B4"/>
    <w:lvl w:ilvl="0" w:tplc="040E0001">
      <w:start w:val="1"/>
      <w:numFmt w:val="bullet"/>
      <w:lvlText w:val=""/>
      <w:lvlJc w:val="left"/>
      <w:pPr>
        <w:tabs>
          <w:tab w:val="num" w:pos="785"/>
        </w:tabs>
        <w:ind w:left="785" w:hanging="360"/>
      </w:pPr>
      <w:rPr>
        <w:rFonts w:ascii="Symbol" w:hAnsi="Symbol" w:hint="default"/>
      </w:rPr>
    </w:lvl>
    <w:lvl w:ilvl="1" w:tplc="040E0003" w:tentative="1">
      <w:start w:val="1"/>
      <w:numFmt w:val="bullet"/>
      <w:lvlText w:val="o"/>
      <w:lvlJc w:val="left"/>
      <w:pPr>
        <w:tabs>
          <w:tab w:val="num" w:pos="1505"/>
        </w:tabs>
        <w:ind w:left="1505" w:hanging="360"/>
      </w:pPr>
      <w:rPr>
        <w:rFonts w:ascii="Courier New" w:hAnsi="Courier New" w:cs="Courier New" w:hint="default"/>
      </w:rPr>
    </w:lvl>
    <w:lvl w:ilvl="2" w:tplc="040E0005" w:tentative="1">
      <w:start w:val="1"/>
      <w:numFmt w:val="bullet"/>
      <w:lvlText w:val=""/>
      <w:lvlJc w:val="left"/>
      <w:pPr>
        <w:tabs>
          <w:tab w:val="num" w:pos="2225"/>
        </w:tabs>
        <w:ind w:left="2225" w:hanging="360"/>
      </w:pPr>
      <w:rPr>
        <w:rFonts w:ascii="Wingdings" w:hAnsi="Wingdings" w:hint="default"/>
      </w:rPr>
    </w:lvl>
    <w:lvl w:ilvl="3" w:tplc="040E0001" w:tentative="1">
      <w:start w:val="1"/>
      <w:numFmt w:val="bullet"/>
      <w:lvlText w:val=""/>
      <w:lvlJc w:val="left"/>
      <w:pPr>
        <w:tabs>
          <w:tab w:val="num" w:pos="2945"/>
        </w:tabs>
        <w:ind w:left="2945" w:hanging="360"/>
      </w:pPr>
      <w:rPr>
        <w:rFonts w:ascii="Symbol" w:hAnsi="Symbol" w:hint="default"/>
      </w:rPr>
    </w:lvl>
    <w:lvl w:ilvl="4" w:tplc="040E0003" w:tentative="1">
      <w:start w:val="1"/>
      <w:numFmt w:val="bullet"/>
      <w:lvlText w:val="o"/>
      <w:lvlJc w:val="left"/>
      <w:pPr>
        <w:tabs>
          <w:tab w:val="num" w:pos="3665"/>
        </w:tabs>
        <w:ind w:left="3665" w:hanging="360"/>
      </w:pPr>
      <w:rPr>
        <w:rFonts w:ascii="Courier New" w:hAnsi="Courier New" w:cs="Courier New" w:hint="default"/>
      </w:rPr>
    </w:lvl>
    <w:lvl w:ilvl="5" w:tplc="040E0005" w:tentative="1">
      <w:start w:val="1"/>
      <w:numFmt w:val="bullet"/>
      <w:lvlText w:val=""/>
      <w:lvlJc w:val="left"/>
      <w:pPr>
        <w:tabs>
          <w:tab w:val="num" w:pos="4385"/>
        </w:tabs>
        <w:ind w:left="4385" w:hanging="360"/>
      </w:pPr>
      <w:rPr>
        <w:rFonts w:ascii="Wingdings" w:hAnsi="Wingdings" w:hint="default"/>
      </w:rPr>
    </w:lvl>
    <w:lvl w:ilvl="6" w:tplc="040E0001" w:tentative="1">
      <w:start w:val="1"/>
      <w:numFmt w:val="bullet"/>
      <w:lvlText w:val=""/>
      <w:lvlJc w:val="left"/>
      <w:pPr>
        <w:tabs>
          <w:tab w:val="num" w:pos="5105"/>
        </w:tabs>
        <w:ind w:left="5105" w:hanging="360"/>
      </w:pPr>
      <w:rPr>
        <w:rFonts w:ascii="Symbol" w:hAnsi="Symbol" w:hint="default"/>
      </w:rPr>
    </w:lvl>
    <w:lvl w:ilvl="7" w:tplc="040E0003" w:tentative="1">
      <w:start w:val="1"/>
      <w:numFmt w:val="bullet"/>
      <w:lvlText w:val="o"/>
      <w:lvlJc w:val="left"/>
      <w:pPr>
        <w:tabs>
          <w:tab w:val="num" w:pos="5825"/>
        </w:tabs>
        <w:ind w:left="5825" w:hanging="360"/>
      </w:pPr>
      <w:rPr>
        <w:rFonts w:ascii="Courier New" w:hAnsi="Courier New" w:cs="Courier New" w:hint="default"/>
      </w:rPr>
    </w:lvl>
    <w:lvl w:ilvl="8" w:tplc="040E0005" w:tentative="1">
      <w:start w:val="1"/>
      <w:numFmt w:val="bullet"/>
      <w:lvlText w:val=""/>
      <w:lvlJc w:val="left"/>
      <w:pPr>
        <w:tabs>
          <w:tab w:val="num" w:pos="6545"/>
        </w:tabs>
        <w:ind w:left="6545" w:hanging="360"/>
      </w:pPr>
      <w:rPr>
        <w:rFonts w:ascii="Wingdings" w:hAnsi="Wingdings" w:hint="default"/>
      </w:rPr>
    </w:lvl>
  </w:abstractNum>
  <w:abstractNum w:abstractNumId="68">
    <w:nsid w:val="41A76D00"/>
    <w:multiLevelType w:val="hybridMultilevel"/>
    <w:tmpl w:val="2FC05A74"/>
    <w:lvl w:ilvl="0" w:tplc="A70C25C8">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9">
    <w:nsid w:val="42044403"/>
    <w:multiLevelType w:val="hybridMultilevel"/>
    <w:tmpl w:val="E0DA8916"/>
    <w:lvl w:ilvl="0" w:tplc="040E0001">
      <w:start w:val="1"/>
      <w:numFmt w:val="bullet"/>
      <w:lvlText w:val=""/>
      <w:lvlJc w:val="left"/>
      <w:pPr>
        <w:ind w:left="1110" w:hanging="360"/>
      </w:pPr>
      <w:rPr>
        <w:rFonts w:ascii="Symbol" w:hAnsi="Symbol" w:hint="default"/>
      </w:rPr>
    </w:lvl>
    <w:lvl w:ilvl="1" w:tplc="040E0003">
      <w:start w:val="1"/>
      <w:numFmt w:val="bullet"/>
      <w:lvlText w:val="o"/>
      <w:lvlJc w:val="left"/>
      <w:pPr>
        <w:ind w:left="1830" w:hanging="360"/>
      </w:pPr>
      <w:rPr>
        <w:rFonts w:ascii="Courier New" w:hAnsi="Courier New" w:cs="Courier New" w:hint="default"/>
      </w:rPr>
    </w:lvl>
    <w:lvl w:ilvl="2" w:tplc="040E0005" w:tentative="1">
      <w:start w:val="1"/>
      <w:numFmt w:val="bullet"/>
      <w:lvlText w:val=""/>
      <w:lvlJc w:val="left"/>
      <w:pPr>
        <w:ind w:left="2550" w:hanging="360"/>
      </w:pPr>
      <w:rPr>
        <w:rFonts w:ascii="Wingdings" w:hAnsi="Wingdings" w:hint="default"/>
      </w:rPr>
    </w:lvl>
    <w:lvl w:ilvl="3" w:tplc="040E0001" w:tentative="1">
      <w:start w:val="1"/>
      <w:numFmt w:val="bullet"/>
      <w:lvlText w:val=""/>
      <w:lvlJc w:val="left"/>
      <w:pPr>
        <w:ind w:left="3270" w:hanging="360"/>
      </w:pPr>
      <w:rPr>
        <w:rFonts w:ascii="Symbol" w:hAnsi="Symbol" w:hint="default"/>
      </w:rPr>
    </w:lvl>
    <w:lvl w:ilvl="4" w:tplc="040E0003" w:tentative="1">
      <w:start w:val="1"/>
      <w:numFmt w:val="bullet"/>
      <w:lvlText w:val="o"/>
      <w:lvlJc w:val="left"/>
      <w:pPr>
        <w:ind w:left="3990" w:hanging="360"/>
      </w:pPr>
      <w:rPr>
        <w:rFonts w:ascii="Courier New" w:hAnsi="Courier New" w:cs="Courier New" w:hint="default"/>
      </w:rPr>
    </w:lvl>
    <w:lvl w:ilvl="5" w:tplc="040E0005" w:tentative="1">
      <w:start w:val="1"/>
      <w:numFmt w:val="bullet"/>
      <w:lvlText w:val=""/>
      <w:lvlJc w:val="left"/>
      <w:pPr>
        <w:ind w:left="4710" w:hanging="360"/>
      </w:pPr>
      <w:rPr>
        <w:rFonts w:ascii="Wingdings" w:hAnsi="Wingdings" w:hint="default"/>
      </w:rPr>
    </w:lvl>
    <w:lvl w:ilvl="6" w:tplc="040E0001" w:tentative="1">
      <w:start w:val="1"/>
      <w:numFmt w:val="bullet"/>
      <w:lvlText w:val=""/>
      <w:lvlJc w:val="left"/>
      <w:pPr>
        <w:ind w:left="5430" w:hanging="360"/>
      </w:pPr>
      <w:rPr>
        <w:rFonts w:ascii="Symbol" w:hAnsi="Symbol" w:hint="default"/>
      </w:rPr>
    </w:lvl>
    <w:lvl w:ilvl="7" w:tplc="040E0003" w:tentative="1">
      <w:start w:val="1"/>
      <w:numFmt w:val="bullet"/>
      <w:lvlText w:val="o"/>
      <w:lvlJc w:val="left"/>
      <w:pPr>
        <w:ind w:left="6150" w:hanging="360"/>
      </w:pPr>
      <w:rPr>
        <w:rFonts w:ascii="Courier New" w:hAnsi="Courier New" w:cs="Courier New" w:hint="default"/>
      </w:rPr>
    </w:lvl>
    <w:lvl w:ilvl="8" w:tplc="040E0005" w:tentative="1">
      <w:start w:val="1"/>
      <w:numFmt w:val="bullet"/>
      <w:lvlText w:val=""/>
      <w:lvlJc w:val="left"/>
      <w:pPr>
        <w:ind w:left="6870" w:hanging="360"/>
      </w:pPr>
      <w:rPr>
        <w:rFonts w:ascii="Wingdings" w:hAnsi="Wingdings" w:hint="default"/>
      </w:rPr>
    </w:lvl>
  </w:abstractNum>
  <w:abstractNum w:abstractNumId="70">
    <w:nsid w:val="42B271A8"/>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nsid w:val="42BC759F"/>
    <w:multiLevelType w:val="hybridMultilevel"/>
    <w:tmpl w:val="168EA2B4"/>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2">
    <w:nsid w:val="46684766"/>
    <w:multiLevelType w:val="hybridMultilevel"/>
    <w:tmpl w:val="92764370"/>
    <w:lvl w:ilvl="0" w:tplc="40E63D4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3">
    <w:nsid w:val="47EF7091"/>
    <w:multiLevelType w:val="hybridMultilevel"/>
    <w:tmpl w:val="668C61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CFD6FEF6"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4">
    <w:nsid w:val="49F57D5D"/>
    <w:multiLevelType w:val="hybridMultilevel"/>
    <w:tmpl w:val="7C44D2EE"/>
    <w:lvl w:ilvl="0" w:tplc="7196F770">
      <w:start w:val="1"/>
      <w:numFmt w:val="bullet"/>
      <w:pStyle w:val="Felsorols"/>
      <w:lvlText w:val=""/>
      <w:lvlJc w:val="left"/>
      <w:pPr>
        <w:tabs>
          <w:tab w:val="num" w:pos="425"/>
        </w:tabs>
        <w:ind w:left="425" w:hanging="425"/>
      </w:pPr>
      <w:rPr>
        <w:rFonts w:ascii="Symbol" w:hAnsi="Symbol" w:hint="default"/>
        <w:sz w:val="16"/>
        <w:szCs w:val="16"/>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5">
    <w:nsid w:val="4A4E67A5"/>
    <w:multiLevelType w:val="hybridMultilevel"/>
    <w:tmpl w:val="A7420F40"/>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6">
    <w:nsid w:val="4B2D318A"/>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nsid w:val="4B4E2EE2"/>
    <w:multiLevelType w:val="hybridMultilevel"/>
    <w:tmpl w:val="7D92D178"/>
    <w:lvl w:ilvl="0" w:tplc="B1C67BA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8">
    <w:nsid w:val="4C5F210D"/>
    <w:multiLevelType w:val="hybridMultilevel"/>
    <w:tmpl w:val="572CB95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9">
    <w:nsid w:val="4DA459B7"/>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0">
    <w:nsid w:val="4DA60D26"/>
    <w:multiLevelType w:val="hybridMultilevel"/>
    <w:tmpl w:val="C1126E9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81">
    <w:nsid w:val="4DC42FB1"/>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2">
    <w:nsid w:val="52025A8E"/>
    <w:multiLevelType w:val="hybridMultilevel"/>
    <w:tmpl w:val="901C0F4C"/>
    <w:lvl w:ilvl="0" w:tplc="48B0EE40">
      <w:start w:val="1"/>
      <w:numFmt w:val="bullet"/>
      <w:lvlText w:val=""/>
      <w:lvlJc w:val="left"/>
      <w:pPr>
        <w:ind w:left="720" w:hanging="360"/>
      </w:pPr>
      <w:rPr>
        <w:rFonts w:ascii="Symbol" w:hAnsi="Symbol" w:hint="default"/>
      </w:rPr>
    </w:lvl>
    <w:lvl w:ilvl="1" w:tplc="BD923C86" w:tentative="1">
      <w:start w:val="1"/>
      <w:numFmt w:val="bullet"/>
      <w:lvlText w:val="o"/>
      <w:lvlJc w:val="left"/>
      <w:pPr>
        <w:ind w:left="1440" w:hanging="360"/>
      </w:pPr>
      <w:rPr>
        <w:rFonts w:ascii="Courier New" w:hAnsi="Courier New" w:cs="Courier New" w:hint="default"/>
      </w:rPr>
    </w:lvl>
    <w:lvl w:ilvl="2" w:tplc="3132C9EC" w:tentative="1">
      <w:start w:val="1"/>
      <w:numFmt w:val="bullet"/>
      <w:lvlText w:val=""/>
      <w:lvlJc w:val="left"/>
      <w:pPr>
        <w:ind w:left="2160" w:hanging="360"/>
      </w:pPr>
      <w:rPr>
        <w:rFonts w:ascii="Wingdings" w:hAnsi="Wingdings" w:hint="default"/>
      </w:rPr>
    </w:lvl>
    <w:lvl w:ilvl="3" w:tplc="0CEC15CE" w:tentative="1">
      <w:start w:val="1"/>
      <w:numFmt w:val="bullet"/>
      <w:lvlText w:val=""/>
      <w:lvlJc w:val="left"/>
      <w:pPr>
        <w:ind w:left="2880" w:hanging="360"/>
      </w:pPr>
      <w:rPr>
        <w:rFonts w:ascii="Symbol" w:hAnsi="Symbol" w:hint="default"/>
      </w:rPr>
    </w:lvl>
    <w:lvl w:ilvl="4" w:tplc="07F80C34" w:tentative="1">
      <w:start w:val="1"/>
      <w:numFmt w:val="bullet"/>
      <w:lvlText w:val="o"/>
      <w:lvlJc w:val="left"/>
      <w:pPr>
        <w:ind w:left="3600" w:hanging="360"/>
      </w:pPr>
      <w:rPr>
        <w:rFonts w:ascii="Courier New" w:hAnsi="Courier New" w:cs="Courier New" w:hint="default"/>
      </w:rPr>
    </w:lvl>
    <w:lvl w:ilvl="5" w:tplc="86C24A6E" w:tentative="1">
      <w:start w:val="1"/>
      <w:numFmt w:val="bullet"/>
      <w:lvlText w:val=""/>
      <w:lvlJc w:val="left"/>
      <w:pPr>
        <w:ind w:left="4320" w:hanging="360"/>
      </w:pPr>
      <w:rPr>
        <w:rFonts w:ascii="Wingdings" w:hAnsi="Wingdings" w:hint="default"/>
      </w:rPr>
    </w:lvl>
    <w:lvl w:ilvl="6" w:tplc="DB7245DC" w:tentative="1">
      <w:start w:val="1"/>
      <w:numFmt w:val="bullet"/>
      <w:lvlText w:val=""/>
      <w:lvlJc w:val="left"/>
      <w:pPr>
        <w:ind w:left="5040" w:hanging="360"/>
      </w:pPr>
      <w:rPr>
        <w:rFonts w:ascii="Symbol" w:hAnsi="Symbol" w:hint="default"/>
      </w:rPr>
    </w:lvl>
    <w:lvl w:ilvl="7" w:tplc="845C4A08" w:tentative="1">
      <w:start w:val="1"/>
      <w:numFmt w:val="bullet"/>
      <w:lvlText w:val="o"/>
      <w:lvlJc w:val="left"/>
      <w:pPr>
        <w:ind w:left="5760" w:hanging="360"/>
      </w:pPr>
      <w:rPr>
        <w:rFonts w:ascii="Courier New" w:hAnsi="Courier New" w:cs="Courier New" w:hint="default"/>
      </w:rPr>
    </w:lvl>
    <w:lvl w:ilvl="8" w:tplc="A7B423DE" w:tentative="1">
      <w:start w:val="1"/>
      <w:numFmt w:val="bullet"/>
      <w:lvlText w:val=""/>
      <w:lvlJc w:val="left"/>
      <w:pPr>
        <w:ind w:left="6480" w:hanging="360"/>
      </w:pPr>
      <w:rPr>
        <w:rFonts w:ascii="Wingdings" w:hAnsi="Wingdings" w:hint="default"/>
      </w:rPr>
    </w:lvl>
  </w:abstractNum>
  <w:abstractNum w:abstractNumId="83">
    <w:nsid w:val="566E6F00"/>
    <w:multiLevelType w:val="hybridMultilevel"/>
    <w:tmpl w:val="253A9ED2"/>
    <w:lvl w:ilvl="0" w:tplc="040E0001">
      <w:start w:val="1"/>
      <w:numFmt w:val="bullet"/>
      <w:lvlText w:val=""/>
      <w:lvlJc w:val="left"/>
      <w:pPr>
        <w:tabs>
          <w:tab w:val="num" w:pos="814"/>
        </w:tabs>
        <w:ind w:left="814" w:hanging="360"/>
      </w:pPr>
      <w:rPr>
        <w:rFonts w:ascii="Symbol" w:hAnsi="Symbol" w:hint="default"/>
        <w:color w:val="auto"/>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4">
    <w:nsid w:val="57010C8D"/>
    <w:multiLevelType w:val="hybridMultilevel"/>
    <w:tmpl w:val="CC1E0F72"/>
    <w:lvl w:ilvl="0" w:tplc="CCDC89C8">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5">
    <w:nsid w:val="57A05AE1"/>
    <w:multiLevelType w:val="hybridMultilevel"/>
    <w:tmpl w:val="8A72A7AC"/>
    <w:lvl w:ilvl="0" w:tplc="F654A356">
      <w:start w:val="1"/>
      <w:numFmt w:val="bullet"/>
      <w:lvlText w:val=""/>
      <w:lvlJc w:val="left"/>
      <w:pPr>
        <w:tabs>
          <w:tab w:val="num" w:pos="720"/>
        </w:tabs>
        <w:ind w:left="720" w:hanging="360"/>
      </w:pPr>
      <w:rPr>
        <w:rFonts w:ascii="Symbol" w:hAnsi="Symbol" w:hint="default"/>
      </w:rPr>
    </w:lvl>
    <w:lvl w:ilvl="1" w:tplc="BCE42708" w:tentative="1">
      <w:start w:val="1"/>
      <w:numFmt w:val="bullet"/>
      <w:lvlText w:val="o"/>
      <w:lvlJc w:val="left"/>
      <w:pPr>
        <w:tabs>
          <w:tab w:val="num" w:pos="1440"/>
        </w:tabs>
        <w:ind w:left="1440" w:hanging="360"/>
      </w:pPr>
      <w:rPr>
        <w:rFonts w:ascii="Courier New" w:hAnsi="Courier New" w:cs="Courier New" w:hint="default"/>
      </w:rPr>
    </w:lvl>
    <w:lvl w:ilvl="2" w:tplc="D8106A4C" w:tentative="1">
      <w:start w:val="1"/>
      <w:numFmt w:val="bullet"/>
      <w:lvlText w:val=""/>
      <w:lvlJc w:val="left"/>
      <w:pPr>
        <w:tabs>
          <w:tab w:val="num" w:pos="2160"/>
        </w:tabs>
        <w:ind w:left="2160" w:hanging="360"/>
      </w:pPr>
      <w:rPr>
        <w:rFonts w:ascii="Wingdings" w:hAnsi="Wingdings" w:hint="default"/>
      </w:rPr>
    </w:lvl>
    <w:lvl w:ilvl="3" w:tplc="7D780A96" w:tentative="1">
      <w:start w:val="1"/>
      <w:numFmt w:val="bullet"/>
      <w:lvlText w:val=""/>
      <w:lvlJc w:val="left"/>
      <w:pPr>
        <w:tabs>
          <w:tab w:val="num" w:pos="2880"/>
        </w:tabs>
        <w:ind w:left="2880" w:hanging="360"/>
      </w:pPr>
      <w:rPr>
        <w:rFonts w:ascii="Symbol" w:hAnsi="Symbol" w:hint="default"/>
      </w:rPr>
    </w:lvl>
    <w:lvl w:ilvl="4" w:tplc="6332DDDA" w:tentative="1">
      <w:start w:val="1"/>
      <w:numFmt w:val="bullet"/>
      <w:lvlText w:val="o"/>
      <w:lvlJc w:val="left"/>
      <w:pPr>
        <w:tabs>
          <w:tab w:val="num" w:pos="3600"/>
        </w:tabs>
        <w:ind w:left="3600" w:hanging="360"/>
      </w:pPr>
      <w:rPr>
        <w:rFonts w:ascii="Courier New" w:hAnsi="Courier New" w:cs="Courier New" w:hint="default"/>
      </w:rPr>
    </w:lvl>
    <w:lvl w:ilvl="5" w:tplc="75D85FE2" w:tentative="1">
      <w:start w:val="1"/>
      <w:numFmt w:val="bullet"/>
      <w:lvlText w:val=""/>
      <w:lvlJc w:val="left"/>
      <w:pPr>
        <w:tabs>
          <w:tab w:val="num" w:pos="4320"/>
        </w:tabs>
        <w:ind w:left="4320" w:hanging="360"/>
      </w:pPr>
      <w:rPr>
        <w:rFonts w:ascii="Wingdings" w:hAnsi="Wingdings" w:hint="default"/>
      </w:rPr>
    </w:lvl>
    <w:lvl w:ilvl="6" w:tplc="C2ACE728" w:tentative="1">
      <w:start w:val="1"/>
      <w:numFmt w:val="bullet"/>
      <w:lvlText w:val=""/>
      <w:lvlJc w:val="left"/>
      <w:pPr>
        <w:tabs>
          <w:tab w:val="num" w:pos="5040"/>
        </w:tabs>
        <w:ind w:left="5040" w:hanging="360"/>
      </w:pPr>
      <w:rPr>
        <w:rFonts w:ascii="Symbol" w:hAnsi="Symbol" w:hint="default"/>
      </w:rPr>
    </w:lvl>
    <w:lvl w:ilvl="7" w:tplc="A73ADABE" w:tentative="1">
      <w:start w:val="1"/>
      <w:numFmt w:val="bullet"/>
      <w:lvlText w:val="o"/>
      <w:lvlJc w:val="left"/>
      <w:pPr>
        <w:tabs>
          <w:tab w:val="num" w:pos="5760"/>
        </w:tabs>
        <w:ind w:left="5760" w:hanging="360"/>
      </w:pPr>
      <w:rPr>
        <w:rFonts w:ascii="Courier New" w:hAnsi="Courier New" w:cs="Courier New" w:hint="default"/>
      </w:rPr>
    </w:lvl>
    <w:lvl w:ilvl="8" w:tplc="52B45C40" w:tentative="1">
      <w:start w:val="1"/>
      <w:numFmt w:val="bullet"/>
      <w:lvlText w:val=""/>
      <w:lvlJc w:val="left"/>
      <w:pPr>
        <w:tabs>
          <w:tab w:val="num" w:pos="6480"/>
        </w:tabs>
        <w:ind w:left="6480" w:hanging="360"/>
      </w:pPr>
      <w:rPr>
        <w:rFonts w:ascii="Wingdings" w:hAnsi="Wingdings" w:hint="default"/>
      </w:rPr>
    </w:lvl>
  </w:abstractNum>
  <w:abstractNum w:abstractNumId="86">
    <w:nsid w:val="58E22449"/>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7">
    <w:nsid w:val="59491243"/>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nsid w:val="59A01EC4"/>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9">
    <w:nsid w:val="59CD4AD0"/>
    <w:multiLevelType w:val="multilevel"/>
    <w:tmpl w:val="BA98CC08"/>
    <w:lvl w:ilvl="0">
      <w:start w:val="1"/>
      <w:numFmt w:val="bullet"/>
      <w:lvlText w:val=""/>
      <w:lvlPicBulletId w:val="2"/>
      <w:lvlJc w:val="left"/>
      <w:pPr>
        <w:tabs>
          <w:tab w:val="num" w:pos="425"/>
        </w:tabs>
        <w:ind w:left="425" w:hanging="425"/>
      </w:pPr>
      <w:rPr>
        <w:rFonts w:ascii="Symbol" w:hAnsi="Symbol" w:hint="default"/>
        <w:color w:val="auto"/>
        <w:position w:val="1"/>
        <w:sz w:val="24"/>
      </w:rPr>
    </w:lvl>
    <w:lvl w:ilvl="1">
      <w:start w:val="1"/>
      <w:numFmt w:val="bullet"/>
      <w:lvlText w:val=""/>
      <w:lvlPicBulletId w:val="3"/>
      <w:lvlJc w:val="left"/>
      <w:pPr>
        <w:tabs>
          <w:tab w:val="num" w:pos="851"/>
        </w:tabs>
        <w:ind w:left="851" w:hanging="426"/>
      </w:pPr>
      <w:rPr>
        <w:rFonts w:ascii="Symbol" w:hAnsi="Symbol" w:hint="default"/>
        <w:color w:val="auto"/>
        <w:position w:val="1"/>
        <w:sz w:val="24"/>
      </w:rPr>
    </w:lvl>
    <w:lvl w:ilvl="2">
      <w:start w:val="1"/>
      <w:numFmt w:val="bullet"/>
      <w:lvlText w:val="›"/>
      <w:lvlJc w:val="left"/>
      <w:pPr>
        <w:tabs>
          <w:tab w:val="num" w:pos="1276"/>
        </w:tabs>
        <w:ind w:left="1276" w:hanging="425"/>
      </w:pPr>
      <w:rPr>
        <w:color w:val="333333"/>
        <w:position w:val="1"/>
        <w:sz w:val="24"/>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90">
    <w:nsid w:val="5B0F1DA7"/>
    <w:multiLevelType w:val="multilevel"/>
    <w:tmpl w:val="652829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1">
    <w:nsid w:val="5DDD22B7"/>
    <w:multiLevelType w:val="hybridMultilevel"/>
    <w:tmpl w:val="1B70FDDC"/>
    <w:lvl w:ilvl="0" w:tplc="D2661914">
      <w:start w:val="1"/>
      <w:numFmt w:val="bullet"/>
      <w:lvlText w:val=""/>
      <w:lvlJc w:val="left"/>
      <w:pPr>
        <w:tabs>
          <w:tab w:val="num" w:pos="720"/>
        </w:tabs>
        <w:ind w:left="720" w:hanging="360"/>
      </w:pPr>
      <w:rPr>
        <w:rFonts w:ascii="Symbol" w:hAnsi="Symbol" w:hint="default"/>
      </w:rPr>
    </w:lvl>
    <w:lvl w:ilvl="1" w:tplc="7BDC1224" w:tentative="1">
      <w:start w:val="1"/>
      <w:numFmt w:val="bullet"/>
      <w:lvlText w:val="o"/>
      <w:lvlJc w:val="left"/>
      <w:pPr>
        <w:tabs>
          <w:tab w:val="num" w:pos="1440"/>
        </w:tabs>
        <w:ind w:left="1440" w:hanging="360"/>
      </w:pPr>
      <w:rPr>
        <w:rFonts w:ascii="Courier New" w:hAnsi="Courier New" w:cs="Courier New" w:hint="default"/>
      </w:rPr>
    </w:lvl>
    <w:lvl w:ilvl="2" w:tplc="4A96C0F0" w:tentative="1">
      <w:start w:val="1"/>
      <w:numFmt w:val="bullet"/>
      <w:lvlText w:val=""/>
      <w:lvlJc w:val="left"/>
      <w:pPr>
        <w:tabs>
          <w:tab w:val="num" w:pos="2160"/>
        </w:tabs>
        <w:ind w:left="2160" w:hanging="360"/>
      </w:pPr>
      <w:rPr>
        <w:rFonts w:ascii="Wingdings" w:hAnsi="Wingdings" w:hint="default"/>
      </w:rPr>
    </w:lvl>
    <w:lvl w:ilvl="3" w:tplc="60B8F87E" w:tentative="1">
      <w:start w:val="1"/>
      <w:numFmt w:val="bullet"/>
      <w:lvlText w:val=""/>
      <w:lvlJc w:val="left"/>
      <w:pPr>
        <w:tabs>
          <w:tab w:val="num" w:pos="2880"/>
        </w:tabs>
        <w:ind w:left="2880" w:hanging="360"/>
      </w:pPr>
      <w:rPr>
        <w:rFonts w:ascii="Symbol" w:hAnsi="Symbol" w:hint="default"/>
      </w:rPr>
    </w:lvl>
    <w:lvl w:ilvl="4" w:tplc="7C0436E6" w:tentative="1">
      <w:start w:val="1"/>
      <w:numFmt w:val="bullet"/>
      <w:lvlText w:val="o"/>
      <w:lvlJc w:val="left"/>
      <w:pPr>
        <w:tabs>
          <w:tab w:val="num" w:pos="3600"/>
        </w:tabs>
        <w:ind w:left="3600" w:hanging="360"/>
      </w:pPr>
      <w:rPr>
        <w:rFonts w:ascii="Courier New" w:hAnsi="Courier New" w:cs="Courier New" w:hint="default"/>
      </w:rPr>
    </w:lvl>
    <w:lvl w:ilvl="5" w:tplc="729EB8D4" w:tentative="1">
      <w:start w:val="1"/>
      <w:numFmt w:val="bullet"/>
      <w:lvlText w:val=""/>
      <w:lvlJc w:val="left"/>
      <w:pPr>
        <w:tabs>
          <w:tab w:val="num" w:pos="4320"/>
        </w:tabs>
        <w:ind w:left="4320" w:hanging="360"/>
      </w:pPr>
      <w:rPr>
        <w:rFonts w:ascii="Wingdings" w:hAnsi="Wingdings" w:hint="default"/>
      </w:rPr>
    </w:lvl>
    <w:lvl w:ilvl="6" w:tplc="35AEAAAE" w:tentative="1">
      <w:start w:val="1"/>
      <w:numFmt w:val="bullet"/>
      <w:lvlText w:val=""/>
      <w:lvlJc w:val="left"/>
      <w:pPr>
        <w:tabs>
          <w:tab w:val="num" w:pos="5040"/>
        </w:tabs>
        <w:ind w:left="5040" w:hanging="360"/>
      </w:pPr>
      <w:rPr>
        <w:rFonts w:ascii="Symbol" w:hAnsi="Symbol" w:hint="default"/>
      </w:rPr>
    </w:lvl>
    <w:lvl w:ilvl="7" w:tplc="5FEAE9A4" w:tentative="1">
      <w:start w:val="1"/>
      <w:numFmt w:val="bullet"/>
      <w:lvlText w:val="o"/>
      <w:lvlJc w:val="left"/>
      <w:pPr>
        <w:tabs>
          <w:tab w:val="num" w:pos="5760"/>
        </w:tabs>
        <w:ind w:left="5760" w:hanging="360"/>
      </w:pPr>
      <w:rPr>
        <w:rFonts w:ascii="Courier New" w:hAnsi="Courier New" w:cs="Courier New" w:hint="default"/>
      </w:rPr>
    </w:lvl>
    <w:lvl w:ilvl="8" w:tplc="CCAA4904" w:tentative="1">
      <w:start w:val="1"/>
      <w:numFmt w:val="bullet"/>
      <w:lvlText w:val=""/>
      <w:lvlJc w:val="left"/>
      <w:pPr>
        <w:tabs>
          <w:tab w:val="num" w:pos="6480"/>
        </w:tabs>
        <w:ind w:left="6480" w:hanging="360"/>
      </w:pPr>
      <w:rPr>
        <w:rFonts w:ascii="Wingdings" w:hAnsi="Wingdings" w:hint="default"/>
      </w:rPr>
    </w:lvl>
  </w:abstractNum>
  <w:abstractNum w:abstractNumId="92">
    <w:nsid w:val="5DFE2EEF"/>
    <w:multiLevelType w:val="hybridMultilevel"/>
    <w:tmpl w:val="8460D5E0"/>
    <w:lvl w:ilvl="0" w:tplc="040E0001">
      <w:start w:val="1"/>
      <w:numFmt w:val="bullet"/>
      <w:lvlText w:val=""/>
      <w:lvlJc w:val="left"/>
      <w:pPr>
        <w:tabs>
          <w:tab w:val="num" w:pos="785"/>
        </w:tabs>
        <w:ind w:left="785" w:hanging="360"/>
      </w:pPr>
      <w:rPr>
        <w:rFonts w:ascii="Symbol" w:hAnsi="Symbol" w:hint="default"/>
      </w:rPr>
    </w:lvl>
    <w:lvl w:ilvl="1" w:tplc="040E0003">
      <w:start w:val="1"/>
      <w:numFmt w:val="bullet"/>
      <w:lvlText w:val="o"/>
      <w:lvlJc w:val="left"/>
      <w:pPr>
        <w:tabs>
          <w:tab w:val="num" w:pos="1505"/>
        </w:tabs>
        <w:ind w:left="1505" w:hanging="360"/>
      </w:pPr>
      <w:rPr>
        <w:rFonts w:ascii="Courier New" w:hAnsi="Courier New" w:cs="Courier New" w:hint="default"/>
      </w:rPr>
    </w:lvl>
    <w:lvl w:ilvl="2" w:tplc="040E0005">
      <w:start w:val="1"/>
      <w:numFmt w:val="bullet"/>
      <w:lvlText w:val=""/>
      <w:lvlJc w:val="left"/>
      <w:pPr>
        <w:tabs>
          <w:tab w:val="num" w:pos="2225"/>
        </w:tabs>
        <w:ind w:left="2225" w:hanging="360"/>
      </w:pPr>
      <w:rPr>
        <w:rFonts w:ascii="Wingdings" w:hAnsi="Wingdings" w:hint="default"/>
      </w:rPr>
    </w:lvl>
    <w:lvl w:ilvl="3" w:tplc="040E0001" w:tentative="1">
      <w:start w:val="1"/>
      <w:numFmt w:val="bullet"/>
      <w:lvlText w:val=""/>
      <w:lvlJc w:val="left"/>
      <w:pPr>
        <w:tabs>
          <w:tab w:val="num" w:pos="2945"/>
        </w:tabs>
        <w:ind w:left="2945" w:hanging="360"/>
      </w:pPr>
      <w:rPr>
        <w:rFonts w:ascii="Symbol" w:hAnsi="Symbol" w:hint="default"/>
      </w:rPr>
    </w:lvl>
    <w:lvl w:ilvl="4" w:tplc="040E0003" w:tentative="1">
      <w:start w:val="1"/>
      <w:numFmt w:val="bullet"/>
      <w:lvlText w:val="o"/>
      <w:lvlJc w:val="left"/>
      <w:pPr>
        <w:tabs>
          <w:tab w:val="num" w:pos="3665"/>
        </w:tabs>
        <w:ind w:left="3665" w:hanging="360"/>
      </w:pPr>
      <w:rPr>
        <w:rFonts w:ascii="Courier New" w:hAnsi="Courier New" w:cs="Courier New" w:hint="default"/>
      </w:rPr>
    </w:lvl>
    <w:lvl w:ilvl="5" w:tplc="040E0005" w:tentative="1">
      <w:start w:val="1"/>
      <w:numFmt w:val="bullet"/>
      <w:lvlText w:val=""/>
      <w:lvlJc w:val="left"/>
      <w:pPr>
        <w:tabs>
          <w:tab w:val="num" w:pos="4385"/>
        </w:tabs>
        <w:ind w:left="4385" w:hanging="360"/>
      </w:pPr>
      <w:rPr>
        <w:rFonts w:ascii="Wingdings" w:hAnsi="Wingdings" w:hint="default"/>
      </w:rPr>
    </w:lvl>
    <w:lvl w:ilvl="6" w:tplc="040E0001" w:tentative="1">
      <w:start w:val="1"/>
      <w:numFmt w:val="bullet"/>
      <w:lvlText w:val=""/>
      <w:lvlJc w:val="left"/>
      <w:pPr>
        <w:tabs>
          <w:tab w:val="num" w:pos="5105"/>
        </w:tabs>
        <w:ind w:left="5105" w:hanging="360"/>
      </w:pPr>
      <w:rPr>
        <w:rFonts w:ascii="Symbol" w:hAnsi="Symbol" w:hint="default"/>
      </w:rPr>
    </w:lvl>
    <w:lvl w:ilvl="7" w:tplc="040E0003" w:tentative="1">
      <w:start w:val="1"/>
      <w:numFmt w:val="bullet"/>
      <w:lvlText w:val="o"/>
      <w:lvlJc w:val="left"/>
      <w:pPr>
        <w:tabs>
          <w:tab w:val="num" w:pos="5825"/>
        </w:tabs>
        <w:ind w:left="5825" w:hanging="360"/>
      </w:pPr>
      <w:rPr>
        <w:rFonts w:ascii="Courier New" w:hAnsi="Courier New" w:cs="Courier New" w:hint="default"/>
      </w:rPr>
    </w:lvl>
    <w:lvl w:ilvl="8" w:tplc="040E0005" w:tentative="1">
      <w:start w:val="1"/>
      <w:numFmt w:val="bullet"/>
      <w:lvlText w:val=""/>
      <w:lvlJc w:val="left"/>
      <w:pPr>
        <w:tabs>
          <w:tab w:val="num" w:pos="6545"/>
        </w:tabs>
        <w:ind w:left="6545" w:hanging="360"/>
      </w:pPr>
      <w:rPr>
        <w:rFonts w:ascii="Wingdings" w:hAnsi="Wingdings" w:hint="default"/>
      </w:rPr>
    </w:lvl>
  </w:abstractNum>
  <w:abstractNum w:abstractNumId="93">
    <w:nsid w:val="5E123421"/>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4">
    <w:nsid w:val="5ED2577A"/>
    <w:multiLevelType w:val="hybridMultilevel"/>
    <w:tmpl w:val="5ABE8CC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5">
    <w:nsid w:val="602D70A2"/>
    <w:multiLevelType w:val="hybridMultilevel"/>
    <w:tmpl w:val="9DC6619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6">
    <w:nsid w:val="60F02C5E"/>
    <w:multiLevelType w:val="hybridMultilevel"/>
    <w:tmpl w:val="92C66394"/>
    <w:lvl w:ilvl="0" w:tplc="040E0001">
      <w:start w:val="1"/>
      <w:numFmt w:val="bullet"/>
      <w:lvlText w:val=""/>
      <w:lvlJc w:val="left"/>
      <w:pPr>
        <w:tabs>
          <w:tab w:val="num" w:pos="785"/>
        </w:tabs>
        <w:ind w:left="785" w:hanging="360"/>
      </w:pPr>
      <w:rPr>
        <w:rFonts w:ascii="Symbol" w:hAnsi="Symbol" w:hint="default"/>
      </w:rPr>
    </w:lvl>
    <w:lvl w:ilvl="1" w:tplc="040E0003" w:tentative="1">
      <w:start w:val="1"/>
      <w:numFmt w:val="bullet"/>
      <w:lvlText w:val="o"/>
      <w:lvlJc w:val="left"/>
      <w:pPr>
        <w:tabs>
          <w:tab w:val="num" w:pos="1505"/>
        </w:tabs>
        <w:ind w:left="1505" w:hanging="360"/>
      </w:pPr>
      <w:rPr>
        <w:rFonts w:ascii="Courier New" w:hAnsi="Courier New" w:cs="Courier New" w:hint="default"/>
      </w:rPr>
    </w:lvl>
    <w:lvl w:ilvl="2" w:tplc="040E0005" w:tentative="1">
      <w:start w:val="1"/>
      <w:numFmt w:val="bullet"/>
      <w:lvlText w:val=""/>
      <w:lvlJc w:val="left"/>
      <w:pPr>
        <w:tabs>
          <w:tab w:val="num" w:pos="2225"/>
        </w:tabs>
        <w:ind w:left="2225" w:hanging="360"/>
      </w:pPr>
      <w:rPr>
        <w:rFonts w:ascii="Wingdings" w:hAnsi="Wingdings" w:hint="default"/>
      </w:rPr>
    </w:lvl>
    <w:lvl w:ilvl="3" w:tplc="040E0001" w:tentative="1">
      <w:start w:val="1"/>
      <w:numFmt w:val="bullet"/>
      <w:lvlText w:val=""/>
      <w:lvlJc w:val="left"/>
      <w:pPr>
        <w:tabs>
          <w:tab w:val="num" w:pos="2945"/>
        </w:tabs>
        <w:ind w:left="2945" w:hanging="360"/>
      </w:pPr>
      <w:rPr>
        <w:rFonts w:ascii="Symbol" w:hAnsi="Symbol" w:hint="default"/>
      </w:rPr>
    </w:lvl>
    <w:lvl w:ilvl="4" w:tplc="040E0003" w:tentative="1">
      <w:start w:val="1"/>
      <w:numFmt w:val="bullet"/>
      <w:lvlText w:val="o"/>
      <w:lvlJc w:val="left"/>
      <w:pPr>
        <w:tabs>
          <w:tab w:val="num" w:pos="3665"/>
        </w:tabs>
        <w:ind w:left="3665" w:hanging="360"/>
      </w:pPr>
      <w:rPr>
        <w:rFonts w:ascii="Courier New" w:hAnsi="Courier New" w:cs="Courier New" w:hint="default"/>
      </w:rPr>
    </w:lvl>
    <w:lvl w:ilvl="5" w:tplc="040E0005" w:tentative="1">
      <w:start w:val="1"/>
      <w:numFmt w:val="bullet"/>
      <w:lvlText w:val=""/>
      <w:lvlJc w:val="left"/>
      <w:pPr>
        <w:tabs>
          <w:tab w:val="num" w:pos="4385"/>
        </w:tabs>
        <w:ind w:left="4385" w:hanging="360"/>
      </w:pPr>
      <w:rPr>
        <w:rFonts w:ascii="Wingdings" w:hAnsi="Wingdings" w:hint="default"/>
      </w:rPr>
    </w:lvl>
    <w:lvl w:ilvl="6" w:tplc="040E0001" w:tentative="1">
      <w:start w:val="1"/>
      <w:numFmt w:val="bullet"/>
      <w:lvlText w:val=""/>
      <w:lvlJc w:val="left"/>
      <w:pPr>
        <w:tabs>
          <w:tab w:val="num" w:pos="5105"/>
        </w:tabs>
        <w:ind w:left="5105" w:hanging="360"/>
      </w:pPr>
      <w:rPr>
        <w:rFonts w:ascii="Symbol" w:hAnsi="Symbol" w:hint="default"/>
      </w:rPr>
    </w:lvl>
    <w:lvl w:ilvl="7" w:tplc="040E0003" w:tentative="1">
      <w:start w:val="1"/>
      <w:numFmt w:val="bullet"/>
      <w:lvlText w:val="o"/>
      <w:lvlJc w:val="left"/>
      <w:pPr>
        <w:tabs>
          <w:tab w:val="num" w:pos="5825"/>
        </w:tabs>
        <w:ind w:left="5825" w:hanging="360"/>
      </w:pPr>
      <w:rPr>
        <w:rFonts w:ascii="Courier New" w:hAnsi="Courier New" w:cs="Courier New" w:hint="default"/>
      </w:rPr>
    </w:lvl>
    <w:lvl w:ilvl="8" w:tplc="040E0005" w:tentative="1">
      <w:start w:val="1"/>
      <w:numFmt w:val="bullet"/>
      <w:lvlText w:val=""/>
      <w:lvlJc w:val="left"/>
      <w:pPr>
        <w:tabs>
          <w:tab w:val="num" w:pos="6545"/>
        </w:tabs>
        <w:ind w:left="6545" w:hanging="360"/>
      </w:pPr>
      <w:rPr>
        <w:rFonts w:ascii="Wingdings" w:hAnsi="Wingdings" w:hint="default"/>
      </w:rPr>
    </w:lvl>
  </w:abstractNum>
  <w:abstractNum w:abstractNumId="97">
    <w:nsid w:val="613D2FD3"/>
    <w:multiLevelType w:val="hybridMultilevel"/>
    <w:tmpl w:val="A038293E"/>
    <w:lvl w:ilvl="0" w:tplc="040E0001">
      <w:start w:val="1"/>
      <w:numFmt w:val="bullet"/>
      <w:lvlText w:val=""/>
      <w:lvlJc w:val="left"/>
      <w:pPr>
        <w:ind w:left="720" w:hanging="360"/>
      </w:pPr>
      <w:rPr>
        <w:rFonts w:ascii="Symbol" w:hAnsi="Symbol" w:hint="default"/>
      </w:rPr>
    </w:lvl>
    <w:lvl w:ilvl="1" w:tplc="040E0003">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8">
    <w:nsid w:val="619B3E7A"/>
    <w:multiLevelType w:val="hybridMultilevel"/>
    <w:tmpl w:val="0AE41660"/>
    <w:lvl w:ilvl="0" w:tplc="040E0001">
      <w:start w:val="1"/>
      <w:numFmt w:val="bullet"/>
      <w:lvlText w:val=""/>
      <w:lvlJc w:val="left"/>
      <w:pPr>
        <w:tabs>
          <w:tab w:val="num" w:pos="781"/>
        </w:tabs>
        <w:ind w:left="781" w:hanging="360"/>
      </w:pPr>
      <w:rPr>
        <w:rFonts w:ascii="Symbol" w:hAnsi="Symbol" w:hint="default"/>
      </w:rPr>
    </w:lvl>
    <w:lvl w:ilvl="1" w:tplc="8A1498BE" w:tentative="1">
      <w:start w:val="1"/>
      <w:numFmt w:val="bullet"/>
      <w:lvlText w:val="o"/>
      <w:lvlJc w:val="left"/>
      <w:pPr>
        <w:tabs>
          <w:tab w:val="num" w:pos="1501"/>
        </w:tabs>
        <w:ind w:left="1501" w:hanging="360"/>
      </w:pPr>
      <w:rPr>
        <w:rFonts w:ascii="Courier New" w:hAnsi="Courier New" w:cs="Courier New" w:hint="default"/>
      </w:rPr>
    </w:lvl>
    <w:lvl w:ilvl="2" w:tplc="040E0005" w:tentative="1">
      <w:start w:val="1"/>
      <w:numFmt w:val="bullet"/>
      <w:lvlText w:val=""/>
      <w:lvlJc w:val="left"/>
      <w:pPr>
        <w:tabs>
          <w:tab w:val="num" w:pos="2221"/>
        </w:tabs>
        <w:ind w:left="2221" w:hanging="360"/>
      </w:pPr>
      <w:rPr>
        <w:rFonts w:ascii="Wingdings" w:hAnsi="Wingdings" w:hint="default"/>
      </w:rPr>
    </w:lvl>
    <w:lvl w:ilvl="3" w:tplc="040E0001" w:tentative="1">
      <w:start w:val="1"/>
      <w:numFmt w:val="bullet"/>
      <w:lvlText w:val=""/>
      <w:lvlJc w:val="left"/>
      <w:pPr>
        <w:tabs>
          <w:tab w:val="num" w:pos="2941"/>
        </w:tabs>
        <w:ind w:left="2941" w:hanging="360"/>
      </w:pPr>
      <w:rPr>
        <w:rFonts w:ascii="Symbol" w:hAnsi="Symbol" w:hint="default"/>
      </w:rPr>
    </w:lvl>
    <w:lvl w:ilvl="4" w:tplc="040E0003" w:tentative="1">
      <w:start w:val="1"/>
      <w:numFmt w:val="bullet"/>
      <w:lvlText w:val="o"/>
      <w:lvlJc w:val="left"/>
      <w:pPr>
        <w:tabs>
          <w:tab w:val="num" w:pos="3661"/>
        </w:tabs>
        <w:ind w:left="3661" w:hanging="360"/>
      </w:pPr>
      <w:rPr>
        <w:rFonts w:ascii="Courier New" w:hAnsi="Courier New" w:cs="Courier New" w:hint="default"/>
      </w:rPr>
    </w:lvl>
    <w:lvl w:ilvl="5" w:tplc="040E0005" w:tentative="1">
      <w:start w:val="1"/>
      <w:numFmt w:val="bullet"/>
      <w:lvlText w:val=""/>
      <w:lvlJc w:val="left"/>
      <w:pPr>
        <w:tabs>
          <w:tab w:val="num" w:pos="4381"/>
        </w:tabs>
        <w:ind w:left="4381" w:hanging="360"/>
      </w:pPr>
      <w:rPr>
        <w:rFonts w:ascii="Wingdings" w:hAnsi="Wingdings" w:hint="default"/>
      </w:rPr>
    </w:lvl>
    <w:lvl w:ilvl="6" w:tplc="040E0001" w:tentative="1">
      <w:start w:val="1"/>
      <w:numFmt w:val="bullet"/>
      <w:lvlText w:val=""/>
      <w:lvlJc w:val="left"/>
      <w:pPr>
        <w:tabs>
          <w:tab w:val="num" w:pos="5101"/>
        </w:tabs>
        <w:ind w:left="5101" w:hanging="360"/>
      </w:pPr>
      <w:rPr>
        <w:rFonts w:ascii="Symbol" w:hAnsi="Symbol" w:hint="default"/>
      </w:rPr>
    </w:lvl>
    <w:lvl w:ilvl="7" w:tplc="040E0003" w:tentative="1">
      <w:start w:val="1"/>
      <w:numFmt w:val="bullet"/>
      <w:lvlText w:val="o"/>
      <w:lvlJc w:val="left"/>
      <w:pPr>
        <w:tabs>
          <w:tab w:val="num" w:pos="5821"/>
        </w:tabs>
        <w:ind w:left="5821" w:hanging="360"/>
      </w:pPr>
      <w:rPr>
        <w:rFonts w:ascii="Courier New" w:hAnsi="Courier New" w:cs="Courier New" w:hint="default"/>
      </w:rPr>
    </w:lvl>
    <w:lvl w:ilvl="8" w:tplc="040E0005" w:tentative="1">
      <w:start w:val="1"/>
      <w:numFmt w:val="bullet"/>
      <w:lvlText w:val=""/>
      <w:lvlJc w:val="left"/>
      <w:pPr>
        <w:tabs>
          <w:tab w:val="num" w:pos="6541"/>
        </w:tabs>
        <w:ind w:left="6541" w:hanging="360"/>
      </w:pPr>
      <w:rPr>
        <w:rFonts w:ascii="Wingdings" w:hAnsi="Wingdings" w:hint="default"/>
      </w:rPr>
    </w:lvl>
  </w:abstractNum>
  <w:abstractNum w:abstractNumId="99">
    <w:nsid w:val="62DA1AA0"/>
    <w:multiLevelType w:val="hybridMultilevel"/>
    <w:tmpl w:val="3924654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nsid w:val="6405567A"/>
    <w:multiLevelType w:val="hybridMultilevel"/>
    <w:tmpl w:val="6CD21C2E"/>
    <w:lvl w:ilvl="0" w:tplc="040E0001">
      <w:start w:val="1"/>
      <w:numFmt w:val="bullet"/>
      <w:lvlText w:val="o"/>
      <w:lvlJc w:val="left"/>
      <w:pPr>
        <w:tabs>
          <w:tab w:val="num" w:pos="1080"/>
        </w:tabs>
        <w:ind w:left="1080" w:hanging="360"/>
      </w:pPr>
      <w:rPr>
        <w:rFonts w:ascii="Courier New" w:hAnsi="Courier New" w:cs="Courier New" w:hint="default"/>
      </w:rPr>
    </w:lvl>
    <w:lvl w:ilvl="1" w:tplc="040E0003">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01">
    <w:nsid w:val="64723F24"/>
    <w:multiLevelType w:val="hybridMultilevel"/>
    <w:tmpl w:val="6ED07AE0"/>
    <w:lvl w:ilvl="0" w:tplc="040E0011">
      <w:start w:val="1"/>
      <w:numFmt w:val="decimal"/>
      <w:lvlText w:val="%1)"/>
      <w:lvlJc w:val="left"/>
      <w:pPr>
        <w:ind w:left="720" w:hanging="360"/>
      </w:pPr>
      <w:rPr>
        <w:rFonts w:hint="default"/>
      </w:rPr>
    </w:lvl>
    <w:lvl w:ilvl="1" w:tplc="040E0001">
      <w:start w:val="1"/>
      <w:numFmt w:val="bullet"/>
      <w:lvlText w:val=""/>
      <w:lvlJc w:val="left"/>
      <w:pPr>
        <w:ind w:left="1440" w:hanging="360"/>
      </w:pPr>
      <w:rPr>
        <w:rFonts w:ascii="Symbol" w:hAnsi="Symbol" w:hint="default"/>
      </w:rPr>
    </w:lvl>
    <w:lvl w:ilvl="2" w:tplc="040E0001">
      <w:start w:val="1"/>
      <w:numFmt w:val="bullet"/>
      <w:lvlText w:val=""/>
      <w:lvlJc w:val="left"/>
      <w:pPr>
        <w:ind w:left="2160" w:hanging="180"/>
      </w:pPr>
      <w:rPr>
        <w:rFonts w:ascii="Symbol" w:hAnsi="Symbol" w:hint="default"/>
      </w:rPr>
    </w:lvl>
    <w:lvl w:ilvl="3" w:tplc="5944117E">
      <w:start w:val="1"/>
      <w:numFmt w:val="decimal"/>
      <w:lvlText w:val="%4."/>
      <w:lvlJc w:val="left"/>
      <w:pPr>
        <w:ind w:left="2880" w:hanging="360"/>
      </w:pPr>
      <w:rPr>
        <w:rFonts w:hint="default"/>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2">
    <w:nsid w:val="65AD63A3"/>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nsid w:val="66A7578D"/>
    <w:multiLevelType w:val="hybridMultilevel"/>
    <w:tmpl w:val="20C20AAA"/>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4">
    <w:nsid w:val="66E81E1C"/>
    <w:multiLevelType w:val="hybridMultilevel"/>
    <w:tmpl w:val="7CA68122"/>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5">
    <w:nsid w:val="685666B2"/>
    <w:multiLevelType w:val="multilevel"/>
    <w:tmpl w:val="691A7326"/>
    <w:lvl w:ilvl="0">
      <w:start w:val="1"/>
      <w:numFmt w:val="decimal"/>
      <w:pStyle w:val="Cmsor1"/>
      <w:lvlText w:val="%1"/>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msor2"/>
      <w:lvlText w:val="%1.%2"/>
      <w:lvlJc w:val="left"/>
      <w:pPr>
        <w:tabs>
          <w:tab w:val="num" w:pos="0"/>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Cmsor3"/>
      <w:lvlText w:val="%1.%2.%3"/>
      <w:lvlJc w:val="left"/>
      <w:pPr>
        <w:tabs>
          <w:tab w:val="num" w:pos="720"/>
        </w:tabs>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737"/>
        </w:tabs>
        <w:ind w:left="0" w:firstLine="0"/>
      </w:pPr>
      <w:rPr>
        <w:rFonts w:hint="default"/>
      </w:rPr>
    </w:lvl>
    <w:lvl w:ilvl="4">
      <w:start w:val="1"/>
      <w:numFmt w:val="decimal"/>
      <w:lvlText w:val="(%5)"/>
      <w:lvlJc w:val="left"/>
      <w:pPr>
        <w:tabs>
          <w:tab w:val="num" w:pos="1417"/>
        </w:tabs>
        <w:ind w:left="3827" w:hanging="708"/>
      </w:pPr>
      <w:rPr>
        <w:rFonts w:hint="default"/>
      </w:rPr>
    </w:lvl>
    <w:lvl w:ilvl="5">
      <w:start w:val="1"/>
      <w:numFmt w:val="lowerLetter"/>
      <w:pStyle w:val="Cmsor6"/>
      <w:lvlText w:val="(%6)"/>
      <w:lvlJc w:val="left"/>
      <w:pPr>
        <w:tabs>
          <w:tab w:val="num" w:pos="0"/>
        </w:tabs>
        <w:ind w:left="3118" w:hanging="708"/>
      </w:pPr>
      <w:rPr>
        <w:rFonts w:hint="default"/>
      </w:rPr>
    </w:lvl>
    <w:lvl w:ilvl="6">
      <w:start w:val="1"/>
      <w:numFmt w:val="lowerRoman"/>
      <w:lvlText w:val="(%7)"/>
      <w:lvlJc w:val="left"/>
      <w:pPr>
        <w:tabs>
          <w:tab w:val="num" w:pos="0"/>
        </w:tabs>
        <w:ind w:left="3826" w:hanging="708"/>
      </w:pPr>
      <w:rPr>
        <w:rFonts w:hint="default"/>
      </w:rPr>
    </w:lvl>
    <w:lvl w:ilvl="7">
      <w:start w:val="1"/>
      <w:numFmt w:val="lowerLetter"/>
      <w:pStyle w:val="Cmsor8"/>
      <w:lvlText w:val="(%8)"/>
      <w:lvlJc w:val="left"/>
      <w:pPr>
        <w:tabs>
          <w:tab w:val="num" w:pos="0"/>
        </w:tabs>
        <w:ind w:left="4534" w:hanging="708"/>
      </w:pPr>
      <w:rPr>
        <w:rFonts w:hint="default"/>
      </w:rPr>
    </w:lvl>
    <w:lvl w:ilvl="8">
      <w:start w:val="1"/>
      <w:numFmt w:val="lowerRoman"/>
      <w:pStyle w:val="Cmsor9"/>
      <w:lvlText w:val="(%9)"/>
      <w:lvlJc w:val="left"/>
      <w:pPr>
        <w:tabs>
          <w:tab w:val="num" w:pos="0"/>
        </w:tabs>
        <w:ind w:left="5242" w:hanging="708"/>
      </w:pPr>
      <w:rPr>
        <w:rFonts w:hint="default"/>
      </w:rPr>
    </w:lvl>
  </w:abstractNum>
  <w:abstractNum w:abstractNumId="106">
    <w:nsid w:val="687D5DF0"/>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7">
    <w:nsid w:val="698F5732"/>
    <w:multiLevelType w:val="hybridMultilevel"/>
    <w:tmpl w:val="5FE692D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8">
    <w:nsid w:val="69A654E6"/>
    <w:multiLevelType w:val="hybridMultilevel"/>
    <w:tmpl w:val="78F6E882"/>
    <w:lvl w:ilvl="0" w:tplc="0C825708">
      <w:start w:val="1"/>
      <w:numFmt w:val="bullet"/>
      <w:lvlText w:val=""/>
      <w:lvlJc w:val="left"/>
      <w:pPr>
        <w:tabs>
          <w:tab w:val="num" w:pos="720"/>
        </w:tabs>
        <w:ind w:left="720" w:hanging="360"/>
      </w:pPr>
      <w:rPr>
        <w:rFonts w:ascii="Symbol" w:hAnsi="Symbol" w:hint="default"/>
      </w:rPr>
    </w:lvl>
    <w:lvl w:ilvl="1" w:tplc="69F44452" w:tentative="1">
      <w:start w:val="1"/>
      <w:numFmt w:val="bullet"/>
      <w:lvlText w:val="o"/>
      <w:lvlJc w:val="left"/>
      <w:pPr>
        <w:tabs>
          <w:tab w:val="num" w:pos="1440"/>
        </w:tabs>
        <w:ind w:left="1440" w:hanging="360"/>
      </w:pPr>
      <w:rPr>
        <w:rFonts w:ascii="Courier New" w:hAnsi="Courier New" w:cs="Courier New" w:hint="default"/>
      </w:rPr>
    </w:lvl>
    <w:lvl w:ilvl="2" w:tplc="88D6FBF0" w:tentative="1">
      <w:start w:val="1"/>
      <w:numFmt w:val="bullet"/>
      <w:lvlText w:val=""/>
      <w:lvlJc w:val="left"/>
      <w:pPr>
        <w:tabs>
          <w:tab w:val="num" w:pos="2160"/>
        </w:tabs>
        <w:ind w:left="2160" w:hanging="360"/>
      </w:pPr>
      <w:rPr>
        <w:rFonts w:ascii="Wingdings" w:hAnsi="Wingdings" w:hint="default"/>
      </w:rPr>
    </w:lvl>
    <w:lvl w:ilvl="3" w:tplc="EE584FBE" w:tentative="1">
      <w:start w:val="1"/>
      <w:numFmt w:val="bullet"/>
      <w:lvlText w:val=""/>
      <w:lvlJc w:val="left"/>
      <w:pPr>
        <w:tabs>
          <w:tab w:val="num" w:pos="2880"/>
        </w:tabs>
        <w:ind w:left="2880" w:hanging="360"/>
      </w:pPr>
      <w:rPr>
        <w:rFonts w:ascii="Symbol" w:hAnsi="Symbol" w:hint="default"/>
      </w:rPr>
    </w:lvl>
    <w:lvl w:ilvl="4" w:tplc="B108EFA6" w:tentative="1">
      <w:start w:val="1"/>
      <w:numFmt w:val="bullet"/>
      <w:lvlText w:val="o"/>
      <w:lvlJc w:val="left"/>
      <w:pPr>
        <w:tabs>
          <w:tab w:val="num" w:pos="3600"/>
        </w:tabs>
        <w:ind w:left="3600" w:hanging="360"/>
      </w:pPr>
      <w:rPr>
        <w:rFonts w:ascii="Courier New" w:hAnsi="Courier New" w:cs="Courier New" w:hint="default"/>
      </w:rPr>
    </w:lvl>
    <w:lvl w:ilvl="5" w:tplc="4A5407EC" w:tentative="1">
      <w:start w:val="1"/>
      <w:numFmt w:val="bullet"/>
      <w:lvlText w:val=""/>
      <w:lvlJc w:val="left"/>
      <w:pPr>
        <w:tabs>
          <w:tab w:val="num" w:pos="4320"/>
        </w:tabs>
        <w:ind w:left="4320" w:hanging="360"/>
      </w:pPr>
      <w:rPr>
        <w:rFonts w:ascii="Wingdings" w:hAnsi="Wingdings" w:hint="default"/>
      </w:rPr>
    </w:lvl>
    <w:lvl w:ilvl="6" w:tplc="2AD44F92" w:tentative="1">
      <w:start w:val="1"/>
      <w:numFmt w:val="bullet"/>
      <w:lvlText w:val=""/>
      <w:lvlJc w:val="left"/>
      <w:pPr>
        <w:tabs>
          <w:tab w:val="num" w:pos="5040"/>
        </w:tabs>
        <w:ind w:left="5040" w:hanging="360"/>
      </w:pPr>
      <w:rPr>
        <w:rFonts w:ascii="Symbol" w:hAnsi="Symbol" w:hint="default"/>
      </w:rPr>
    </w:lvl>
    <w:lvl w:ilvl="7" w:tplc="23E42E66" w:tentative="1">
      <w:start w:val="1"/>
      <w:numFmt w:val="bullet"/>
      <w:lvlText w:val="o"/>
      <w:lvlJc w:val="left"/>
      <w:pPr>
        <w:tabs>
          <w:tab w:val="num" w:pos="5760"/>
        </w:tabs>
        <w:ind w:left="5760" w:hanging="360"/>
      </w:pPr>
      <w:rPr>
        <w:rFonts w:ascii="Courier New" w:hAnsi="Courier New" w:cs="Courier New" w:hint="default"/>
      </w:rPr>
    </w:lvl>
    <w:lvl w:ilvl="8" w:tplc="81BA4D06" w:tentative="1">
      <w:start w:val="1"/>
      <w:numFmt w:val="bullet"/>
      <w:lvlText w:val=""/>
      <w:lvlJc w:val="left"/>
      <w:pPr>
        <w:tabs>
          <w:tab w:val="num" w:pos="6480"/>
        </w:tabs>
        <w:ind w:left="6480" w:hanging="360"/>
      </w:pPr>
      <w:rPr>
        <w:rFonts w:ascii="Wingdings" w:hAnsi="Wingdings" w:hint="default"/>
      </w:rPr>
    </w:lvl>
  </w:abstractNum>
  <w:abstractNum w:abstractNumId="109">
    <w:nsid w:val="69D71AE2"/>
    <w:multiLevelType w:val="hybridMultilevel"/>
    <w:tmpl w:val="EB92FF26"/>
    <w:lvl w:ilvl="0" w:tplc="040E0001">
      <w:start w:val="1"/>
      <w:numFmt w:val="bullet"/>
      <w:lvlText w:val="o"/>
      <w:lvlJc w:val="left"/>
      <w:pPr>
        <w:ind w:left="1080" w:hanging="360"/>
      </w:pPr>
      <w:rPr>
        <w:rFonts w:ascii="Courier New" w:hAnsi="Courier New" w:cs="Courier New"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10">
    <w:nsid w:val="69E82A73"/>
    <w:multiLevelType w:val="hybridMultilevel"/>
    <w:tmpl w:val="7A0A48BA"/>
    <w:lvl w:ilvl="0" w:tplc="040E0003">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1">
    <w:nsid w:val="6E3F36D5"/>
    <w:multiLevelType w:val="hybridMultilevel"/>
    <w:tmpl w:val="F69207DE"/>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2">
    <w:nsid w:val="71BA3CD1"/>
    <w:multiLevelType w:val="hybridMultilevel"/>
    <w:tmpl w:val="A60CAD6A"/>
    <w:lvl w:ilvl="0" w:tplc="040E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3">
    <w:nsid w:val="72E508CC"/>
    <w:multiLevelType w:val="hybridMultilevel"/>
    <w:tmpl w:val="6ED43D1C"/>
    <w:lvl w:ilvl="0" w:tplc="040E000F">
      <w:start w:val="1"/>
      <w:numFmt w:val="bullet"/>
      <w:lvlText w:val=""/>
      <w:lvlJc w:val="left"/>
      <w:pPr>
        <w:tabs>
          <w:tab w:val="num" w:pos="785"/>
        </w:tabs>
        <w:ind w:left="785" w:hanging="360"/>
      </w:pPr>
      <w:rPr>
        <w:rFonts w:ascii="Symbol" w:hAnsi="Symbol" w:hint="default"/>
      </w:rPr>
    </w:lvl>
    <w:lvl w:ilvl="1" w:tplc="040E0019" w:tentative="1">
      <w:start w:val="1"/>
      <w:numFmt w:val="bullet"/>
      <w:lvlText w:val="o"/>
      <w:lvlJc w:val="left"/>
      <w:pPr>
        <w:tabs>
          <w:tab w:val="num" w:pos="1505"/>
        </w:tabs>
        <w:ind w:left="1505" w:hanging="360"/>
      </w:pPr>
      <w:rPr>
        <w:rFonts w:ascii="Courier New" w:hAnsi="Courier New" w:cs="Courier New" w:hint="default"/>
      </w:rPr>
    </w:lvl>
    <w:lvl w:ilvl="2" w:tplc="040E001B" w:tentative="1">
      <w:start w:val="1"/>
      <w:numFmt w:val="bullet"/>
      <w:lvlText w:val=""/>
      <w:lvlJc w:val="left"/>
      <w:pPr>
        <w:tabs>
          <w:tab w:val="num" w:pos="2225"/>
        </w:tabs>
        <w:ind w:left="2225" w:hanging="360"/>
      </w:pPr>
      <w:rPr>
        <w:rFonts w:ascii="Wingdings" w:hAnsi="Wingdings" w:hint="default"/>
      </w:rPr>
    </w:lvl>
    <w:lvl w:ilvl="3" w:tplc="040E000F" w:tentative="1">
      <w:start w:val="1"/>
      <w:numFmt w:val="bullet"/>
      <w:lvlText w:val=""/>
      <w:lvlJc w:val="left"/>
      <w:pPr>
        <w:tabs>
          <w:tab w:val="num" w:pos="2945"/>
        </w:tabs>
        <w:ind w:left="2945" w:hanging="360"/>
      </w:pPr>
      <w:rPr>
        <w:rFonts w:ascii="Symbol" w:hAnsi="Symbol" w:hint="default"/>
      </w:rPr>
    </w:lvl>
    <w:lvl w:ilvl="4" w:tplc="040E0019" w:tentative="1">
      <w:start w:val="1"/>
      <w:numFmt w:val="bullet"/>
      <w:lvlText w:val="o"/>
      <w:lvlJc w:val="left"/>
      <w:pPr>
        <w:tabs>
          <w:tab w:val="num" w:pos="3665"/>
        </w:tabs>
        <w:ind w:left="3665" w:hanging="360"/>
      </w:pPr>
      <w:rPr>
        <w:rFonts w:ascii="Courier New" w:hAnsi="Courier New" w:cs="Courier New" w:hint="default"/>
      </w:rPr>
    </w:lvl>
    <w:lvl w:ilvl="5" w:tplc="040E001B" w:tentative="1">
      <w:start w:val="1"/>
      <w:numFmt w:val="bullet"/>
      <w:lvlText w:val=""/>
      <w:lvlJc w:val="left"/>
      <w:pPr>
        <w:tabs>
          <w:tab w:val="num" w:pos="4385"/>
        </w:tabs>
        <w:ind w:left="4385" w:hanging="360"/>
      </w:pPr>
      <w:rPr>
        <w:rFonts w:ascii="Wingdings" w:hAnsi="Wingdings" w:hint="default"/>
      </w:rPr>
    </w:lvl>
    <w:lvl w:ilvl="6" w:tplc="040E000F" w:tentative="1">
      <w:start w:val="1"/>
      <w:numFmt w:val="bullet"/>
      <w:lvlText w:val=""/>
      <w:lvlJc w:val="left"/>
      <w:pPr>
        <w:tabs>
          <w:tab w:val="num" w:pos="5105"/>
        </w:tabs>
        <w:ind w:left="5105" w:hanging="360"/>
      </w:pPr>
      <w:rPr>
        <w:rFonts w:ascii="Symbol" w:hAnsi="Symbol" w:hint="default"/>
      </w:rPr>
    </w:lvl>
    <w:lvl w:ilvl="7" w:tplc="040E0019" w:tentative="1">
      <w:start w:val="1"/>
      <w:numFmt w:val="bullet"/>
      <w:lvlText w:val="o"/>
      <w:lvlJc w:val="left"/>
      <w:pPr>
        <w:tabs>
          <w:tab w:val="num" w:pos="5825"/>
        </w:tabs>
        <w:ind w:left="5825" w:hanging="360"/>
      </w:pPr>
      <w:rPr>
        <w:rFonts w:ascii="Courier New" w:hAnsi="Courier New" w:cs="Courier New" w:hint="default"/>
      </w:rPr>
    </w:lvl>
    <w:lvl w:ilvl="8" w:tplc="040E001B" w:tentative="1">
      <w:start w:val="1"/>
      <w:numFmt w:val="bullet"/>
      <w:lvlText w:val=""/>
      <w:lvlJc w:val="left"/>
      <w:pPr>
        <w:tabs>
          <w:tab w:val="num" w:pos="6545"/>
        </w:tabs>
        <w:ind w:left="6545" w:hanging="360"/>
      </w:pPr>
      <w:rPr>
        <w:rFonts w:ascii="Wingdings" w:hAnsi="Wingdings" w:hint="default"/>
      </w:rPr>
    </w:lvl>
  </w:abstractNum>
  <w:abstractNum w:abstractNumId="114">
    <w:nsid w:val="73682C82"/>
    <w:multiLevelType w:val="hybridMultilevel"/>
    <w:tmpl w:val="5468757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5">
    <w:nsid w:val="7377625E"/>
    <w:multiLevelType w:val="hybridMultilevel"/>
    <w:tmpl w:val="FF1444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6">
    <w:nsid w:val="76AC7383"/>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7">
    <w:nsid w:val="76ED3C54"/>
    <w:multiLevelType w:val="hybridMultilevel"/>
    <w:tmpl w:val="4FBC68CA"/>
    <w:lvl w:ilvl="0" w:tplc="040E0001">
      <w:start w:val="1"/>
      <w:numFmt w:val="bullet"/>
      <w:lvlText w:val=""/>
      <w:lvlJc w:val="left"/>
      <w:pPr>
        <w:tabs>
          <w:tab w:val="num" w:pos="644"/>
        </w:tabs>
        <w:ind w:left="644" w:hanging="360"/>
      </w:pPr>
      <w:rPr>
        <w:rFonts w:ascii="Symbol" w:hAnsi="Symbol" w:hint="default"/>
      </w:rPr>
    </w:lvl>
    <w:lvl w:ilvl="1" w:tplc="040E0003">
      <w:start w:val="1"/>
      <w:numFmt w:val="bullet"/>
      <w:lvlText w:val="o"/>
      <w:lvlJc w:val="left"/>
      <w:pPr>
        <w:tabs>
          <w:tab w:val="num" w:pos="1364"/>
        </w:tabs>
        <w:ind w:left="1364" w:hanging="360"/>
      </w:pPr>
      <w:rPr>
        <w:rFonts w:ascii="Courier New" w:hAnsi="Courier New" w:cs="Courier New" w:hint="default"/>
      </w:rPr>
    </w:lvl>
    <w:lvl w:ilvl="2" w:tplc="040E0005">
      <w:start w:val="1"/>
      <w:numFmt w:val="bullet"/>
      <w:lvlText w:val=""/>
      <w:lvlJc w:val="left"/>
      <w:pPr>
        <w:tabs>
          <w:tab w:val="num" w:pos="2084"/>
        </w:tabs>
        <w:ind w:left="2084" w:hanging="360"/>
      </w:pPr>
      <w:rPr>
        <w:rFonts w:ascii="Wingdings" w:hAnsi="Wingdings" w:hint="default"/>
      </w:rPr>
    </w:lvl>
    <w:lvl w:ilvl="3" w:tplc="040E0001" w:tentative="1">
      <w:start w:val="1"/>
      <w:numFmt w:val="bullet"/>
      <w:lvlText w:val=""/>
      <w:lvlJc w:val="left"/>
      <w:pPr>
        <w:tabs>
          <w:tab w:val="num" w:pos="2804"/>
        </w:tabs>
        <w:ind w:left="2804" w:hanging="360"/>
      </w:pPr>
      <w:rPr>
        <w:rFonts w:ascii="Symbol" w:hAnsi="Symbol" w:hint="default"/>
      </w:rPr>
    </w:lvl>
    <w:lvl w:ilvl="4" w:tplc="040E0003" w:tentative="1">
      <w:start w:val="1"/>
      <w:numFmt w:val="bullet"/>
      <w:lvlText w:val="o"/>
      <w:lvlJc w:val="left"/>
      <w:pPr>
        <w:tabs>
          <w:tab w:val="num" w:pos="3524"/>
        </w:tabs>
        <w:ind w:left="3524" w:hanging="360"/>
      </w:pPr>
      <w:rPr>
        <w:rFonts w:ascii="Courier New" w:hAnsi="Courier New" w:cs="Courier New" w:hint="default"/>
      </w:rPr>
    </w:lvl>
    <w:lvl w:ilvl="5" w:tplc="040E0005" w:tentative="1">
      <w:start w:val="1"/>
      <w:numFmt w:val="bullet"/>
      <w:lvlText w:val=""/>
      <w:lvlJc w:val="left"/>
      <w:pPr>
        <w:tabs>
          <w:tab w:val="num" w:pos="4244"/>
        </w:tabs>
        <w:ind w:left="4244" w:hanging="360"/>
      </w:pPr>
      <w:rPr>
        <w:rFonts w:ascii="Wingdings" w:hAnsi="Wingdings" w:hint="default"/>
      </w:rPr>
    </w:lvl>
    <w:lvl w:ilvl="6" w:tplc="040E0001" w:tentative="1">
      <w:start w:val="1"/>
      <w:numFmt w:val="bullet"/>
      <w:lvlText w:val=""/>
      <w:lvlJc w:val="left"/>
      <w:pPr>
        <w:tabs>
          <w:tab w:val="num" w:pos="4964"/>
        </w:tabs>
        <w:ind w:left="4964" w:hanging="360"/>
      </w:pPr>
      <w:rPr>
        <w:rFonts w:ascii="Symbol" w:hAnsi="Symbol" w:hint="default"/>
      </w:rPr>
    </w:lvl>
    <w:lvl w:ilvl="7" w:tplc="040E0003" w:tentative="1">
      <w:start w:val="1"/>
      <w:numFmt w:val="bullet"/>
      <w:lvlText w:val="o"/>
      <w:lvlJc w:val="left"/>
      <w:pPr>
        <w:tabs>
          <w:tab w:val="num" w:pos="5684"/>
        </w:tabs>
        <w:ind w:left="5684" w:hanging="360"/>
      </w:pPr>
      <w:rPr>
        <w:rFonts w:ascii="Courier New" w:hAnsi="Courier New" w:cs="Courier New" w:hint="default"/>
      </w:rPr>
    </w:lvl>
    <w:lvl w:ilvl="8" w:tplc="040E0005" w:tentative="1">
      <w:start w:val="1"/>
      <w:numFmt w:val="bullet"/>
      <w:lvlText w:val=""/>
      <w:lvlJc w:val="left"/>
      <w:pPr>
        <w:tabs>
          <w:tab w:val="num" w:pos="6404"/>
        </w:tabs>
        <w:ind w:left="6404" w:hanging="360"/>
      </w:pPr>
      <w:rPr>
        <w:rFonts w:ascii="Wingdings" w:hAnsi="Wingdings" w:hint="default"/>
      </w:rPr>
    </w:lvl>
  </w:abstractNum>
  <w:abstractNum w:abstractNumId="118">
    <w:nsid w:val="770E38A0"/>
    <w:multiLevelType w:val="singleLevel"/>
    <w:tmpl w:val="01D228EE"/>
    <w:lvl w:ilvl="0">
      <w:start w:val="1"/>
      <w:numFmt w:val="decimal"/>
      <w:lvlText w:val="%1."/>
      <w:lvlJc w:val="left"/>
      <w:pPr>
        <w:tabs>
          <w:tab w:val="num" w:pos="360"/>
        </w:tabs>
        <w:ind w:left="360" w:hanging="360"/>
      </w:pPr>
    </w:lvl>
  </w:abstractNum>
  <w:abstractNum w:abstractNumId="119">
    <w:nsid w:val="77304781"/>
    <w:multiLevelType w:val="hybridMultilevel"/>
    <w:tmpl w:val="B2141A9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0">
    <w:nsid w:val="78E24578"/>
    <w:multiLevelType w:val="hybridMultilevel"/>
    <w:tmpl w:val="4C3C2BF8"/>
    <w:lvl w:ilvl="0" w:tplc="5104730E">
      <w:start w:val="1"/>
      <w:numFmt w:val="bullet"/>
      <w:lvlText w:val=""/>
      <w:lvlJc w:val="left"/>
      <w:pPr>
        <w:tabs>
          <w:tab w:val="num" w:pos="720"/>
        </w:tabs>
        <w:ind w:left="720" w:hanging="360"/>
      </w:pPr>
      <w:rPr>
        <w:rFonts w:ascii="Symbol" w:hAnsi="Symbol" w:hint="default"/>
      </w:rPr>
    </w:lvl>
    <w:lvl w:ilvl="1" w:tplc="77649DFA" w:tentative="1">
      <w:start w:val="1"/>
      <w:numFmt w:val="bullet"/>
      <w:lvlText w:val="o"/>
      <w:lvlJc w:val="left"/>
      <w:pPr>
        <w:tabs>
          <w:tab w:val="num" w:pos="1440"/>
        </w:tabs>
        <w:ind w:left="1440" w:hanging="360"/>
      </w:pPr>
      <w:rPr>
        <w:rFonts w:ascii="Courier New" w:hAnsi="Courier New" w:cs="Courier New" w:hint="default"/>
      </w:rPr>
    </w:lvl>
    <w:lvl w:ilvl="2" w:tplc="076405F2" w:tentative="1">
      <w:start w:val="1"/>
      <w:numFmt w:val="bullet"/>
      <w:lvlText w:val=""/>
      <w:lvlJc w:val="left"/>
      <w:pPr>
        <w:tabs>
          <w:tab w:val="num" w:pos="2160"/>
        </w:tabs>
        <w:ind w:left="2160" w:hanging="360"/>
      </w:pPr>
      <w:rPr>
        <w:rFonts w:ascii="Wingdings" w:hAnsi="Wingdings" w:hint="default"/>
      </w:rPr>
    </w:lvl>
    <w:lvl w:ilvl="3" w:tplc="6BCE1570" w:tentative="1">
      <w:start w:val="1"/>
      <w:numFmt w:val="bullet"/>
      <w:lvlText w:val=""/>
      <w:lvlJc w:val="left"/>
      <w:pPr>
        <w:tabs>
          <w:tab w:val="num" w:pos="2880"/>
        </w:tabs>
        <w:ind w:left="2880" w:hanging="360"/>
      </w:pPr>
      <w:rPr>
        <w:rFonts w:ascii="Symbol" w:hAnsi="Symbol" w:hint="default"/>
      </w:rPr>
    </w:lvl>
    <w:lvl w:ilvl="4" w:tplc="D7EE64CE" w:tentative="1">
      <w:start w:val="1"/>
      <w:numFmt w:val="bullet"/>
      <w:lvlText w:val="o"/>
      <w:lvlJc w:val="left"/>
      <w:pPr>
        <w:tabs>
          <w:tab w:val="num" w:pos="3600"/>
        </w:tabs>
        <w:ind w:left="3600" w:hanging="360"/>
      </w:pPr>
      <w:rPr>
        <w:rFonts w:ascii="Courier New" w:hAnsi="Courier New" w:cs="Courier New" w:hint="default"/>
      </w:rPr>
    </w:lvl>
    <w:lvl w:ilvl="5" w:tplc="8EC2186E" w:tentative="1">
      <w:start w:val="1"/>
      <w:numFmt w:val="bullet"/>
      <w:lvlText w:val=""/>
      <w:lvlJc w:val="left"/>
      <w:pPr>
        <w:tabs>
          <w:tab w:val="num" w:pos="4320"/>
        </w:tabs>
        <w:ind w:left="4320" w:hanging="360"/>
      </w:pPr>
      <w:rPr>
        <w:rFonts w:ascii="Wingdings" w:hAnsi="Wingdings" w:hint="default"/>
      </w:rPr>
    </w:lvl>
    <w:lvl w:ilvl="6" w:tplc="A4FCD3FE" w:tentative="1">
      <w:start w:val="1"/>
      <w:numFmt w:val="bullet"/>
      <w:lvlText w:val=""/>
      <w:lvlJc w:val="left"/>
      <w:pPr>
        <w:tabs>
          <w:tab w:val="num" w:pos="5040"/>
        </w:tabs>
        <w:ind w:left="5040" w:hanging="360"/>
      </w:pPr>
      <w:rPr>
        <w:rFonts w:ascii="Symbol" w:hAnsi="Symbol" w:hint="default"/>
      </w:rPr>
    </w:lvl>
    <w:lvl w:ilvl="7" w:tplc="52EC9E66" w:tentative="1">
      <w:start w:val="1"/>
      <w:numFmt w:val="bullet"/>
      <w:lvlText w:val="o"/>
      <w:lvlJc w:val="left"/>
      <w:pPr>
        <w:tabs>
          <w:tab w:val="num" w:pos="5760"/>
        </w:tabs>
        <w:ind w:left="5760" w:hanging="360"/>
      </w:pPr>
      <w:rPr>
        <w:rFonts w:ascii="Courier New" w:hAnsi="Courier New" w:cs="Courier New" w:hint="default"/>
      </w:rPr>
    </w:lvl>
    <w:lvl w:ilvl="8" w:tplc="3F2AB7CE" w:tentative="1">
      <w:start w:val="1"/>
      <w:numFmt w:val="bullet"/>
      <w:lvlText w:val=""/>
      <w:lvlJc w:val="left"/>
      <w:pPr>
        <w:tabs>
          <w:tab w:val="num" w:pos="6480"/>
        </w:tabs>
        <w:ind w:left="6480" w:hanging="360"/>
      </w:pPr>
      <w:rPr>
        <w:rFonts w:ascii="Wingdings" w:hAnsi="Wingdings" w:hint="default"/>
      </w:rPr>
    </w:lvl>
  </w:abstractNum>
  <w:abstractNum w:abstractNumId="121">
    <w:nsid w:val="78F528E2"/>
    <w:multiLevelType w:val="hybridMultilevel"/>
    <w:tmpl w:val="2C8EBD2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2">
    <w:nsid w:val="796B5F92"/>
    <w:multiLevelType w:val="hybridMultilevel"/>
    <w:tmpl w:val="8C507168"/>
    <w:lvl w:ilvl="0" w:tplc="040E0001">
      <w:start w:val="1"/>
      <w:numFmt w:val="bullet"/>
      <w:lvlText w:val=""/>
      <w:lvlJc w:val="left"/>
      <w:pPr>
        <w:tabs>
          <w:tab w:val="num" w:pos="360"/>
        </w:tabs>
        <w:ind w:left="360" w:hanging="360"/>
      </w:pPr>
      <w:rPr>
        <w:rFonts w:ascii="Symbol" w:hAnsi="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23">
    <w:nsid w:val="79FA4ACA"/>
    <w:multiLevelType w:val="hybridMultilevel"/>
    <w:tmpl w:val="F440F5D4"/>
    <w:lvl w:ilvl="0" w:tplc="04090003">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4">
    <w:nsid w:val="7B715E3A"/>
    <w:multiLevelType w:val="hybridMultilevel"/>
    <w:tmpl w:val="1FF8F29E"/>
    <w:lvl w:ilvl="0" w:tplc="52448484">
      <w:start w:val="1"/>
      <w:numFmt w:val="lowerLetter"/>
      <w:lvlText w:val="%1)"/>
      <w:lvlJc w:val="left"/>
      <w:pPr>
        <w:ind w:left="720" w:hanging="360"/>
      </w:p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125">
    <w:nsid w:val="7C575D00"/>
    <w:multiLevelType w:val="hybridMultilevel"/>
    <w:tmpl w:val="3384E0F2"/>
    <w:lvl w:ilvl="0" w:tplc="040E0017">
      <w:start w:val="1"/>
      <w:numFmt w:val="bullet"/>
      <w:lvlText w:val=""/>
      <w:lvlJc w:val="left"/>
      <w:pPr>
        <w:tabs>
          <w:tab w:val="num" w:pos="720"/>
        </w:tabs>
        <w:ind w:left="720" w:hanging="360"/>
      </w:pPr>
      <w:rPr>
        <w:rFonts w:ascii="Symbol" w:hAnsi="Symbol" w:hint="default"/>
      </w:rPr>
    </w:lvl>
    <w:lvl w:ilvl="1" w:tplc="040E0019" w:tentative="1">
      <w:start w:val="1"/>
      <w:numFmt w:val="bullet"/>
      <w:lvlText w:val="o"/>
      <w:lvlJc w:val="left"/>
      <w:pPr>
        <w:tabs>
          <w:tab w:val="num" w:pos="1440"/>
        </w:tabs>
        <w:ind w:left="1440" w:hanging="360"/>
      </w:pPr>
      <w:rPr>
        <w:rFonts w:ascii="Courier New" w:hAnsi="Courier New" w:cs="Courier New" w:hint="default"/>
      </w:rPr>
    </w:lvl>
    <w:lvl w:ilvl="2" w:tplc="040E001B" w:tentative="1">
      <w:start w:val="1"/>
      <w:numFmt w:val="bullet"/>
      <w:lvlText w:val=""/>
      <w:lvlJc w:val="left"/>
      <w:pPr>
        <w:tabs>
          <w:tab w:val="num" w:pos="2160"/>
        </w:tabs>
        <w:ind w:left="2160" w:hanging="360"/>
      </w:pPr>
      <w:rPr>
        <w:rFonts w:ascii="Wingdings" w:hAnsi="Wingdings" w:hint="default"/>
      </w:rPr>
    </w:lvl>
    <w:lvl w:ilvl="3" w:tplc="040E000F" w:tentative="1">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cs="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cs="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126">
    <w:nsid w:val="7C7F594A"/>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7">
    <w:nsid w:val="7F401833"/>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8">
    <w:nsid w:val="7F5A6D34"/>
    <w:multiLevelType w:val="multilevel"/>
    <w:tmpl w:val="25BC28F6"/>
    <w:lvl w:ilvl="0">
      <w:start w:val="1"/>
      <w:numFmt w:val="decimal"/>
      <w:lvlText w:val="%1."/>
      <w:lvlJc w:val="left"/>
      <w:pPr>
        <w:tabs>
          <w:tab w:val="num" w:pos="862"/>
        </w:tabs>
        <w:ind w:left="502" w:hanging="360"/>
      </w:pPr>
    </w:lvl>
    <w:lvl w:ilvl="1">
      <w:start w:val="1"/>
      <w:numFmt w:val="decimal"/>
      <w:lvlText w:val="%1.%2."/>
      <w:lvlJc w:val="left"/>
      <w:pPr>
        <w:tabs>
          <w:tab w:val="num" w:pos="1800"/>
        </w:tabs>
        <w:ind w:left="792" w:hanging="432"/>
      </w:pPr>
    </w:lvl>
    <w:lvl w:ilvl="2">
      <w:start w:val="1"/>
      <w:numFmt w:val="decimal"/>
      <w:lvlText w:val="%1.%2.%3."/>
      <w:lvlJc w:val="left"/>
      <w:pPr>
        <w:tabs>
          <w:tab w:val="num" w:pos="2160"/>
        </w:tabs>
        <w:ind w:left="864" w:hanging="504"/>
      </w:pPr>
    </w:lvl>
    <w:lvl w:ilvl="3">
      <w:start w:val="1"/>
      <w:numFmt w:val="decimal"/>
      <w:lvlText w:val="%1.%2.%3.%4."/>
      <w:lvlJc w:val="left"/>
      <w:pPr>
        <w:tabs>
          <w:tab w:val="num" w:pos="360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8280"/>
        </w:tabs>
        <w:ind w:left="4320" w:hanging="1440"/>
      </w:pPr>
    </w:lvl>
  </w:abstractNum>
  <w:num w:numId="1">
    <w:abstractNumId w:val="12"/>
  </w:num>
  <w:num w:numId="2">
    <w:abstractNumId w:val="98"/>
  </w:num>
  <w:num w:numId="3">
    <w:abstractNumId w:val="105"/>
  </w:num>
  <w:num w:numId="4">
    <w:abstractNumId w:val="37"/>
  </w:num>
  <w:num w:numId="5">
    <w:abstractNumId w:val="84"/>
  </w:num>
  <w:num w:numId="6">
    <w:abstractNumId w:val="5"/>
  </w:num>
  <w:num w:numId="7">
    <w:abstractNumId w:val="91"/>
  </w:num>
  <w:num w:numId="8">
    <w:abstractNumId w:val="73"/>
  </w:num>
  <w:num w:numId="9">
    <w:abstractNumId w:val="82"/>
  </w:num>
  <w:num w:numId="10">
    <w:abstractNumId w:val="40"/>
  </w:num>
  <w:num w:numId="11">
    <w:abstractNumId w:val="74"/>
  </w:num>
  <w:num w:numId="12">
    <w:abstractNumId w:val="104"/>
  </w:num>
  <w:num w:numId="13">
    <w:abstractNumId w:val="78"/>
  </w:num>
  <w:num w:numId="14">
    <w:abstractNumId w:val="85"/>
  </w:num>
  <w:num w:numId="15">
    <w:abstractNumId w:val="22"/>
  </w:num>
  <w:num w:numId="16">
    <w:abstractNumId w:val="117"/>
  </w:num>
  <w:num w:numId="17">
    <w:abstractNumId w:val="75"/>
  </w:num>
  <w:num w:numId="18">
    <w:abstractNumId w:val="119"/>
  </w:num>
  <w:num w:numId="19">
    <w:abstractNumId w:val="121"/>
  </w:num>
  <w:num w:numId="20">
    <w:abstractNumId w:val="29"/>
  </w:num>
  <w:num w:numId="21">
    <w:abstractNumId w:val="20"/>
  </w:num>
  <w:num w:numId="22">
    <w:abstractNumId w:val="27"/>
  </w:num>
  <w:num w:numId="23">
    <w:abstractNumId w:val="14"/>
  </w:num>
  <w:num w:numId="24">
    <w:abstractNumId w:val="49"/>
  </w:num>
  <w:num w:numId="25">
    <w:abstractNumId w:val="64"/>
  </w:num>
  <w:num w:numId="26">
    <w:abstractNumId w:val="17"/>
  </w:num>
  <w:num w:numId="27">
    <w:abstractNumId w:val="24"/>
  </w:num>
  <w:num w:numId="28">
    <w:abstractNumId w:val="110"/>
  </w:num>
  <w:num w:numId="29">
    <w:abstractNumId w:val="36"/>
  </w:num>
  <w:num w:numId="30">
    <w:abstractNumId w:val="16"/>
  </w:num>
  <w:num w:numId="31">
    <w:abstractNumId w:val="111"/>
  </w:num>
  <w:num w:numId="32">
    <w:abstractNumId w:val="32"/>
  </w:num>
  <w:num w:numId="33">
    <w:abstractNumId w:val="108"/>
  </w:num>
  <w:num w:numId="34">
    <w:abstractNumId w:val="120"/>
  </w:num>
  <w:num w:numId="35">
    <w:abstractNumId w:val="63"/>
  </w:num>
  <w:num w:numId="36">
    <w:abstractNumId w:val="103"/>
  </w:num>
  <w:num w:numId="37">
    <w:abstractNumId w:val="62"/>
  </w:num>
  <w:num w:numId="38">
    <w:abstractNumId w:val="124"/>
  </w:num>
  <w:num w:numId="39">
    <w:abstractNumId w:val="48"/>
  </w:num>
  <w:num w:numId="40">
    <w:abstractNumId w:val="107"/>
  </w:num>
  <w:num w:numId="41">
    <w:abstractNumId w:val="92"/>
  </w:num>
  <w:num w:numId="42">
    <w:abstractNumId w:val="43"/>
  </w:num>
  <w:num w:numId="43">
    <w:abstractNumId w:val="69"/>
  </w:num>
  <w:num w:numId="44">
    <w:abstractNumId w:val="97"/>
  </w:num>
  <w:num w:numId="45">
    <w:abstractNumId w:val="128"/>
  </w:num>
  <w:num w:numId="46">
    <w:abstractNumId w:val="23"/>
  </w:num>
  <w:num w:numId="47">
    <w:abstractNumId w:val="66"/>
  </w:num>
  <w:num w:numId="48">
    <w:abstractNumId w:val="8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1"/>
  </w:num>
  <w:num w:numId="50">
    <w:abstractNumId w:val="25"/>
  </w:num>
  <w:num w:numId="51">
    <w:abstractNumId w:val="38"/>
  </w:num>
  <w:num w:numId="52">
    <w:abstractNumId w:val="52"/>
  </w:num>
  <w:num w:numId="53">
    <w:abstractNumId w:val="59"/>
  </w:num>
  <w:num w:numId="54">
    <w:abstractNumId w:val="15"/>
  </w:num>
  <w:num w:numId="55">
    <w:abstractNumId w:val="126"/>
  </w:num>
  <w:num w:numId="56">
    <w:abstractNumId w:val="81"/>
  </w:num>
  <w:num w:numId="57">
    <w:abstractNumId w:val="33"/>
  </w:num>
  <w:num w:numId="58">
    <w:abstractNumId w:val="61"/>
  </w:num>
  <w:num w:numId="59">
    <w:abstractNumId w:val="70"/>
  </w:num>
  <w:num w:numId="60">
    <w:abstractNumId w:val="79"/>
  </w:num>
  <w:num w:numId="61">
    <w:abstractNumId w:val="93"/>
  </w:num>
  <w:num w:numId="62">
    <w:abstractNumId w:val="47"/>
  </w:num>
  <w:num w:numId="63">
    <w:abstractNumId w:val="102"/>
  </w:num>
  <w:num w:numId="64">
    <w:abstractNumId w:val="50"/>
  </w:num>
  <w:num w:numId="65">
    <w:abstractNumId w:val="127"/>
  </w:num>
  <w:num w:numId="66">
    <w:abstractNumId w:val="57"/>
  </w:num>
  <w:num w:numId="67">
    <w:abstractNumId w:val="34"/>
  </w:num>
  <w:num w:numId="68">
    <w:abstractNumId w:val="116"/>
  </w:num>
  <w:num w:numId="69">
    <w:abstractNumId w:val="87"/>
  </w:num>
  <w:num w:numId="70">
    <w:abstractNumId w:val="44"/>
  </w:num>
  <w:num w:numId="71">
    <w:abstractNumId w:val="106"/>
  </w:num>
  <w:num w:numId="72">
    <w:abstractNumId w:val="13"/>
  </w:num>
  <w:num w:numId="73">
    <w:abstractNumId w:val="30"/>
  </w:num>
  <w:num w:numId="74">
    <w:abstractNumId w:val="54"/>
  </w:num>
  <w:num w:numId="75">
    <w:abstractNumId w:val="88"/>
  </w:num>
  <w:num w:numId="76">
    <w:abstractNumId w:val="51"/>
  </w:num>
  <w:num w:numId="77">
    <w:abstractNumId w:val="9"/>
  </w:num>
  <w:num w:numId="78">
    <w:abstractNumId w:val="53"/>
  </w:num>
  <w:num w:numId="79">
    <w:abstractNumId w:val="2"/>
  </w:num>
  <w:num w:numId="80">
    <w:abstractNumId w:val="1"/>
  </w:num>
  <w:num w:numId="81">
    <w:abstractNumId w:val="18"/>
  </w:num>
  <w:num w:numId="82">
    <w:abstractNumId w:val="26"/>
  </w:num>
  <w:num w:numId="83">
    <w:abstractNumId w:val="35"/>
  </w:num>
  <w:num w:numId="84">
    <w:abstractNumId w:val="58"/>
  </w:num>
  <w:num w:numId="85">
    <w:abstractNumId w:val="112"/>
  </w:num>
  <w:num w:numId="86">
    <w:abstractNumId w:val="71"/>
  </w:num>
  <w:num w:numId="87">
    <w:abstractNumId w:val="118"/>
    <w:lvlOverride w:ilvl="0">
      <w:lvl w:ilvl="0">
        <w:start w:val="1"/>
        <w:numFmt w:val="decimal"/>
        <w:lvlText w:val="%1."/>
        <w:legacy w:legacy="1" w:legacySpace="0" w:legacyIndent="360"/>
        <w:lvlJc w:val="left"/>
        <w:pPr>
          <w:ind w:left="360" w:hanging="360"/>
        </w:pPr>
      </w:lvl>
    </w:lvlOverride>
  </w:num>
  <w:num w:numId="88">
    <w:abstractNumId w:val="55"/>
  </w:num>
  <w:num w:numId="89">
    <w:abstractNumId w:val="56"/>
  </w:num>
  <w:num w:numId="90">
    <w:abstractNumId w:val="39"/>
  </w:num>
  <w:num w:numId="91">
    <w:abstractNumId w:val="83"/>
  </w:num>
  <w:num w:numId="92">
    <w:abstractNumId w:val="60"/>
  </w:num>
  <w:num w:numId="93">
    <w:abstractNumId w:val="109"/>
  </w:num>
  <w:num w:numId="94">
    <w:abstractNumId w:val="10"/>
  </w:num>
  <w:num w:numId="95">
    <w:abstractNumId w:val="8"/>
  </w:num>
  <w:num w:numId="96">
    <w:abstractNumId w:val="45"/>
  </w:num>
  <w:num w:numId="97">
    <w:abstractNumId w:val="21"/>
  </w:num>
  <w:num w:numId="98">
    <w:abstractNumId w:val="41"/>
  </w:num>
  <w:num w:numId="99">
    <w:abstractNumId w:val="122"/>
  </w:num>
  <w:num w:numId="100">
    <w:abstractNumId w:val="123"/>
  </w:num>
  <w:num w:numId="101">
    <w:abstractNumId w:val="42"/>
  </w:num>
  <w:num w:numId="102">
    <w:abstractNumId w:val="96"/>
  </w:num>
  <w:num w:numId="103">
    <w:abstractNumId w:val="67"/>
  </w:num>
  <w:num w:numId="104">
    <w:abstractNumId w:val="113"/>
  </w:num>
  <w:num w:numId="105">
    <w:abstractNumId w:val="95"/>
  </w:num>
  <w:num w:numId="106">
    <w:abstractNumId w:val="114"/>
  </w:num>
  <w:num w:numId="107">
    <w:abstractNumId w:val="100"/>
  </w:num>
  <w:num w:numId="108">
    <w:abstractNumId w:val="72"/>
  </w:num>
  <w:num w:numId="109">
    <w:abstractNumId w:val="28"/>
  </w:num>
  <w:num w:numId="110">
    <w:abstractNumId w:val="125"/>
  </w:num>
  <w:num w:numId="111">
    <w:abstractNumId w:val="77"/>
  </w:num>
  <w:num w:numId="112">
    <w:abstractNumId w:val="80"/>
  </w:num>
  <w:num w:numId="113">
    <w:abstractNumId w:val="65"/>
  </w:num>
  <w:num w:numId="114">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99"/>
  </w:num>
  <w:num w:numId="117">
    <w:abstractNumId w:val="115"/>
  </w:num>
  <w:num w:numId="118">
    <w:abstractNumId w:val="94"/>
  </w:num>
  <w:num w:numId="119">
    <w:abstractNumId w:val="90"/>
  </w:num>
  <w:num w:numId="120">
    <w:abstractNumId w:val="14"/>
  </w:num>
  <w:num w:numId="121">
    <w:abstractNumId w:val="14"/>
  </w:num>
  <w:num w:numId="122">
    <w:abstractNumId w:val="14"/>
  </w:num>
  <w:num w:numId="123">
    <w:abstractNumId w:val="14"/>
  </w:num>
  <w:num w:numId="124">
    <w:abstractNumId w:val="14"/>
  </w:num>
  <w:num w:numId="125">
    <w:abstractNumId w:val="14"/>
  </w:num>
  <w:num w:numId="126">
    <w:abstractNumId w:val="14"/>
  </w:num>
  <w:num w:numId="127">
    <w:abstractNumId w:val="14"/>
  </w:num>
  <w:num w:numId="128">
    <w:abstractNumId w:val="14"/>
  </w:num>
  <w:num w:numId="129">
    <w:abstractNumId w:val="14"/>
  </w:num>
  <w:num w:numId="130">
    <w:abstractNumId w:val="14"/>
  </w:num>
  <w:num w:numId="131">
    <w:abstractNumId w:val="14"/>
  </w:num>
  <w:num w:numId="132">
    <w:abstractNumId w:val="14"/>
  </w:num>
  <w:num w:numId="133">
    <w:abstractNumId w:val="14"/>
  </w:num>
  <w:num w:numId="134">
    <w:abstractNumId w:val="14"/>
  </w:num>
  <w:num w:numId="135">
    <w:abstractNumId w:val="14"/>
  </w:num>
  <w:num w:numId="136">
    <w:abstractNumId w:val="14"/>
  </w:num>
  <w:num w:numId="137">
    <w:abstractNumId w:val="19"/>
  </w:num>
  <w:num w:numId="138">
    <w:abstractNumId w:val="105"/>
  </w:num>
  <w:num w:numId="139">
    <w:abstractNumId w:val="68"/>
  </w:num>
  <w:num w:numId="140">
    <w:abstractNumId w:val="7"/>
  </w:num>
  <w:num w:numId="141">
    <w:abstractNumId w:val="7"/>
  </w:num>
  <w:num w:numId="142">
    <w:abstractNumId w:val="7"/>
  </w:num>
  <w:num w:numId="143">
    <w:abstractNumId w:val="76"/>
  </w:num>
  <w:num w:numId="144">
    <w:abstractNumId w:val="46"/>
  </w:num>
  <w:num w:numId="145">
    <w:abstractNumId w:val="105"/>
  </w:num>
  <w:num w:numId="146">
    <w:abstractNumId w:val="105"/>
  </w:num>
  <w:num w:numId="147">
    <w:abstractNumId w:val="105"/>
  </w:num>
  <w:num w:numId="148">
    <w:abstractNumId w:val="105"/>
  </w:num>
  <w:num w:numId="149">
    <w:abstractNumId w:val="105"/>
  </w:num>
  <w:num w:numId="150">
    <w:abstractNumId w:val="105"/>
  </w:num>
  <w:num w:numId="151">
    <w:abstractNumId w:val="31"/>
  </w:num>
  <w:num w:numId="152">
    <w:abstractNumId w:val="4"/>
  </w:num>
  <w:num w:numId="153">
    <w:abstractNumId w:val="74"/>
  </w:num>
  <w:num w:numId="154">
    <w:abstractNumId w:val="8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2"/>
  </w:num>
  <w:num w:numId="156">
    <w:abstractNumId w:val="53"/>
  </w:num>
  <w:num w:numId="157">
    <w:abstractNumId w:val="3"/>
  </w:num>
  <w:num w:numId="158">
    <w:abstractNumId w:val="31"/>
  </w:num>
  <w:num w:numId="159">
    <w:abstractNumId w:val="0"/>
  </w:num>
  <w:num w:numId="160">
    <w:abstractNumId w:val="31"/>
  </w:num>
  <w:num w:numId="161">
    <w:abstractNumId w:val="12"/>
  </w:num>
  <w:num w:numId="162">
    <w:abstractNumId w:val="6"/>
  </w:num>
  <w:num w:numId="163">
    <w:abstractNumId w:val="86"/>
  </w:num>
  <w:num w:numId="164">
    <w:abstractNumId w:val="98"/>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37F"/>
    <w:rsid w:val="00005D01"/>
    <w:rsid w:val="00013A45"/>
    <w:rsid w:val="00015130"/>
    <w:rsid w:val="000151E2"/>
    <w:rsid w:val="00020974"/>
    <w:rsid w:val="00022EBF"/>
    <w:rsid w:val="00023829"/>
    <w:rsid w:val="0002577B"/>
    <w:rsid w:val="0003199D"/>
    <w:rsid w:val="0003218A"/>
    <w:rsid w:val="000439C3"/>
    <w:rsid w:val="000455F3"/>
    <w:rsid w:val="0005174F"/>
    <w:rsid w:val="00056C82"/>
    <w:rsid w:val="00061B21"/>
    <w:rsid w:val="00066DB4"/>
    <w:rsid w:val="00067D03"/>
    <w:rsid w:val="00073183"/>
    <w:rsid w:val="0007727A"/>
    <w:rsid w:val="00077AE8"/>
    <w:rsid w:val="000836F3"/>
    <w:rsid w:val="00090467"/>
    <w:rsid w:val="0009425F"/>
    <w:rsid w:val="00096539"/>
    <w:rsid w:val="000A24B7"/>
    <w:rsid w:val="000A2A44"/>
    <w:rsid w:val="000B40BC"/>
    <w:rsid w:val="000B5B2E"/>
    <w:rsid w:val="000C012D"/>
    <w:rsid w:val="000C12AC"/>
    <w:rsid w:val="000C324C"/>
    <w:rsid w:val="000C5765"/>
    <w:rsid w:val="000D3467"/>
    <w:rsid w:val="000D3AB1"/>
    <w:rsid w:val="000E5776"/>
    <w:rsid w:val="000E6C46"/>
    <w:rsid w:val="000E7300"/>
    <w:rsid w:val="000F1D7D"/>
    <w:rsid w:val="000F4604"/>
    <w:rsid w:val="000F473F"/>
    <w:rsid w:val="000F5304"/>
    <w:rsid w:val="000F5551"/>
    <w:rsid w:val="000F5E43"/>
    <w:rsid w:val="000F60CA"/>
    <w:rsid w:val="000F7446"/>
    <w:rsid w:val="0010380A"/>
    <w:rsid w:val="00105309"/>
    <w:rsid w:val="00106372"/>
    <w:rsid w:val="0011744D"/>
    <w:rsid w:val="00124071"/>
    <w:rsid w:val="001378AE"/>
    <w:rsid w:val="0014120A"/>
    <w:rsid w:val="00141481"/>
    <w:rsid w:val="00141E19"/>
    <w:rsid w:val="001420FD"/>
    <w:rsid w:val="00147BA8"/>
    <w:rsid w:val="00156F1E"/>
    <w:rsid w:val="001602DA"/>
    <w:rsid w:val="0016109A"/>
    <w:rsid w:val="001645C9"/>
    <w:rsid w:val="00166307"/>
    <w:rsid w:val="00170513"/>
    <w:rsid w:val="00173BCB"/>
    <w:rsid w:val="00175C8B"/>
    <w:rsid w:val="00181498"/>
    <w:rsid w:val="001860B4"/>
    <w:rsid w:val="001865DA"/>
    <w:rsid w:val="001900A5"/>
    <w:rsid w:val="001908AC"/>
    <w:rsid w:val="00191B0F"/>
    <w:rsid w:val="00197450"/>
    <w:rsid w:val="001A268D"/>
    <w:rsid w:val="001B1F78"/>
    <w:rsid w:val="001B452D"/>
    <w:rsid w:val="001B57BC"/>
    <w:rsid w:val="001B6D23"/>
    <w:rsid w:val="001C446C"/>
    <w:rsid w:val="001E0437"/>
    <w:rsid w:val="001E0726"/>
    <w:rsid w:val="001E0927"/>
    <w:rsid w:val="001E20EA"/>
    <w:rsid w:val="001E4CDB"/>
    <w:rsid w:val="001F37EA"/>
    <w:rsid w:val="0020081F"/>
    <w:rsid w:val="00207267"/>
    <w:rsid w:val="002125D9"/>
    <w:rsid w:val="00212DC5"/>
    <w:rsid w:val="00220F5D"/>
    <w:rsid w:val="00221929"/>
    <w:rsid w:val="00221B32"/>
    <w:rsid w:val="00222989"/>
    <w:rsid w:val="00230178"/>
    <w:rsid w:val="002314F2"/>
    <w:rsid w:val="002317C8"/>
    <w:rsid w:val="0023505A"/>
    <w:rsid w:val="002377CB"/>
    <w:rsid w:val="00243044"/>
    <w:rsid w:val="00243FAC"/>
    <w:rsid w:val="002505CB"/>
    <w:rsid w:val="00250B18"/>
    <w:rsid w:val="0025315A"/>
    <w:rsid w:val="002533FB"/>
    <w:rsid w:val="0025401E"/>
    <w:rsid w:val="00254B67"/>
    <w:rsid w:val="002619B6"/>
    <w:rsid w:val="002633DF"/>
    <w:rsid w:val="0026364D"/>
    <w:rsid w:val="00264184"/>
    <w:rsid w:val="002642D0"/>
    <w:rsid w:val="00267913"/>
    <w:rsid w:val="00267C1C"/>
    <w:rsid w:val="002713F6"/>
    <w:rsid w:val="00271748"/>
    <w:rsid w:val="002720BE"/>
    <w:rsid w:val="0027489C"/>
    <w:rsid w:val="00274AF2"/>
    <w:rsid w:val="00275816"/>
    <w:rsid w:val="002766B4"/>
    <w:rsid w:val="00282BFA"/>
    <w:rsid w:val="00284579"/>
    <w:rsid w:val="00285ED0"/>
    <w:rsid w:val="002918FD"/>
    <w:rsid w:val="00295CBA"/>
    <w:rsid w:val="00296F53"/>
    <w:rsid w:val="002A098D"/>
    <w:rsid w:val="002A4070"/>
    <w:rsid w:val="002A478E"/>
    <w:rsid w:val="002A55D4"/>
    <w:rsid w:val="002A6FE2"/>
    <w:rsid w:val="002A722F"/>
    <w:rsid w:val="002B02B9"/>
    <w:rsid w:val="002B06FD"/>
    <w:rsid w:val="002B0D92"/>
    <w:rsid w:val="002B3906"/>
    <w:rsid w:val="002B6F41"/>
    <w:rsid w:val="002C04F0"/>
    <w:rsid w:val="002C175E"/>
    <w:rsid w:val="002C3AF8"/>
    <w:rsid w:val="002C48C2"/>
    <w:rsid w:val="002C4CC2"/>
    <w:rsid w:val="002C54B5"/>
    <w:rsid w:val="002C6355"/>
    <w:rsid w:val="002D0678"/>
    <w:rsid w:val="002D1ABE"/>
    <w:rsid w:val="002D54AF"/>
    <w:rsid w:val="002D58AD"/>
    <w:rsid w:val="002F095A"/>
    <w:rsid w:val="002F280A"/>
    <w:rsid w:val="002F2863"/>
    <w:rsid w:val="002F7671"/>
    <w:rsid w:val="003007FE"/>
    <w:rsid w:val="003012AF"/>
    <w:rsid w:val="00302390"/>
    <w:rsid w:val="003130CE"/>
    <w:rsid w:val="0032082A"/>
    <w:rsid w:val="00322396"/>
    <w:rsid w:val="003229B7"/>
    <w:rsid w:val="00322CDB"/>
    <w:rsid w:val="00335855"/>
    <w:rsid w:val="00342BFB"/>
    <w:rsid w:val="003447C5"/>
    <w:rsid w:val="0035415C"/>
    <w:rsid w:val="00355006"/>
    <w:rsid w:val="00363EE8"/>
    <w:rsid w:val="00366B77"/>
    <w:rsid w:val="00366E86"/>
    <w:rsid w:val="00366FE0"/>
    <w:rsid w:val="0036719F"/>
    <w:rsid w:val="00367CA8"/>
    <w:rsid w:val="0037243E"/>
    <w:rsid w:val="00374719"/>
    <w:rsid w:val="00383207"/>
    <w:rsid w:val="00385AF2"/>
    <w:rsid w:val="00391D32"/>
    <w:rsid w:val="00391E3F"/>
    <w:rsid w:val="00395DA1"/>
    <w:rsid w:val="003A3FF0"/>
    <w:rsid w:val="003A5E6D"/>
    <w:rsid w:val="003A6234"/>
    <w:rsid w:val="003B25D7"/>
    <w:rsid w:val="003B2703"/>
    <w:rsid w:val="003B38EA"/>
    <w:rsid w:val="003B7152"/>
    <w:rsid w:val="003B718C"/>
    <w:rsid w:val="003C169C"/>
    <w:rsid w:val="003C294E"/>
    <w:rsid w:val="003C2BB4"/>
    <w:rsid w:val="003C4658"/>
    <w:rsid w:val="003C7EF3"/>
    <w:rsid w:val="003D5B65"/>
    <w:rsid w:val="003E0488"/>
    <w:rsid w:val="003E11C8"/>
    <w:rsid w:val="003E340B"/>
    <w:rsid w:val="003E3EE1"/>
    <w:rsid w:val="003F1AC5"/>
    <w:rsid w:val="003F2222"/>
    <w:rsid w:val="0040308B"/>
    <w:rsid w:val="00404422"/>
    <w:rsid w:val="004139F6"/>
    <w:rsid w:val="004140EB"/>
    <w:rsid w:val="004160E4"/>
    <w:rsid w:val="00417ED9"/>
    <w:rsid w:val="004226B0"/>
    <w:rsid w:val="00426584"/>
    <w:rsid w:val="00430296"/>
    <w:rsid w:val="00431772"/>
    <w:rsid w:val="00433D33"/>
    <w:rsid w:val="004349DA"/>
    <w:rsid w:val="00434AA4"/>
    <w:rsid w:val="00436DF9"/>
    <w:rsid w:val="00442DE1"/>
    <w:rsid w:val="0044503D"/>
    <w:rsid w:val="004500B2"/>
    <w:rsid w:val="00450DAB"/>
    <w:rsid w:val="0045318F"/>
    <w:rsid w:val="00457173"/>
    <w:rsid w:val="00461455"/>
    <w:rsid w:val="004647BC"/>
    <w:rsid w:val="00466AEC"/>
    <w:rsid w:val="0046797B"/>
    <w:rsid w:val="00467AD1"/>
    <w:rsid w:val="00472A5F"/>
    <w:rsid w:val="0047324B"/>
    <w:rsid w:val="00474BA0"/>
    <w:rsid w:val="00474FDC"/>
    <w:rsid w:val="004755E2"/>
    <w:rsid w:val="00477C42"/>
    <w:rsid w:val="00481B66"/>
    <w:rsid w:val="004840E3"/>
    <w:rsid w:val="004861B0"/>
    <w:rsid w:val="0049237D"/>
    <w:rsid w:val="004A081C"/>
    <w:rsid w:val="004A0A4A"/>
    <w:rsid w:val="004A4F83"/>
    <w:rsid w:val="004B06BB"/>
    <w:rsid w:val="004B2844"/>
    <w:rsid w:val="004B5DCF"/>
    <w:rsid w:val="004C0F90"/>
    <w:rsid w:val="004C479F"/>
    <w:rsid w:val="004C67E7"/>
    <w:rsid w:val="004D2970"/>
    <w:rsid w:val="004E3835"/>
    <w:rsid w:val="004F5AA9"/>
    <w:rsid w:val="00500254"/>
    <w:rsid w:val="0050177F"/>
    <w:rsid w:val="00506FCA"/>
    <w:rsid w:val="0050758C"/>
    <w:rsid w:val="00510472"/>
    <w:rsid w:val="00514FC8"/>
    <w:rsid w:val="005169B3"/>
    <w:rsid w:val="005228B3"/>
    <w:rsid w:val="005239DD"/>
    <w:rsid w:val="005303B7"/>
    <w:rsid w:val="00531AF9"/>
    <w:rsid w:val="0053246B"/>
    <w:rsid w:val="00532B8B"/>
    <w:rsid w:val="00535C8B"/>
    <w:rsid w:val="00537B03"/>
    <w:rsid w:val="0055025B"/>
    <w:rsid w:val="005536FB"/>
    <w:rsid w:val="00556079"/>
    <w:rsid w:val="00556534"/>
    <w:rsid w:val="00562773"/>
    <w:rsid w:val="005670B2"/>
    <w:rsid w:val="005704B9"/>
    <w:rsid w:val="00574470"/>
    <w:rsid w:val="005745B6"/>
    <w:rsid w:val="00574B55"/>
    <w:rsid w:val="00576AE1"/>
    <w:rsid w:val="005801A5"/>
    <w:rsid w:val="00583B66"/>
    <w:rsid w:val="00587F9E"/>
    <w:rsid w:val="005907FD"/>
    <w:rsid w:val="00592096"/>
    <w:rsid w:val="00595590"/>
    <w:rsid w:val="005A0A5F"/>
    <w:rsid w:val="005A75DE"/>
    <w:rsid w:val="005A76C2"/>
    <w:rsid w:val="005B3721"/>
    <w:rsid w:val="005C6663"/>
    <w:rsid w:val="005D267F"/>
    <w:rsid w:val="005D2E8C"/>
    <w:rsid w:val="005E35DF"/>
    <w:rsid w:val="005E5B87"/>
    <w:rsid w:val="005E7B7F"/>
    <w:rsid w:val="005F065D"/>
    <w:rsid w:val="005F06B0"/>
    <w:rsid w:val="005F0C23"/>
    <w:rsid w:val="005F2DC2"/>
    <w:rsid w:val="005F3A2E"/>
    <w:rsid w:val="005F54BB"/>
    <w:rsid w:val="006003C4"/>
    <w:rsid w:val="0060489B"/>
    <w:rsid w:val="00604DBA"/>
    <w:rsid w:val="00615424"/>
    <w:rsid w:val="0062102D"/>
    <w:rsid w:val="00626C9E"/>
    <w:rsid w:val="00630B66"/>
    <w:rsid w:val="00631D2F"/>
    <w:rsid w:val="006368E5"/>
    <w:rsid w:val="006376F9"/>
    <w:rsid w:val="00641A75"/>
    <w:rsid w:val="00644387"/>
    <w:rsid w:val="006471A1"/>
    <w:rsid w:val="006514CF"/>
    <w:rsid w:val="00651DBA"/>
    <w:rsid w:val="006522C3"/>
    <w:rsid w:val="00656388"/>
    <w:rsid w:val="00656A21"/>
    <w:rsid w:val="00657CE4"/>
    <w:rsid w:val="0066014B"/>
    <w:rsid w:val="00661F9F"/>
    <w:rsid w:val="0066622F"/>
    <w:rsid w:val="00666E5E"/>
    <w:rsid w:val="00667044"/>
    <w:rsid w:val="00667B7B"/>
    <w:rsid w:val="00670C1D"/>
    <w:rsid w:val="00672934"/>
    <w:rsid w:val="006750E4"/>
    <w:rsid w:val="006818F4"/>
    <w:rsid w:val="0068613E"/>
    <w:rsid w:val="0068782C"/>
    <w:rsid w:val="00690E9F"/>
    <w:rsid w:val="0069599D"/>
    <w:rsid w:val="00695A56"/>
    <w:rsid w:val="006A0583"/>
    <w:rsid w:val="006A2AAF"/>
    <w:rsid w:val="006A60D2"/>
    <w:rsid w:val="006A7C34"/>
    <w:rsid w:val="006B0220"/>
    <w:rsid w:val="006B1526"/>
    <w:rsid w:val="006C144B"/>
    <w:rsid w:val="006C1FD2"/>
    <w:rsid w:val="006C3D39"/>
    <w:rsid w:val="006C40C2"/>
    <w:rsid w:val="006C5A6D"/>
    <w:rsid w:val="006C72FB"/>
    <w:rsid w:val="006D1608"/>
    <w:rsid w:val="006D5CA7"/>
    <w:rsid w:val="006D7667"/>
    <w:rsid w:val="006D789F"/>
    <w:rsid w:val="006D7B1F"/>
    <w:rsid w:val="006E7CB1"/>
    <w:rsid w:val="006F2748"/>
    <w:rsid w:val="006F5256"/>
    <w:rsid w:val="006F69DC"/>
    <w:rsid w:val="00706C65"/>
    <w:rsid w:val="00710B5A"/>
    <w:rsid w:val="00712ABA"/>
    <w:rsid w:val="00720529"/>
    <w:rsid w:val="00720747"/>
    <w:rsid w:val="00724549"/>
    <w:rsid w:val="00726429"/>
    <w:rsid w:val="00730914"/>
    <w:rsid w:val="007325B4"/>
    <w:rsid w:val="00741E0A"/>
    <w:rsid w:val="00742066"/>
    <w:rsid w:val="007421B5"/>
    <w:rsid w:val="007424FF"/>
    <w:rsid w:val="007504EF"/>
    <w:rsid w:val="00751413"/>
    <w:rsid w:val="00752E1C"/>
    <w:rsid w:val="007576F5"/>
    <w:rsid w:val="007579E8"/>
    <w:rsid w:val="0076108D"/>
    <w:rsid w:val="00767934"/>
    <w:rsid w:val="007709B7"/>
    <w:rsid w:val="00773A2C"/>
    <w:rsid w:val="007740C5"/>
    <w:rsid w:val="00775798"/>
    <w:rsid w:val="00776F5C"/>
    <w:rsid w:val="00777665"/>
    <w:rsid w:val="00777965"/>
    <w:rsid w:val="00777A65"/>
    <w:rsid w:val="007802D8"/>
    <w:rsid w:val="0078056C"/>
    <w:rsid w:val="00791412"/>
    <w:rsid w:val="00792334"/>
    <w:rsid w:val="00797BD5"/>
    <w:rsid w:val="007A4603"/>
    <w:rsid w:val="007A4D4D"/>
    <w:rsid w:val="007A6066"/>
    <w:rsid w:val="007B147E"/>
    <w:rsid w:val="007B1F94"/>
    <w:rsid w:val="007B43E0"/>
    <w:rsid w:val="007B5299"/>
    <w:rsid w:val="007B7A04"/>
    <w:rsid w:val="007C2AEC"/>
    <w:rsid w:val="007C7330"/>
    <w:rsid w:val="007C7695"/>
    <w:rsid w:val="007D3FA1"/>
    <w:rsid w:val="007D6E0F"/>
    <w:rsid w:val="007E0376"/>
    <w:rsid w:val="007E1088"/>
    <w:rsid w:val="007E1139"/>
    <w:rsid w:val="007E18B0"/>
    <w:rsid w:val="007E44C6"/>
    <w:rsid w:val="007F2714"/>
    <w:rsid w:val="007F3A58"/>
    <w:rsid w:val="007F4131"/>
    <w:rsid w:val="00805F91"/>
    <w:rsid w:val="00815376"/>
    <w:rsid w:val="0082138E"/>
    <w:rsid w:val="00824DE3"/>
    <w:rsid w:val="00827351"/>
    <w:rsid w:val="00827C03"/>
    <w:rsid w:val="00827FE1"/>
    <w:rsid w:val="00830A64"/>
    <w:rsid w:val="00833827"/>
    <w:rsid w:val="008358FB"/>
    <w:rsid w:val="008422A0"/>
    <w:rsid w:val="008428B6"/>
    <w:rsid w:val="00842EEF"/>
    <w:rsid w:val="00847FCB"/>
    <w:rsid w:val="008536F6"/>
    <w:rsid w:val="00856458"/>
    <w:rsid w:val="00861563"/>
    <w:rsid w:val="008755CD"/>
    <w:rsid w:val="008844FF"/>
    <w:rsid w:val="00885033"/>
    <w:rsid w:val="00886709"/>
    <w:rsid w:val="0088672E"/>
    <w:rsid w:val="00887C61"/>
    <w:rsid w:val="008939C4"/>
    <w:rsid w:val="0089557F"/>
    <w:rsid w:val="00896456"/>
    <w:rsid w:val="00896CCF"/>
    <w:rsid w:val="008A111B"/>
    <w:rsid w:val="008A2F95"/>
    <w:rsid w:val="008A390A"/>
    <w:rsid w:val="008A3D50"/>
    <w:rsid w:val="008A598B"/>
    <w:rsid w:val="008A6D3E"/>
    <w:rsid w:val="008A7BA3"/>
    <w:rsid w:val="008B18A6"/>
    <w:rsid w:val="008B1F1A"/>
    <w:rsid w:val="008B5C54"/>
    <w:rsid w:val="008B774B"/>
    <w:rsid w:val="008B7D56"/>
    <w:rsid w:val="008B7E5F"/>
    <w:rsid w:val="008C3811"/>
    <w:rsid w:val="008C4D4C"/>
    <w:rsid w:val="008C5DB9"/>
    <w:rsid w:val="008D1D0F"/>
    <w:rsid w:val="008E0EC3"/>
    <w:rsid w:val="008E3E52"/>
    <w:rsid w:val="008E60FC"/>
    <w:rsid w:val="008E7429"/>
    <w:rsid w:val="008F04B5"/>
    <w:rsid w:val="008F23BC"/>
    <w:rsid w:val="008F5D56"/>
    <w:rsid w:val="00901E1A"/>
    <w:rsid w:val="0090233C"/>
    <w:rsid w:val="00904CBE"/>
    <w:rsid w:val="0090518E"/>
    <w:rsid w:val="00905B20"/>
    <w:rsid w:val="0092683B"/>
    <w:rsid w:val="00926CDD"/>
    <w:rsid w:val="00932C7E"/>
    <w:rsid w:val="0093466F"/>
    <w:rsid w:val="00946AB4"/>
    <w:rsid w:val="00950614"/>
    <w:rsid w:val="0095222C"/>
    <w:rsid w:val="0095670B"/>
    <w:rsid w:val="009610E7"/>
    <w:rsid w:val="0096135C"/>
    <w:rsid w:val="009644DF"/>
    <w:rsid w:val="00971400"/>
    <w:rsid w:val="00971B70"/>
    <w:rsid w:val="00975121"/>
    <w:rsid w:val="00976C46"/>
    <w:rsid w:val="00977F8A"/>
    <w:rsid w:val="0098147B"/>
    <w:rsid w:val="009814A2"/>
    <w:rsid w:val="00984F04"/>
    <w:rsid w:val="00987E85"/>
    <w:rsid w:val="009905C6"/>
    <w:rsid w:val="00993487"/>
    <w:rsid w:val="009937FE"/>
    <w:rsid w:val="00996D99"/>
    <w:rsid w:val="009A03C9"/>
    <w:rsid w:val="009A0817"/>
    <w:rsid w:val="009A231D"/>
    <w:rsid w:val="009B5E74"/>
    <w:rsid w:val="009B7899"/>
    <w:rsid w:val="009C3FB1"/>
    <w:rsid w:val="009C5CB9"/>
    <w:rsid w:val="009C7125"/>
    <w:rsid w:val="009C79F9"/>
    <w:rsid w:val="009D5E02"/>
    <w:rsid w:val="009E025D"/>
    <w:rsid w:val="009E0823"/>
    <w:rsid w:val="009E344F"/>
    <w:rsid w:val="009F118C"/>
    <w:rsid w:val="009F2177"/>
    <w:rsid w:val="00A00EB6"/>
    <w:rsid w:val="00A01FCC"/>
    <w:rsid w:val="00A0427E"/>
    <w:rsid w:val="00A069BF"/>
    <w:rsid w:val="00A10372"/>
    <w:rsid w:val="00A219B4"/>
    <w:rsid w:val="00A23C0C"/>
    <w:rsid w:val="00A23C6A"/>
    <w:rsid w:val="00A25A4F"/>
    <w:rsid w:val="00A3267A"/>
    <w:rsid w:val="00A35D7C"/>
    <w:rsid w:val="00A36F2D"/>
    <w:rsid w:val="00A406F8"/>
    <w:rsid w:val="00A44EB7"/>
    <w:rsid w:val="00A462DE"/>
    <w:rsid w:val="00A518DD"/>
    <w:rsid w:val="00A52B01"/>
    <w:rsid w:val="00A53998"/>
    <w:rsid w:val="00A557E4"/>
    <w:rsid w:val="00A62124"/>
    <w:rsid w:val="00A6217F"/>
    <w:rsid w:val="00A6501D"/>
    <w:rsid w:val="00A65171"/>
    <w:rsid w:val="00A672A7"/>
    <w:rsid w:val="00A77F37"/>
    <w:rsid w:val="00A81584"/>
    <w:rsid w:val="00A81E53"/>
    <w:rsid w:val="00A860EC"/>
    <w:rsid w:val="00A86545"/>
    <w:rsid w:val="00A92C96"/>
    <w:rsid w:val="00A934B0"/>
    <w:rsid w:val="00A94BC1"/>
    <w:rsid w:val="00AA0223"/>
    <w:rsid w:val="00AA0B3C"/>
    <w:rsid w:val="00AA0E5E"/>
    <w:rsid w:val="00AA6591"/>
    <w:rsid w:val="00AA79EB"/>
    <w:rsid w:val="00AB1C54"/>
    <w:rsid w:val="00AB2890"/>
    <w:rsid w:val="00AC1795"/>
    <w:rsid w:val="00AD07DD"/>
    <w:rsid w:val="00AD73B7"/>
    <w:rsid w:val="00AD7AA4"/>
    <w:rsid w:val="00AE0683"/>
    <w:rsid w:val="00AE08A8"/>
    <w:rsid w:val="00AE552C"/>
    <w:rsid w:val="00AF03AD"/>
    <w:rsid w:val="00AF3423"/>
    <w:rsid w:val="00AF3FB5"/>
    <w:rsid w:val="00AF4976"/>
    <w:rsid w:val="00B04075"/>
    <w:rsid w:val="00B067E0"/>
    <w:rsid w:val="00B07C75"/>
    <w:rsid w:val="00B10DC2"/>
    <w:rsid w:val="00B11E56"/>
    <w:rsid w:val="00B21B87"/>
    <w:rsid w:val="00B26173"/>
    <w:rsid w:val="00B262A9"/>
    <w:rsid w:val="00B3545D"/>
    <w:rsid w:val="00B36D18"/>
    <w:rsid w:val="00B42C29"/>
    <w:rsid w:val="00B50822"/>
    <w:rsid w:val="00B52507"/>
    <w:rsid w:val="00B54430"/>
    <w:rsid w:val="00B54A28"/>
    <w:rsid w:val="00B63773"/>
    <w:rsid w:val="00B65E74"/>
    <w:rsid w:val="00B670A3"/>
    <w:rsid w:val="00B67B5B"/>
    <w:rsid w:val="00B81DB1"/>
    <w:rsid w:val="00B820D4"/>
    <w:rsid w:val="00B93823"/>
    <w:rsid w:val="00BA146F"/>
    <w:rsid w:val="00BA356D"/>
    <w:rsid w:val="00BA75E9"/>
    <w:rsid w:val="00BA76A7"/>
    <w:rsid w:val="00BB1459"/>
    <w:rsid w:val="00BB146F"/>
    <w:rsid w:val="00BC1725"/>
    <w:rsid w:val="00BC29A7"/>
    <w:rsid w:val="00BD35AF"/>
    <w:rsid w:val="00BD5D2F"/>
    <w:rsid w:val="00BD7448"/>
    <w:rsid w:val="00BD7F74"/>
    <w:rsid w:val="00BE071C"/>
    <w:rsid w:val="00BE3330"/>
    <w:rsid w:val="00BF0578"/>
    <w:rsid w:val="00BF065E"/>
    <w:rsid w:val="00BF1BC3"/>
    <w:rsid w:val="00BF357B"/>
    <w:rsid w:val="00BF3BEE"/>
    <w:rsid w:val="00BF43CF"/>
    <w:rsid w:val="00C01009"/>
    <w:rsid w:val="00C01743"/>
    <w:rsid w:val="00C02C7A"/>
    <w:rsid w:val="00C03F90"/>
    <w:rsid w:val="00C161EA"/>
    <w:rsid w:val="00C16392"/>
    <w:rsid w:val="00C1650F"/>
    <w:rsid w:val="00C202CE"/>
    <w:rsid w:val="00C21EFF"/>
    <w:rsid w:val="00C23B45"/>
    <w:rsid w:val="00C24D88"/>
    <w:rsid w:val="00C3482E"/>
    <w:rsid w:val="00C3639C"/>
    <w:rsid w:val="00C418C8"/>
    <w:rsid w:val="00C4417A"/>
    <w:rsid w:val="00C52711"/>
    <w:rsid w:val="00C54BDA"/>
    <w:rsid w:val="00C55627"/>
    <w:rsid w:val="00C664FD"/>
    <w:rsid w:val="00C66960"/>
    <w:rsid w:val="00C71C0D"/>
    <w:rsid w:val="00C71D83"/>
    <w:rsid w:val="00C742F9"/>
    <w:rsid w:val="00C7453C"/>
    <w:rsid w:val="00C77131"/>
    <w:rsid w:val="00C809AB"/>
    <w:rsid w:val="00C91B71"/>
    <w:rsid w:val="00C92940"/>
    <w:rsid w:val="00C9351C"/>
    <w:rsid w:val="00CA215D"/>
    <w:rsid w:val="00CA5DCD"/>
    <w:rsid w:val="00CB0846"/>
    <w:rsid w:val="00CB2864"/>
    <w:rsid w:val="00CB53C1"/>
    <w:rsid w:val="00CC1306"/>
    <w:rsid w:val="00CC4018"/>
    <w:rsid w:val="00CD52B5"/>
    <w:rsid w:val="00CD5397"/>
    <w:rsid w:val="00CE10B7"/>
    <w:rsid w:val="00CE1295"/>
    <w:rsid w:val="00CE3635"/>
    <w:rsid w:val="00CE4EEF"/>
    <w:rsid w:val="00CE76C6"/>
    <w:rsid w:val="00CE7C48"/>
    <w:rsid w:val="00CF3964"/>
    <w:rsid w:val="00CF545A"/>
    <w:rsid w:val="00D01FC5"/>
    <w:rsid w:val="00D04326"/>
    <w:rsid w:val="00D051FE"/>
    <w:rsid w:val="00D06F01"/>
    <w:rsid w:val="00D13EC8"/>
    <w:rsid w:val="00D17838"/>
    <w:rsid w:val="00D20F91"/>
    <w:rsid w:val="00D2432B"/>
    <w:rsid w:val="00D402A2"/>
    <w:rsid w:val="00D45707"/>
    <w:rsid w:val="00D47D7F"/>
    <w:rsid w:val="00D521BD"/>
    <w:rsid w:val="00D52608"/>
    <w:rsid w:val="00D5319A"/>
    <w:rsid w:val="00D547E8"/>
    <w:rsid w:val="00D577AB"/>
    <w:rsid w:val="00D62F80"/>
    <w:rsid w:val="00D67065"/>
    <w:rsid w:val="00D67498"/>
    <w:rsid w:val="00D74F8E"/>
    <w:rsid w:val="00D779A5"/>
    <w:rsid w:val="00D80FE2"/>
    <w:rsid w:val="00D8219E"/>
    <w:rsid w:val="00D83EF8"/>
    <w:rsid w:val="00D8487D"/>
    <w:rsid w:val="00D92DBA"/>
    <w:rsid w:val="00D93322"/>
    <w:rsid w:val="00D938ED"/>
    <w:rsid w:val="00D93A21"/>
    <w:rsid w:val="00D940FA"/>
    <w:rsid w:val="00D95EC6"/>
    <w:rsid w:val="00DA2F80"/>
    <w:rsid w:val="00DA5E70"/>
    <w:rsid w:val="00DB077D"/>
    <w:rsid w:val="00DB5AE5"/>
    <w:rsid w:val="00DB61CD"/>
    <w:rsid w:val="00DB626C"/>
    <w:rsid w:val="00DC03B2"/>
    <w:rsid w:val="00DC2077"/>
    <w:rsid w:val="00DC2F95"/>
    <w:rsid w:val="00DD11C4"/>
    <w:rsid w:val="00DD7E6C"/>
    <w:rsid w:val="00DF17C1"/>
    <w:rsid w:val="00DF64D2"/>
    <w:rsid w:val="00DF70D1"/>
    <w:rsid w:val="00E0081B"/>
    <w:rsid w:val="00E0288A"/>
    <w:rsid w:val="00E02D92"/>
    <w:rsid w:val="00E045D2"/>
    <w:rsid w:val="00E05ED0"/>
    <w:rsid w:val="00E077E5"/>
    <w:rsid w:val="00E11417"/>
    <w:rsid w:val="00E13DC4"/>
    <w:rsid w:val="00E1446C"/>
    <w:rsid w:val="00E1637F"/>
    <w:rsid w:val="00E20026"/>
    <w:rsid w:val="00E22BCA"/>
    <w:rsid w:val="00E27365"/>
    <w:rsid w:val="00E431F0"/>
    <w:rsid w:val="00E443DF"/>
    <w:rsid w:val="00E44419"/>
    <w:rsid w:val="00E4724C"/>
    <w:rsid w:val="00E51C78"/>
    <w:rsid w:val="00E52CC0"/>
    <w:rsid w:val="00E605E3"/>
    <w:rsid w:val="00E608CF"/>
    <w:rsid w:val="00E65210"/>
    <w:rsid w:val="00E654D4"/>
    <w:rsid w:val="00E65954"/>
    <w:rsid w:val="00E659AC"/>
    <w:rsid w:val="00E7458E"/>
    <w:rsid w:val="00E82593"/>
    <w:rsid w:val="00E8437F"/>
    <w:rsid w:val="00E9262E"/>
    <w:rsid w:val="00E94DFE"/>
    <w:rsid w:val="00E96451"/>
    <w:rsid w:val="00E96628"/>
    <w:rsid w:val="00EA03B0"/>
    <w:rsid w:val="00EA14BB"/>
    <w:rsid w:val="00EB31EC"/>
    <w:rsid w:val="00EB7D8E"/>
    <w:rsid w:val="00EB7FB9"/>
    <w:rsid w:val="00EC5DA3"/>
    <w:rsid w:val="00ED454A"/>
    <w:rsid w:val="00ED45F7"/>
    <w:rsid w:val="00ED4758"/>
    <w:rsid w:val="00EE10BE"/>
    <w:rsid w:val="00EE4CD4"/>
    <w:rsid w:val="00EE62A0"/>
    <w:rsid w:val="00EF2935"/>
    <w:rsid w:val="00EF313B"/>
    <w:rsid w:val="00EF485C"/>
    <w:rsid w:val="00EF6539"/>
    <w:rsid w:val="00F048B4"/>
    <w:rsid w:val="00F064A8"/>
    <w:rsid w:val="00F10014"/>
    <w:rsid w:val="00F13CF6"/>
    <w:rsid w:val="00F140F0"/>
    <w:rsid w:val="00F14F7A"/>
    <w:rsid w:val="00F16AE8"/>
    <w:rsid w:val="00F24178"/>
    <w:rsid w:val="00F336D8"/>
    <w:rsid w:val="00F4118A"/>
    <w:rsid w:val="00F43C64"/>
    <w:rsid w:val="00F44D3B"/>
    <w:rsid w:val="00F5340E"/>
    <w:rsid w:val="00F57C58"/>
    <w:rsid w:val="00F630EF"/>
    <w:rsid w:val="00F6486A"/>
    <w:rsid w:val="00F64DD3"/>
    <w:rsid w:val="00F7004C"/>
    <w:rsid w:val="00F74DBE"/>
    <w:rsid w:val="00F83051"/>
    <w:rsid w:val="00F9781F"/>
    <w:rsid w:val="00FB1122"/>
    <w:rsid w:val="00FB18E6"/>
    <w:rsid w:val="00FB4746"/>
    <w:rsid w:val="00FB6DFB"/>
    <w:rsid w:val="00FC2926"/>
    <w:rsid w:val="00FC578D"/>
    <w:rsid w:val="00FC6559"/>
    <w:rsid w:val="00FD6E0B"/>
    <w:rsid w:val="00FE175F"/>
    <w:rsid w:val="00FE28E6"/>
    <w:rsid w:val="00FE3507"/>
    <w:rsid w:val="00FE493A"/>
    <w:rsid w:val="00FF211E"/>
    <w:rsid w:val="00FF6972"/>
    <w:rsid w:val="00FF6DC2"/>
    <w:rsid w:val="00FF6DFC"/>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header" w:uiPriority="0"/>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Bullet" w:uiPriority="0"/>
    <w:lsdException w:name="List Number" w:uiPriority="4"/>
    <w:lsdException w:name="List Bullet 2" w:uiPriority="0"/>
    <w:lsdException w:name="List Bullet 3" w:uiPriority="0"/>
    <w:lsdException w:name="List Bullet 5" w:uiPriority="0"/>
    <w:lsdException w:name="List Number 2" w:uiPriority="0" w:qFormat="1"/>
    <w:lsdException w:name="List Number 3" w:uiPriority="0"/>
    <w:lsdException w:name="List Number 4" w:uiPriority="4"/>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Outline List 2" w:uiPriority="0"/>
    <w:lsdException w:name="Table Grid 1"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00EB6"/>
    <w:pPr>
      <w:spacing w:after="120" w:line="240" w:lineRule="auto"/>
      <w:jc w:val="both"/>
    </w:pPr>
    <w:rPr>
      <w:rFonts w:ascii="Arial" w:hAnsi="Arial"/>
      <w:sz w:val="20"/>
    </w:rPr>
  </w:style>
  <w:style w:type="paragraph" w:styleId="Cmsor1">
    <w:name w:val="heading 1"/>
    <w:aliases w:val="leap1cim,Numbered - 1,H1,left I2,h1,L1,l1,Okean Címsor 1"/>
    <w:basedOn w:val="Norml"/>
    <w:next w:val="Norml"/>
    <w:link w:val="Cmsor1Char"/>
    <w:qFormat/>
    <w:rsid w:val="00DD7E6C"/>
    <w:pPr>
      <w:keepNext/>
      <w:keepLines/>
      <w:pageBreakBefore/>
      <w:numPr>
        <w:numId w:val="150"/>
      </w:numPr>
      <w:tabs>
        <w:tab w:val="clear" w:pos="851"/>
        <w:tab w:val="num" w:pos="426"/>
      </w:tabs>
      <w:suppressAutoHyphens/>
      <w:spacing w:before="2680" w:after="130" w:line="320" w:lineRule="exact"/>
      <w:outlineLvl w:val="0"/>
    </w:pPr>
    <w:rPr>
      <w:rFonts w:eastAsia="Times New Roman" w:cs="Arial"/>
      <w:b/>
      <w:sz w:val="32"/>
      <w:szCs w:val="32"/>
      <w:lang w:eastAsia="hu-HU"/>
    </w:rPr>
  </w:style>
  <w:style w:type="paragraph" w:styleId="Cmsor2">
    <w:name w:val="heading 2"/>
    <w:aliases w:val="második lépcsõ,Fejléc 2,H2,normal left,Bold 14,h2,L2,Okean2,_NFÜ"/>
    <w:basedOn w:val="Cmsor1"/>
    <w:next w:val="Norml"/>
    <w:link w:val="Cmsor2Char"/>
    <w:qFormat/>
    <w:rsid w:val="00DD7E6C"/>
    <w:pPr>
      <w:pageBreakBefore w:val="0"/>
      <w:numPr>
        <w:ilvl w:val="1"/>
      </w:numPr>
      <w:spacing w:before="270" w:after="90" w:line="270" w:lineRule="exact"/>
      <w:ind w:left="567" w:hanging="567"/>
      <w:outlineLvl w:val="1"/>
    </w:pPr>
    <w:rPr>
      <w:sz w:val="28"/>
      <w:szCs w:val="28"/>
      <w:lang w:val="x-none" w:eastAsia="x-none"/>
    </w:rPr>
  </w:style>
  <w:style w:type="paragraph" w:styleId="Cmsor3">
    <w:name w:val="heading 3"/>
    <w:aliases w:val="harmadik lépcsõ,KopCat. 3,H3,left I3,Bold 12,L3,h3,Okean3,NFÜ,Címsor 3 Char1,Címsor 3 Char Char,Okean3 Char Char,NFÜ Char"/>
    <w:basedOn w:val="Cmsor2"/>
    <w:next w:val="Norml"/>
    <w:link w:val="Cmsor3Char"/>
    <w:qFormat/>
    <w:rsid w:val="00A00EB6"/>
    <w:pPr>
      <w:numPr>
        <w:ilvl w:val="2"/>
      </w:numPr>
      <w:spacing w:after="60"/>
      <w:outlineLvl w:val="2"/>
    </w:pPr>
    <w:rPr>
      <w:sz w:val="24"/>
      <w:szCs w:val="24"/>
    </w:rPr>
  </w:style>
  <w:style w:type="paragraph" w:styleId="Cmsor4">
    <w:name w:val="heading 4"/>
    <w:aliases w:val="Char,h4"/>
    <w:basedOn w:val="Norml"/>
    <w:next w:val="Norml"/>
    <w:link w:val="Cmsor4Char"/>
    <w:qFormat/>
    <w:rsid w:val="005A76C2"/>
    <w:pPr>
      <w:keepNext/>
      <w:keepLines/>
      <w:spacing w:before="120" w:after="60" w:line="270" w:lineRule="atLeast"/>
      <w:outlineLvl w:val="3"/>
    </w:pPr>
    <w:rPr>
      <w:rFonts w:eastAsia="Times New Roman" w:cs="Arial"/>
      <w:b/>
      <w:color w:val="0070C0"/>
      <w:sz w:val="23"/>
      <w:szCs w:val="20"/>
      <w:lang w:eastAsia="hu-HU"/>
    </w:rPr>
  </w:style>
  <w:style w:type="paragraph" w:styleId="Cmsor5">
    <w:name w:val="heading 5"/>
    <w:aliases w:val="L5"/>
    <w:basedOn w:val="Norml"/>
    <w:next w:val="Norml"/>
    <w:link w:val="Cmsor5Char"/>
    <w:qFormat/>
    <w:rsid w:val="00A00EB6"/>
    <w:pPr>
      <w:spacing w:before="120" w:after="60" w:line="270" w:lineRule="atLeast"/>
      <w:outlineLvl w:val="4"/>
    </w:pPr>
    <w:rPr>
      <w:rFonts w:eastAsia="Times New Roman" w:cs="Times New Roman"/>
      <w:b/>
      <w:i/>
      <w:color w:val="5B9BD5" w:themeColor="accent1"/>
      <w:szCs w:val="20"/>
      <w:lang w:val="x-none" w:eastAsia="x-none"/>
    </w:rPr>
  </w:style>
  <w:style w:type="paragraph" w:styleId="Cmsor6">
    <w:name w:val="heading 6"/>
    <w:aliases w:val="h6"/>
    <w:basedOn w:val="Norml"/>
    <w:next w:val="Norml"/>
    <w:link w:val="Cmsor6Char"/>
    <w:qFormat/>
    <w:rsid w:val="00A00EB6"/>
    <w:pPr>
      <w:numPr>
        <w:ilvl w:val="5"/>
        <w:numId w:val="150"/>
      </w:numPr>
      <w:spacing w:before="240" w:after="60" w:line="270" w:lineRule="atLeast"/>
      <w:outlineLvl w:val="5"/>
    </w:pPr>
    <w:rPr>
      <w:rFonts w:eastAsia="Times New Roman" w:cs="Times New Roman"/>
      <w:i/>
      <w:szCs w:val="20"/>
      <w:lang w:eastAsia="hu-HU"/>
    </w:rPr>
  </w:style>
  <w:style w:type="paragraph" w:styleId="Cmsor7">
    <w:name w:val="heading 7"/>
    <w:basedOn w:val="Norml"/>
    <w:next w:val="Norml"/>
    <w:link w:val="Cmsor7Char"/>
    <w:qFormat/>
    <w:rsid w:val="00A00EB6"/>
    <w:pPr>
      <w:spacing w:before="240" w:after="60" w:line="270" w:lineRule="atLeast"/>
      <w:outlineLvl w:val="6"/>
    </w:pPr>
    <w:rPr>
      <w:rFonts w:eastAsia="Times New Roman" w:cs="Times New Roman"/>
      <w:b/>
      <w:szCs w:val="20"/>
      <w:shd w:val="clear" w:color="auto" w:fill="FFC000" w:themeFill="accent4"/>
      <w:lang w:eastAsia="hu-HU"/>
    </w:rPr>
  </w:style>
  <w:style w:type="paragraph" w:styleId="Cmsor8">
    <w:name w:val="heading 8"/>
    <w:basedOn w:val="Norml"/>
    <w:next w:val="Norml"/>
    <w:link w:val="Cmsor8Char"/>
    <w:qFormat/>
    <w:rsid w:val="00A00EB6"/>
    <w:pPr>
      <w:numPr>
        <w:ilvl w:val="7"/>
        <w:numId w:val="150"/>
      </w:numPr>
      <w:spacing w:before="240" w:after="60" w:line="270" w:lineRule="atLeast"/>
      <w:outlineLvl w:val="7"/>
    </w:pPr>
    <w:rPr>
      <w:rFonts w:eastAsia="Times New Roman" w:cs="Times New Roman"/>
      <w:i/>
      <w:sz w:val="23"/>
      <w:szCs w:val="20"/>
      <w:lang w:eastAsia="hu-HU"/>
    </w:rPr>
  </w:style>
  <w:style w:type="paragraph" w:styleId="Cmsor9">
    <w:name w:val="heading 9"/>
    <w:basedOn w:val="Norml"/>
    <w:next w:val="Norml"/>
    <w:link w:val="Cmsor9Char"/>
    <w:qFormat/>
    <w:rsid w:val="00A00EB6"/>
    <w:pPr>
      <w:numPr>
        <w:ilvl w:val="8"/>
        <w:numId w:val="150"/>
      </w:numPr>
      <w:spacing w:before="240" w:after="60" w:line="270" w:lineRule="atLeast"/>
      <w:outlineLvl w:val="8"/>
    </w:pPr>
    <w:rPr>
      <w:rFonts w:eastAsia="Times New Roman" w:cs="Times New Roman"/>
      <w:i/>
      <w:sz w:val="18"/>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numbering" w:styleId="111111">
    <w:name w:val="Outline List 2"/>
    <w:basedOn w:val="Nemlista"/>
    <w:rsid w:val="00A00EB6"/>
    <w:pPr>
      <w:numPr>
        <w:numId w:val="143"/>
      </w:numPr>
    </w:pPr>
  </w:style>
  <w:style w:type="paragraph" w:customStyle="1" w:styleId="bra">
    <w:name w:val="Ábra"/>
    <w:basedOn w:val="Norml"/>
    <w:autoRedefine/>
    <w:rsid w:val="00A00EB6"/>
    <w:pPr>
      <w:tabs>
        <w:tab w:val="num" w:pos="1134"/>
      </w:tabs>
      <w:spacing w:after="0" w:line="360" w:lineRule="auto"/>
      <w:ind w:left="567" w:hanging="567"/>
    </w:pPr>
    <w:rPr>
      <w:rFonts w:eastAsia="Times New Roman" w:cs="Times New Roman"/>
      <w:i/>
      <w:noProof/>
      <w:szCs w:val="24"/>
      <w:lang w:eastAsia="hu-HU"/>
    </w:rPr>
  </w:style>
  <w:style w:type="paragraph" w:styleId="brajegyzk">
    <w:name w:val="table of figures"/>
    <w:basedOn w:val="Norml"/>
    <w:next w:val="Norml"/>
    <w:uiPriority w:val="99"/>
    <w:rsid w:val="00A00EB6"/>
    <w:pPr>
      <w:spacing w:after="0" w:line="270" w:lineRule="atLeast"/>
      <w:ind w:left="480" w:hanging="480"/>
    </w:pPr>
    <w:rPr>
      <w:rFonts w:eastAsia="Times New Roman" w:cs="Times New Roman"/>
      <w:szCs w:val="20"/>
      <w:lang w:val="en-GB" w:eastAsia="hu-HU"/>
    </w:rPr>
  </w:style>
  <w:style w:type="character" w:customStyle="1" w:styleId="Cmsor1Char">
    <w:name w:val="Címsor 1 Char"/>
    <w:aliases w:val="leap1cim Char,Numbered - 1 Char,H1 Char,left I2 Char,h1 Char,L1 Char,l1 Char,Okean Címsor 1 Char"/>
    <w:basedOn w:val="Bekezdsalapbettpusa"/>
    <w:link w:val="Cmsor1"/>
    <w:rsid w:val="00DD7E6C"/>
    <w:rPr>
      <w:rFonts w:ascii="Arial" w:eastAsia="Times New Roman" w:hAnsi="Arial" w:cs="Arial"/>
      <w:b/>
      <w:sz w:val="32"/>
      <w:szCs w:val="32"/>
      <w:lang w:eastAsia="hu-HU"/>
    </w:rPr>
  </w:style>
  <w:style w:type="character" w:customStyle="1" w:styleId="Cmsor2Char">
    <w:name w:val="Címsor 2 Char"/>
    <w:aliases w:val="második lépcsõ Char,Fejléc 2 Char,H2 Char,normal left Char,Bold 14 Char,h2 Char,L2 Char,Okean2 Char,_NFÜ Char"/>
    <w:basedOn w:val="Bekezdsalapbettpusa"/>
    <w:link w:val="Cmsor2"/>
    <w:rsid w:val="00DD7E6C"/>
    <w:rPr>
      <w:rFonts w:ascii="Arial" w:eastAsia="Times New Roman" w:hAnsi="Arial" w:cs="Arial"/>
      <w:b/>
      <w:sz w:val="28"/>
      <w:szCs w:val="28"/>
      <w:lang w:val="x-none" w:eastAsia="x-none"/>
    </w:rPr>
  </w:style>
  <w:style w:type="character" w:customStyle="1" w:styleId="Cmsor3Char">
    <w:name w:val="Címsor 3 Char"/>
    <w:aliases w:val="harmadik lépcsõ Char,KopCat. 3 Char,H3 Char,left I3 Char,Bold 12 Char,L3 Char,h3 Char,Okean3 Char,NFÜ Char1,Címsor 3 Char1 Char,Címsor 3 Char Char Char,Okean3 Char Char Char,NFÜ Char Char"/>
    <w:basedOn w:val="Bekezdsalapbettpusa"/>
    <w:link w:val="Cmsor3"/>
    <w:rsid w:val="00A00EB6"/>
    <w:rPr>
      <w:rFonts w:ascii="Arial" w:eastAsia="Times New Roman" w:hAnsi="Arial" w:cs="Arial"/>
      <w:b/>
      <w:sz w:val="24"/>
      <w:szCs w:val="24"/>
      <w:lang w:val="x-none" w:eastAsia="x-none"/>
    </w:rPr>
  </w:style>
  <w:style w:type="character" w:customStyle="1" w:styleId="Cmsor4Char">
    <w:name w:val="Címsor 4 Char"/>
    <w:aliases w:val="Char Char,h4 Char"/>
    <w:basedOn w:val="Bekezdsalapbettpusa"/>
    <w:link w:val="Cmsor4"/>
    <w:rsid w:val="005A76C2"/>
    <w:rPr>
      <w:rFonts w:ascii="Arial" w:eastAsia="Times New Roman" w:hAnsi="Arial" w:cs="Arial"/>
      <w:b/>
      <w:color w:val="0070C0"/>
      <w:sz w:val="23"/>
      <w:szCs w:val="20"/>
      <w:lang w:eastAsia="hu-HU"/>
    </w:rPr>
  </w:style>
  <w:style w:type="character" w:customStyle="1" w:styleId="Cmsor5Char">
    <w:name w:val="Címsor 5 Char"/>
    <w:aliases w:val="L5 Char"/>
    <w:basedOn w:val="Bekezdsalapbettpusa"/>
    <w:link w:val="Cmsor5"/>
    <w:rsid w:val="00A00EB6"/>
    <w:rPr>
      <w:rFonts w:ascii="Arial" w:eastAsia="Times New Roman" w:hAnsi="Arial" w:cs="Times New Roman"/>
      <w:b/>
      <w:i/>
      <w:color w:val="5B9BD5" w:themeColor="accent1"/>
      <w:sz w:val="20"/>
      <w:szCs w:val="20"/>
      <w:lang w:val="x-none" w:eastAsia="x-none"/>
    </w:rPr>
  </w:style>
  <w:style w:type="character" w:customStyle="1" w:styleId="Cmsor6Char">
    <w:name w:val="Címsor 6 Char"/>
    <w:aliases w:val="h6 Char"/>
    <w:basedOn w:val="Bekezdsalapbettpusa"/>
    <w:link w:val="Cmsor6"/>
    <w:rsid w:val="00A00EB6"/>
    <w:rPr>
      <w:rFonts w:ascii="Arial" w:eastAsia="Times New Roman" w:hAnsi="Arial" w:cs="Times New Roman"/>
      <w:i/>
      <w:sz w:val="20"/>
      <w:szCs w:val="20"/>
      <w:lang w:eastAsia="hu-HU"/>
    </w:rPr>
  </w:style>
  <w:style w:type="character" w:customStyle="1" w:styleId="Cmsor7Char">
    <w:name w:val="Címsor 7 Char"/>
    <w:basedOn w:val="Bekezdsalapbettpusa"/>
    <w:link w:val="Cmsor7"/>
    <w:rsid w:val="00A00EB6"/>
    <w:rPr>
      <w:rFonts w:ascii="Arial" w:eastAsia="Times New Roman" w:hAnsi="Arial" w:cs="Times New Roman"/>
      <w:b/>
      <w:sz w:val="20"/>
      <w:szCs w:val="20"/>
      <w:lang w:eastAsia="hu-HU"/>
    </w:rPr>
  </w:style>
  <w:style w:type="character" w:customStyle="1" w:styleId="Cmsor8Char">
    <w:name w:val="Címsor 8 Char"/>
    <w:basedOn w:val="Bekezdsalapbettpusa"/>
    <w:link w:val="Cmsor8"/>
    <w:rsid w:val="00A00EB6"/>
    <w:rPr>
      <w:rFonts w:ascii="Arial" w:eastAsia="Times New Roman" w:hAnsi="Arial" w:cs="Times New Roman"/>
      <w:i/>
      <w:sz w:val="23"/>
      <w:szCs w:val="20"/>
      <w:lang w:eastAsia="hu-HU"/>
    </w:rPr>
  </w:style>
  <w:style w:type="character" w:customStyle="1" w:styleId="Cmsor9Char">
    <w:name w:val="Címsor 9 Char"/>
    <w:basedOn w:val="Bekezdsalapbettpusa"/>
    <w:link w:val="Cmsor9"/>
    <w:rsid w:val="00A00EB6"/>
    <w:rPr>
      <w:rFonts w:ascii="Arial" w:eastAsia="Times New Roman" w:hAnsi="Arial" w:cs="Times New Roman"/>
      <w:i/>
      <w:sz w:val="18"/>
      <w:szCs w:val="20"/>
      <w:lang w:eastAsia="hu-HU"/>
    </w:rPr>
  </w:style>
  <w:style w:type="character" w:customStyle="1" w:styleId="BaloghZsuzsanna">
    <w:name w:val="Balogh Zsuzsanna"/>
    <w:semiHidden/>
    <w:rsid w:val="00A00EB6"/>
    <w:rPr>
      <w:rFonts w:ascii="Arial" w:hAnsi="Arial" w:cs="Arial"/>
      <w:color w:val="000080"/>
      <w:sz w:val="20"/>
      <w:szCs w:val="20"/>
    </w:rPr>
  </w:style>
  <w:style w:type="paragraph" w:styleId="Buborkszveg">
    <w:name w:val="Balloon Text"/>
    <w:basedOn w:val="Norml"/>
    <w:link w:val="BuborkszvegChar"/>
    <w:semiHidden/>
    <w:rsid w:val="00A00EB6"/>
    <w:pPr>
      <w:spacing w:after="0" w:line="270" w:lineRule="atLeast"/>
    </w:pPr>
    <w:rPr>
      <w:rFonts w:ascii="Tahoma" w:eastAsia="Times New Roman" w:hAnsi="Tahoma" w:cs="Times New Roman"/>
      <w:sz w:val="16"/>
      <w:szCs w:val="16"/>
      <w:lang w:val="x-none" w:eastAsia="x-none"/>
    </w:rPr>
  </w:style>
  <w:style w:type="character" w:customStyle="1" w:styleId="BuborkszvegChar">
    <w:name w:val="Buborékszöveg Char"/>
    <w:basedOn w:val="Bekezdsalapbettpusa"/>
    <w:link w:val="Buborkszveg"/>
    <w:semiHidden/>
    <w:rsid w:val="00A00EB6"/>
    <w:rPr>
      <w:rFonts w:ascii="Tahoma" w:eastAsia="Times New Roman" w:hAnsi="Tahoma" w:cs="Times New Roman"/>
      <w:sz w:val="16"/>
      <w:szCs w:val="16"/>
      <w:lang w:val="x-none" w:eastAsia="x-none"/>
    </w:rPr>
  </w:style>
  <w:style w:type="paragraph" w:customStyle="1" w:styleId="Char1">
    <w:name w:val="Char1"/>
    <w:basedOn w:val="Norml"/>
    <w:rsid w:val="00A00EB6"/>
    <w:pPr>
      <w:spacing w:after="160" w:line="240" w:lineRule="exact"/>
      <w:jc w:val="left"/>
    </w:pPr>
    <w:rPr>
      <w:rFonts w:ascii="Tahoma" w:eastAsia="Times New Roman" w:hAnsi="Tahoma" w:cs="Times New Roman"/>
      <w:szCs w:val="20"/>
      <w:lang w:val="en-US"/>
    </w:rPr>
  </w:style>
  <w:style w:type="paragraph" w:customStyle="1" w:styleId="CM1">
    <w:name w:val="CM1"/>
    <w:basedOn w:val="Norml"/>
    <w:next w:val="Norml"/>
    <w:uiPriority w:val="99"/>
    <w:rsid w:val="00A00EB6"/>
    <w:pPr>
      <w:autoSpaceDE w:val="0"/>
      <w:autoSpaceDN w:val="0"/>
      <w:adjustRightInd w:val="0"/>
      <w:spacing w:after="0"/>
      <w:jc w:val="left"/>
    </w:pPr>
    <w:rPr>
      <w:rFonts w:ascii="EUAlbertina" w:hAnsi="EUAlbertina"/>
      <w:sz w:val="24"/>
      <w:szCs w:val="24"/>
    </w:rPr>
  </w:style>
  <w:style w:type="paragraph" w:customStyle="1" w:styleId="CM3">
    <w:name w:val="CM3"/>
    <w:basedOn w:val="Norml"/>
    <w:next w:val="Norml"/>
    <w:uiPriority w:val="99"/>
    <w:rsid w:val="00A00EB6"/>
    <w:pPr>
      <w:autoSpaceDE w:val="0"/>
      <w:autoSpaceDN w:val="0"/>
      <w:adjustRightInd w:val="0"/>
      <w:spacing w:after="0"/>
      <w:jc w:val="left"/>
    </w:pPr>
    <w:rPr>
      <w:rFonts w:ascii="EUAlbertina" w:hAnsi="EUAlbertina"/>
      <w:sz w:val="24"/>
      <w:szCs w:val="24"/>
    </w:rPr>
  </w:style>
  <w:style w:type="numbering" w:customStyle="1" w:styleId="CowiNumberList">
    <w:name w:val="CowiNumberList"/>
    <w:basedOn w:val="Nemlista"/>
    <w:rsid w:val="00A00EB6"/>
    <w:pPr>
      <w:numPr>
        <w:numId w:val="151"/>
      </w:numPr>
    </w:pPr>
  </w:style>
  <w:style w:type="paragraph" w:customStyle="1" w:styleId="Default">
    <w:name w:val="Default"/>
    <w:rsid w:val="00A00EB6"/>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lfej">
    <w:name w:val="header"/>
    <w:basedOn w:val="Norml"/>
    <w:link w:val="lfejChar"/>
    <w:unhideWhenUsed/>
    <w:rsid w:val="00A00EB6"/>
    <w:pPr>
      <w:tabs>
        <w:tab w:val="center" w:pos="4536"/>
        <w:tab w:val="right" w:pos="9072"/>
      </w:tabs>
      <w:spacing w:after="0"/>
    </w:pPr>
  </w:style>
  <w:style w:type="character" w:customStyle="1" w:styleId="lfejChar">
    <w:name w:val="Élőfej Char"/>
    <w:basedOn w:val="Bekezdsalapbettpusa"/>
    <w:link w:val="lfej"/>
    <w:rsid w:val="00A00EB6"/>
    <w:rPr>
      <w:rFonts w:ascii="Arial" w:hAnsi="Arial"/>
      <w:sz w:val="20"/>
    </w:rPr>
  </w:style>
  <w:style w:type="paragraph" w:styleId="llb">
    <w:name w:val="footer"/>
    <w:basedOn w:val="Norml"/>
    <w:link w:val="llbChar"/>
    <w:uiPriority w:val="99"/>
    <w:unhideWhenUsed/>
    <w:qFormat/>
    <w:rsid w:val="00A00EB6"/>
    <w:pPr>
      <w:tabs>
        <w:tab w:val="center" w:pos="4536"/>
        <w:tab w:val="right" w:pos="9072"/>
      </w:tabs>
      <w:spacing w:after="0"/>
    </w:pPr>
  </w:style>
  <w:style w:type="character" w:customStyle="1" w:styleId="llbChar">
    <w:name w:val="Élőláb Char"/>
    <w:basedOn w:val="Bekezdsalapbettpusa"/>
    <w:link w:val="llb"/>
    <w:uiPriority w:val="99"/>
    <w:rsid w:val="00A00EB6"/>
    <w:rPr>
      <w:rFonts w:ascii="Arial" w:hAnsi="Arial"/>
      <w:sz w:val="20"/>
    </w:rPr>
  </w:style>
  <w:style w:type="character" w:styleId="Ershangslyozs">
    <w:name w:val="Intense Emphasis"/>
    <w:basedOn w:val="Bekezdsalapbettpusa"/>
    <w:uiPriority w:val="21"/>
    <w:qFormat/>
    <w:rsid w:val="00A00EB6"/>
    <w:rPr>
      <w:i/>
      <w:iCs/>
      <w:color w:val="5B9BD5" w:themeColor="accent1"/>
    </w:rPr>
  </w:style>
  <w:style w:type="paragraph" w:styleId="Felsorols">
    <w:name w:val="List Bullet"/>
    <w:basedOn w:val="Norml"/>
    <w:rsid w:val="00A00EB6"/>
    <w:pPr>
      <w:numPr>
        <w:numId w:val="153"/>
      </w:numPr>
      <w:spacing w:after="270" w:line="270" w:lineRule="atLeast"/>
    </w:pPr>
    <w:rPr>
      <w:rFonts w:eastAsia="Times New Roman" w:cs="Times New Roman"/>
      <w:sz w:val="23"/>
      <w:szCs w:val="20"/>
      <w:lang w:eastAsia="hu-HU"/>
    </w:rPr>
  </w:style>
  <w:style w:type="paragraph" w:customStyle="1" w:styleId="Felsorols2">
    <w:name w:val="Felsorolás2"/>
    <w:basedOn w:val="Felsorols"/>
    <w:link w:val="Felsorols2Char"/>
    <w:uiPriority w:val="7"/>
    <w:qFormat/>
    <w:rsid w:val="00A00EB6"/>
    <w:pPr>
      <w:numPr>
        <w:numId w:val="0"/>
      </w:numPr>
      <w:spacing w:after="120" w:line="276" w:lineRule="auto"/>
    </w:pPr>
    <w:rPr>
      <w:rFonts w:ascii="Arial Narrow" w:eastAsiaTheme="minorHAnsi" w:hAnsi="Arial Narrow" w:cstheme="minorBidi"/>
      <w:sz w:val="22"/>
      <w:szCs w:val="23"/>
      <w:lang w:eastAsia="da-DK"/>
    </w:rPr>
  </w:style>
  <w:style w:type="character" w:customStyle="1" w:styleId="Felsorols2Char">
    <w:name w:val="Felsorolás2 Char"/>
    <w:basedOn w:val="Bekezdsalapbettpusa"/>
    <w:link w:val="Felsorols2"/>
    <w:uiPriority w:val="7"/>
    <w:locked/>
    <w:rsid w:val="00A00EB6"/>
    <w:rPr>
      <w:rFonts w:ascii="Arial Narrow" w:hAnsi="Arial Narrow"/>
      <w:szCs w:val="23"/>
      <w:lang w:eastAsia="da-DK"/>
    </w:rPr>
  </w:style>
  <w:style w:type="paragraph" w:customStyle="1" w:styleId="felsorols20">
    <w:name w:val="felsorolás2"/>
    <w:basedOn w:val="Norml"/>
    <w:uiPriority w:val="99"/>
    <w:rsid w:val="00A00EB6"/>
    <w:pPr>
      <w:tabs>
        <w:tab w:val="num" w:pos="1440"/>
      </w:tabs>
      <w:spacing w:before="120" w:after="0" w:line="276" w:lineRule="auto"/>
      <w:ind w:left="1440" w:hanging="306"/>
    </w:pPr>
    <w:rPr>
      <w:rFonts w:eastAsia="Calibri" w:cs="Calibri"/>
      <w:color w:val="000000"/>
      <w:szCs w:val="20"/>
    </w:rPr>
  </w:style>
  <w:style w:type="character" w:styleId="Finomkiemels">
    <w:name w:val="Subtle Emphasis"/>
    <w:basedOn w:val="Bekezdsalapbettpusa"/>
    <w:uiPriority w:val="19"/>
    <w:qFormat/>
    <w:rsid w:val="00A00EB6"/>
    <w:rPr>
      <w:i/>
      <w:iCs/>
      <w:color w:val="404040" w:themeColor="text1" w:themeTint="BF"/>
    </w:rPr>
  </w:style>
  <w:style w:type="paragraph" w:styleId="Vltozat">
    <w:name w:val="Revision"/>
    <w:hidden/>
    <w:uiPriority w:val="99"/>
    <w:semiHidden/>
    <w:rsid w:val="00322396"/>
    <w:pPr>
      <w:spacing w:after="0" w:line="240" w:lineRule="auto"/>
    </w:pPr>
    <w:rPr>
      <w:rFonts w:ascii="Times New Roman" w:eastAsia="Times New Roman" w:hAnsi="Times New Roman" w:cs="Times New Roman"/>
      <w:sz w:val="23"/>
      <w:szCs w:val="20"/>
      <w:lang w:eastAsia="hu-HU"/>
    </w:rPr>
  </w:style>
  <w:style w:type="paragraph" w:customStyle="1" w:styleId="FrontPage1">
    <w:name w:val="FrontPage1"/>
    <w:basedOn w:val="Norml"/>
    <w:next w:val="Norml"/>
    <w:rsid w:val="00A00EB6"/>
    <w:pPr>
      <w:suppressAutoHyphens/>
      <w:spacing w:line="320" w:lineRule="exact"/>
    </w:pPr>
    <w:rPr>
      <w:rFonts w:eastAsia="Times New Roman" w:cs="Times New Roman"/>
      <w:sz w:val="28"/>
      <w:szCs w:val="28"/>
      <w:lang w:eastAsia="hu-HU"/>
    </w:rPr>
  </w:style>
  <w:style w:type="character" w:styleId="Helyrzszveg">
    <w:name w:val="Placeholder Text"/>
    <w:basedOn w:val="Bekezdsalapbettpusa"/>
    <w:uiPriority w:val="99"/>
    <w:semiHidden/>
    <w:rsid w:val="00A00EB6"/>
    <w:rPr>
      <w:color w:val="808080"/>
    </w:rPr>
  </w:style>
  <w:style w:type="character" w:customStyle="1" w:styleId="highlight">
    <w:name w:val="highlight"/>
    <w:basedOn w:val="Bekezdsalapbettpusa"/>
    <w:rsid w:val="00A00EB6"/>
  </w:style>
  <w:style w:type="character" w:styleId="Hiperhivatkozs">
    <w:name w:val="Hyperlink"/>
    <w:basedOn w:val="Bekezdsalapbettpusa"/>
    <w:uiPriority w:val="99"/>
    <w:unhideWhenUsed/>
    <w:rsid w:val="00A00EB6"/>
    <w:rPr>
      <w:color w:val="0563C1" w:themeColor="hyperlink"/>
      <w:u w:val="single"/>
    </w:rPr>
  </w:style>
  <w:style w:type="character" w:styleId="Jegyzethivatkozs">
    <w:name w:val="annotation reference"/>
    <w:uiPriority w:val="99"/>
    <w:semiHidden/>
    <w:rsid w:val="00A00EB6"/>
    <w:rPr>
      <w:sz w:val="16"/>
      <w:szCs w:val="16"/>
    </w:rPr>
  </w:style>
  <w:style w:type="paragraph" w:styleId="Jegyzetszveg">
    <w:name w:val="annotation text"/>
    <w:basedOn w:val="Norml"/>
    <w:link w:val="JegyzetszvegChar"/>
    <w:uiPriority w:val="99"/>
    <w:rsid w:val="00A00EB6"/>
    <w:pPr>
      <w:spacing w:after="0" w:line="270" w:lineRule="atLeast"/>
    </w:pPr>
    <w:rPr>
      <w:rFonts w:ascii="Times New Roman" w:eastAsia="Times New Roman" w:hAnsi="Times New Roman" w:cs="Times New Roman"/>
      <w:szCs w:val="20"/>
      <w:lang w:eastAsia="hu-HU"/>
    </w:rPr>
  </w:style>
  <w:style w:type="character" w:customStyle="1" w:styleId="JegyzetszvegChar">
    <w:name w:val="Jegyzetszöveg Char"/>
    <w:basedOn w:val="Bekezdsalapbettpusa"/>
    <w:link w:val="Jegyzetszveg"/>
    <w:uiPriority w:val="99"/>
    <w:rsid w:val="00A00EB6"/>
    <w:rPr>
      <w:rFonts w:ascii="Times New Roman" w:eastAsia="Times New Roman" w:hAnsi="Times New Roman" w:cs="Times New Roman"/>
      <w:sz w:val="20"/>
      <w:szCs w:val="20"/>
      <w:lang w:eastAsia="hu-HU"/>
    </w:rPr>
  </w:style>
  <w:style w:type="paragraph" w:styleId="Kpalrs">
    <w:name w:val="caption"/>
    <w:basedOn w:val="Norml"/>
    <w:next w:val="Norml"/>
    <w:link w:val="KpalrsChar"/>
    <w:unhideWhenUsed/>
    <w:qFormat/>
    <w:rsid w:val="00A00EB6"/>
    <w:pPr>
      <w:spacing w:after="200"/>
    </w:pPr>
    <w:rPr>
      <w:i/>
      <w:iCs/>
      <w:color w:val="44546A" w:themeColor="text2"/>
      <w:sz w:val="18"/>
      <w:szCs w:val="18"/>
    </w:rPr>
  </w:style>
  <w:style w:type="character" w:customStyle="1" w:styleId="KpalrsChar">
    <w:name w:val="Képaláírás Char"/>
    <w:link w:val="Kpalrs"/>
    <w:rsid w:val="00A00EB6"/>
    <w:rPr>
      <w:rFonts w:ascii="Arial" w:hAnsi="Arial"/>
      <w:i/>
      <w:iCs/>
      <w:color w:val="44546A" w:themeColor="text2"/>
      <w:sz w:val="18"/>
      <w:szCs w:val="18"/>
    </w:rPr>
  </w:style>
  <w:style w:type="character" w:styleId="Kiemels">
    <w:name w:val="Emphasis"/>
    <w:basedOn w:val="Bekezdsalapbettpusa"/>
    <w:uiPriority w:val="20"/>
    <w:qFormat/>
    <w:rsid w:val="00A00EB6"/>
    <w:rPr>
      <w:i/>
      <w:iCs/>
    </w:rPr>
  </w:style>
  <w:style w:type="character" w:customStyle="1" w:styleId="KondorSzilva">
    <w:name w:val="Kondor Szilva"/>
    <w:semiHidden/>
    <w:rsid w:val="00A00EB6"/>
    <w:rPr>
      <w:rFonts w:ascii="Arial" w:hAnsi="Arial" w:cs="Arial"/>
      <w:color w:val="auto"/>
      <w:sz w:val="20"/>
      <w:szCs w:val="20"/>
    </w:rPr>
  </w:style>
  <w:style w:type="character" w:styleId="Lbjegyzet-hivatkozs">
    <w:name w:val="footnote reference"/>
    <w:semiHidden/>
    <w:rsid w:val="00A00EB6"/>
    <w:rPr>
      <w:vertAlign w:val="superscript"/>
    </w:rPr>
  </w:style>
  <w:style w:type="paragraph" w:styleId="Lbjegyzetszveg">
    <w:name w:val="footnote text"/>
    <w:basedOn w:val="Norml"/>
    <w:link w:val="LbjegyzetszvegChar"/>
    <w:qFormat/>
    <w:rsid w:val="00A65171"/>
    <w:pPr>
      <w:spacing w:after="0" w:line="270" w:lineRule="atLeast"/>
    </w:pPr>
    <w:rPr>
      <w:rFonts w:eastAsia="Times New Roman" w:cs="Times New Roman"/>
      <w:sz w:val="18"/>
      <w:szCs w:val="20"/>
      <w:lang w:eastAsia="hu-HU"/>
    </w:rPr>
  </w:style>
  <w:style w:type="character" w:customStyle="1" w:styleId="LbjegyzetszvegChar">
    <w:name w:val="Lábjegyzetszöveg Char"/>
    <w:basedOn w:val="Bekezdsalapbettpusa"/>
    <w:link w:val="Lbjegyzetszveg"/>
    <w:rsid w:val="00A65171"/>
    <w:rPr>
      <w:rFonts w:ascii="Arial" w:eastAsia="Times New Roman" w:hAnsi="Arial" w:cs="Times New Roman"/>
      <w:sz w:val="18"/>
      <w:szCs w:val="20"/>
      <w:lang w:eastAsia="hu-HU"/>
    </w:rPr>
  </w:style>
  <w:style w:type="character" w:customStyle="1" w:styleId="LbjegyzetszvegChar1">
    <w:name w:val="Lábjegyzetszöveg Char1"/>
    <w:semiHidden/>
    <w:rsid w:val="00A00EB6"/>
    <w:rPr>
      <w:lang w:val="hu-HU" w:eastAsia="hu-HU" w:bidi="ar-SA"/>
    </w:rPr>
  </w:style>
  <w:style w:type="paragraph" w:styleId="Listaszerbekezds">
    <w:name w:val="List Paragraph"/>
    <w:aliases w:val="List Paragraph,List Paragraph à moi,Welt L Char,Welt L,Bullet List,FooterText,numbered,Paragraphe de liste1,Bulletr List Paragraph,列出段落,列出段落1,Listeafsnit1,Parágrafo da Lista1,List Paragraph2,List Paragraph21,リスト段落1,Párrafo de lista1"/>
    <w:basedOn w:val="Norml"/>
    <w:link w:val="ListaszerbekezdsChar"/>
    <w:uiPriority w:val="34"/>
    <w:qFormat/>
    <w:rsid w:val="00A00EB6"/>
    <w:pPr>
      <w:numPr>
        <w:numId w:val="155"/>
      </w:numPr>
    </w:pPr>
  </w:style>
  <w:style w:type="character" w:customStyle="1" w:styleId="ListaszerbekezdsChar">
    <w:name w:val="Listaszerű bekezdés Char"/>
    <w:aliases w:val="List Paragraph Char,List Paragraph à moi Char,Welt L Char Char,Welt L Char1,Bullet List Char,FooterText Char,numbered Char,Paragraphe de liste1 Char,Bulletr List Paragraph Char,列出段落 Char,列出段落1 Char,Listeafsnit1 Char,リスト段落1 Char"/>
    <w:basedOn w:val="Bekezdsalapbettpusa"/>
    <w:link w:val="Listaszerbekezds"/>
    <w:uiPriority w:val="34"/>
    <w:locked/>
    <w:rsid w:val="00A00EB6"/>
    <w:rPr>
      <w:rFonts w:ascii="Arial" w:hAnsi="Arial"/>
      <w:sz w:val="20"/>
    </w:rPr>
  </w:style>
  <w:style w:type="character" w:styleId="Mrltotthiperhivatkozs">
    <w:name w:val="FollowedHyperlink"/>
    <w:basedOn w:val="Bekezdsalapbettpusa"/>
    <w:semiHidden/>
    <w:unhideWhenUsed/>
    <w:rsid w:val="00A00EB6"/>
    <w:rPr>
      <w:color w:val="954F72" w:themeColor="followedHyperlink"/>
      <w:u w:val="single"/>
    </w:rPr>
  </w:style>
  <w:style w:type="paragraph" w:styleId="Megjegyzstrgya">
    <w:name w:val="annotation subject"/>
    <w:basedOn w:val="Jegyzetszveg"/>
    <w:next w:val="Jegyzetszveg"/>
    <w:link w:val="MegjegyzstrgyaChar"/>
    <w:semiHidden/>
    <w:rsid w:val="00A00EB6"/>
    <w:rPr>
      <w:b/>
      <w:bCs/>
      <w:lang w:val="x-none" w:eastAsia="x-none"/>
    </w:rPr>
  </w:style>
  <w:style w:type="character" w:customStyle="1" w:styleId="MegjegyzstrgyaChar">
    <w:name w:val="Megjegyzés tárgya Char"/>
    <w:basedOn w:val="JegyzetszvegChar"/>
    <w:link w:val="Megjegyzstrgya"/>
    <w:semiHidden/>
    <w:rsid w:val="00A00EB6"/>
    <w:rPr>
      <w:rFonts w:ascii="Times New Roman" w:eastAsia="Times New Roman" w:hAnsi="Times New Roman" w:cs="Times New Roman"/>
      <w:b/>
      <w:bCs/>
      <w:sz w:val="20"/>
      <w:szCs w:val="20"/>
      <w:lang w:val="x-none" w:eastAsia="x-none"/>
    </w:rPr>
  </w:style>
  <w:style w:type="paragraph" w:styleId="NormlWeb">
    <w:name w:val="Normal (Web)"/>
    <w:basedOn w:val="Norml"/>
    <w:uiPriority w:val="99"/>
    <w:unhideWhenUsed/>
    <w:rsid w:val="00A00EB6"/>
    <w:pPr>
      <w:spacing w:before="100" w:beforeAutospacing="1" w:after="100" w:afterAutospacing="1"/>
      <w:jc w:val="left"/>
    </w:pPr>
    <w:rPr>
      <w:rFonts w:ascii="Times New Roman" w:eastAsiaTheme="minorEastAsia" w:hAnsi="Times New Roman" w:cs="Times New Roman"/>
      <w:sz w:val="24"/>
      <w:szCs w:val="24"/>
      <w:lang w:eastAsia="hu-HU"/>
    </w:rPr>
  </w:style>
  <w:style w:type="paragraph" w:customStyle="1" w:styleId="Norml1">
    <w:name w:val="Normál1"/>
    <w:basedOn w:val="Norml"/>
    <w:link w:val="Norml1Char"/>
    <w:uiPriority w:val="99"/>
    <w:rsid w:val="00A00EB6"/>
    <w:pPr>
      <w:spacing w:before="60" w:line="280" w:lineRule="atLeast"/>
    </w:pPr>
    <w:rPr>
      <w:rFonts w:ascii="Franklin Gothic Book" w:eastAsia="Times New Roman" w:hAnsi="Franklin Gothic Book" w:cs="Times New Roman"/>
      <w:szCs w:val="20"/>
      <w:lang w:eastAsia="hu-HU"/>
    </w:rPr>
  </w:style>
  <w:style w:type="character" w:customStyle="1" w:styleId="Norml1Char">
    <w:name w:val="Normál1 Char"/>
    <w:link w:val="Norml1"/>
    <w:uiPriority w:val="99"/>
    <w:locked/>
    <w:rsid w:val="00A00EB6"/>
    <w:rPr>
      <w:rFonts w:ascii="Franklin Gothic Book" w:eastAsia="Times New Roman" w:hAnsi="Franklin Gothic Book" w:cs="Times New Roman"/>
      <w:sz w:val="20"/>
      <w:szCs w:val="20"/>
      <w:lang w:eastAsia="hu-HU"/>
    </w:rPr>
  </w:style>
  <w:style w:type="paragraph" w:customStyle="1" w:styleId="OkeanmagyarazatChar">
    <w:name w:val="Okean_magyarazat Char"/>
    <w:basedOn w:val="Norml"/>
    <w:rsid w:val="00A00EB6"/>
    <w:pPr>
      <w:keepNext/>
      <w:pBdr>
        <w:left w:val="single" w:sz="4" w:space="4" w:color="auto"/>
      </w:pBdr>
      <w:shd w:val="clear" w:color="auto" w:fill="FFFFFF"/>
      <w:spacing w:before="60" w:after="240" w:line="280" w:lineRule="exact"/>
      <w:ind w:left="284"/>
    </w:pPr>
    <w:rPr>
      <w:rFonts w:eastAsia="Times New Roman" w:cs="Times New Roman"/>
      <w:szCs w:val="20"/>
      <w:lang w:eastAsia="hu-HU"/>
    </w:rPr>
  </w:style>
  <w:style w:type="paragraph" w:customStyle="1" w:styleId="Okeanmagyarazatbekezdes">
    <w:name w:val="Okean_magyarazat_bekezdes"/>
    <w:basedOn w:val="OkeanmagyarazatChar"/>
    <w:rsid w:val="00A00EB6"/>
    <w:pPr>
      <w:tabs>
        <w:tab w:val="num" w:pos="360"/>
      </w:tabs>
      <w:spacing w:before="120"/>
    </w:pPr>
  </w:style>
  <w:style w:type="paragraph" w:customStyle="1" w:styleId="OkeanmagyarazatbekezdesCharChar1">
    <w:name w:val="Okean_magyarazat_bekezdes Char Char1"/>
    <w:basedOn w:val="Norml"/>
    <w:rsid w:val="00A00EB6"/>
    <w:pPr>
      <w:keepNext/>
      <w:numPr>
        <w:numId w:val="156"/>
      </w:numPr>
      <w:pBdr>
        <w:left w:val="single" w:sz="4" w:space="4" w:color="auto"/>
      </w:pBdr>
      <w:shd w:val="clear" w:color="auto" w:fill="FFFFFF"/>
      <w:spacing w:before="120" w:after="240" w:line="280" w:lineRule="exact"/>
    </w:pPr>
    <w:rPr>
      <w:rFonts w:eastAsia="Times New Roman" w:cs="Times New Roman"/>
      <w:szCs w:val="20"/>
      <w:lang w:eastAsia="hu-HU"/>
    </w:rPr>
  </w:style>
  <w:style w:type="table" w:styleId="Rcsostblzat">
    <w:name w:val="Table Grid"/>
    <w:basedOn w:val="Normltblzat"/>
    <w:uiPriority w:val="39"/>
    <w:rsid w:val="00A00EB6"/>
    <w:pPr>
      <w:spacing w:after="0" w:line="270" w:lineRule="atLeast"/>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Rcsostblzat1">
    <w:name w:val="Table Grid 1"/>
    <w:basedOn w:val="Normltblzat"/>
    <w:rsid w:val="00A00EB6"/>
    <w:pPr>
      <w:spacing w:after="0" w:line="270" w:lineRule="atLeast"/>
    </w:pPr>
    <w:rPr>
      <w:rFonts w:ascii="Times New Roman" w:eastAsia="Times New Roman" w:hAnsi="Times New Roman" w:cs="Times New Roman"/>
      <w:sz w:val="20"/>
      <w:szCs w:val="20"/>
      <w:lang w:eastAsia="hu-H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Szvegtrzs">
    <w:name w:val="Body Text"/>
    <w:basedOn w:val="Norml"/>
    <w:link w:val="SzvegtrzsChar"/>
    <w:unhideWhenUsed/>
    <w:rsid w:val="00A00EB6"/>
  </w:style>
  <w:style w:type="character" w:customStyle="1" w:styleId="SzvegtrzsChar">
    <w:name w:val="Szövegtörzs Char"/>
    <w:basedOn w:val="Bekezdsalapbettpusa"/>
    <w:link w:val="Szvegtrzs"/>
    <w:rsid w:val="00A00EB6"/>
    <w:rPr>
      <w:rFonts w:ascii="Arial" w:hAnsi="Arial"/>
      <w:sz w:val="20"/>
    </w:rPr>
  </w:style>
  <w:style w:type="paragraph" w:styleId="Szmozottlista">
    <w:name w:val="List Number"/>
    <w:basedOn w:val="Szvegtrzs"/>
    <w:uiPriority w:val="4"/>
    <w:rsid w:val="00A00EB6"/>
    <w:pPr>
      <w:numPr>
        <w:numId w:val="160"/>
      </w:numPr>
      <w:spacing w:line="276" w:lineRule="auto"/>
    </w:pPr>
    <w:rPr>
      <w:rFonts w:ascii="Arial Narrow" w:eastAsia="Times New Roman" w:hAnsi="Arial Narrow" w:cs="Times New Roman"/>
      <w:sz w:val="22"/>
      <w:szCs w:val="23"/>
      <w:lang w:eastAsia="da-DK"/>
    </w:rPr>
  </w:style>
  <w:style w:type="paragraph" w:styleId="Szmozottlista4">
    <w:name w:val="List Number 4"/>
    <w:basedOn w:val="Norml"/>
    <w:uiPriority w:val="4"/>
    <w:semiHidden/>
    <w:unhideWhenUsed/>
    <w:rsid w:val="00A00EB6"/>
    <w:pPr>
      <w:numPr>
        <w:ilvl w:val="3"/>
        <w:numId w:val="160"/>
      </w:numPr>
      <w:spacing w:after="0" w:line="280" w:lineRule="atLeast"/>
      <w:jc w:val="left"/>
    </w:pPr>
    <w:rPr>
      <w:rFonts w:ascii="Times New Roman" w:eastAsia="Times New Roman" w:hAnsi="Times New Roman" w:cs="Times New Roman"/>
      <w:sz w:val="22"/>
      <w:szCs w:val="23"/>
      <w:lang w:eastAsia="da-DK"/>
    </w:rPr>
  </w:style>
  <w:style w:type="paragraph" w:customStyle="1" w:styleId="Tblzat">
    <w:name w:val="Táblázat"/>
    <w:basedOn w:val="Norml"/>
    <w:rsid w:val="00A00EB6"/>
    <w:pPr>
      <w:jc w:val="left"/>
    </w:pPr>
    <w:rPr>
      <w:rFonts w:eastAsia="Times New Roman" w:cs="Times New Roman"/>
      <w:i/>
      <w:szCs w:val="24"/>
      <w:lang w:eastAsia="hu-HU"/>
    </w:rPr>
  </w:style>
  <w:style w:type="paragraph" w:styleId="TJ1">
    <w:name w:val="toc 1"/>
    <w:basedOn w:val="Norml"/>
    <w:next w:val="Norml"/>
    <w:autoRedefine/>
    <w:uiPriority w:val="39"/>
    <w:unhideWhenUsed/>
    <w:rsid w:val="00A00EB6"/>
    <w:pPr>
      <w:tabs>
        <w:tab w:val="right" w:leader="dot" w:pos="9062"/>
      </w:tabs>
      <w:spacing w:before="120"/>
      <w:jc w:val="left"/>
    </w:pPr>
    <w:rPr>
      <w:b/>
      <w:bCs/>
      <w:caps/>
      <w:szCs w:val="20"/>
    </w:rPr>
  </w:style>
  <w:style w:type="paragraph" w:styleId="TJ2">
    <w:name w:val="toc 2"/>
    <w:basedOn w:val="Norml"/>
    <w:next w:val="Norml"/>
    <w:autoRedefine/>
    <w:uiPriority w:val="39"/>
    <w:unhideWhenUsed/>
    <w:rsid w:val="00A00EB6"/>
    <w:pPr>
      <w:spacing w:after="0"/>
      <w:ind w:left="220"/>
      <w:jc w:val="left"/>
    </w:pPr>
    <w:rPr>
      <w:smallCaps/>
      <w:szCs w:val="20"/>
    </w:rPr>
  </w:style>
  <w:style w:type="paragraph" w:styleId="TJ3">
    <w:name w:val="toc 3"/>
    <w:basedOn w:val="Norml"/>
    <w:next w:val="Norml"/>
    <w:autoRedefine/>
    <w:uiPriority w:val="39"/>
    <w:unhideWhenUsed/>
    <w:rsid w:val="00A00EB6"/>
    <w:pPr>
      <w:spacing w:after="0"/>
      <w:ind w:left="440"/>
      <w:jc w:val="left"/>
    </w:pPr>
    <w:rPr>
      <w:i/>
      <w:iCs/>
      <w:szCs w:val="20"/>
    </w:rPr>
  </w:style>
  <w:style w:type="paragraph" w:styleId="TJ4">
    <w:name w:val="toc 4"/>
    <w:basedOn w:val="Norml"/>
    <w:next w:val="Norml"/>
    <w:autoRedefine/>
    <w:uiPriority w:val="39"/>
    <w:unhideWhenUsed/>
    <w:rsid w:val="00A00EB6"/>
    <w:pPr>
      <w:spacing w:after="0"/>
      <w:ind w:left="660"/>
      <w:jc w:val="left"/>
    </w:pPr>
    <w:rPr>
      <w:sz w:val="18"/>
      <w:szCs w:val="18"/>
    </w:rPr>
  </w:style>
  <w:style w:type="paragraph" w:styleId="TJ5">
    <w:name w:val="toc 5"/>
    <w:basedOn w:val="Norml"/>
    <w:next w:val="Norml"/>
    <w:autoRedefine/>
    <w:uiPriority w:val="39"/>
    <w:unhideWhenUsed/>
    <w:rsid w:val="00A00EB6"/>
    <w:pPr>
      <w:spacing w:after="0"/>
      <w:ind w:left="880"/>
      <w:jc w:val="left"/>
    </w:pPr>
    <w:rPr>
      <w:sz w:val="18"/>
      <w:szCs w:val="18"/>
    </w:rPr>
  </w:style>
  <w:style w:type="paragraph" w:styleId="TJ6">
    <w:name w:val="toc 6"/>
    <w:basedOn w:val="Norml"/>
    <w:next w:val="Norml"/>
    <w:autoRedefine/>
    <w:uiPriority w:val="39"/>
    <w:unhideWhenUsed/>
    <w:rsid w:val="00A00EB6"/>
    <w:pPr>
      <w:spacing w:after="0"/>
      <w:ind w:left="1100"/>
      <w:jc w:val="left"/>
    </w:pPr>
    <w:rPr>
      <w:sz w:val="18"/>
      <w:szCs w:val="18"/>
    </w:rPr>
  </w:style>
  <w:style w:type="paragraph" w:styleId="TJ7">
    <w:name w:val="toc 7"/>
    <w:basedOn w:val="Norml"/>
    <w:next w:val="Norml"/>
    <w:autoRedefine/>
    <w:uiPriority w:val="39"/>
    <w:unhideWhenUsed/>
    <w:rsid w:val="00A00EB6"/>
    <w:pPr>
      <w:spacing w:after="0"/>
      <w:ind w:left="1320"/>
      <w:jc w:val="left"/>
    </w:pPr>
    <w:rPr>
      <w:sz w:val="18"/>
      <w:szCs w:val="18"/>
    </w:rPr>
  </w:style>
  <w:style w:type="paragraph" w:styleId="TJ8">
    <w:name w:val="toc 8"/>
    <w:basedOn w:val="Norml"/>
    <w:next w:val="Norml"/>
    <w:autoRedefine/>
    <w:uiPriority w:val="39"/>
    <w:unhideWhenUsed/>
    <w:rsid w:val="00A00EB6"/>
    <w:pPr>
      <w:spacing w:after="0"/>
      <w:ind w:left="1540"/>
      <w:jc w:val="left"/>
    </w:pPr>
    <w:rPr>
      <w:sz w:val="18"/>
      <w:szCs w:val="18"/>
    </w:rPr>
  </w:style>
  <w:style w:type="paragraph" w:styleId="TJ9">
    <w:name w:val="toc 9"/>
    <w:basedOn w:val="Norml"/>
    <w:next w:val="Norml"/>
    <w:autoRedefine/>
    <w:uiPriority w:val="39"/>
    <w:unhideWhenUsed/>
    <w:rsid w:val="00A00EB6"/>
    <w:pPr>
      <w:spacing w:after="0"/>
      <w:ind w:left="1760"/>
      <w:jc w:val="left"/>
    </w:pPr>
    <w:rPr>
      <w:sz w:val="18"/>
      <w:szCs w:val="18"/>
    </w:rPr>
  </w:style>
  <w:style w:type="paragraph" w:customStyle="1" w:styleId="Char">
    <w:name w:val="Char"/>
    <w:basedOn w:val="Norml"/>
    <w:rsid w:val="00CC4018"/>
    <w:pPr>
      <w:spacing w:after="160" w:line="240" w:lineRule="exact"/>
      <w:jc w:val="left"/>
    </w:pPr>
    <w:rPr>
      <w:rFonts w:ascii="Verdana" w:eastAsia="Times New Roman" w:hAnsi="Verdana" w:cs="Times New Roman"/>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header" w:uiPriority="0"/>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Bullet" w:uiPriority="0"/>
    <w:lsdException w:name="List Number" w:uiPriority="4"/>
    <w:lsdException w:name="List Bullet 2" w:uiPriority="0"/>
    <w:lsdException w:name="List Bullet 3" w:uiPriority="0"/>
    <w:lsdException w:name="List Bullet 5" w:uiPriority="0"/>
    <w:lsdException w:name="List Number 2" w:uiPriority="0" w:qFormat="1"/>
    <w:lsdException w:name="List Number 3" w:uiPriority="0"/>
    <w:lsdException w:name="List Number 4" w:uiPriority="4"/>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Outline List 2" w:uiPriority="0"/>
    <w:lsdException w:name="Table Grid 1"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00EB6"/>
    <w:pPr>
      <w:spacing w:after="120" w:line="240" w:lineRule="auto"/>
      <w:jc w:val="both"/>
    </w:pPr>
    <w:rPr>
      <w:rFonts w:ascii="Arial" w:hAnsi="Arial"/>
      <w:sz w:val="20"/>
    </w:rPr>
  </w:style>
  <w:style w:type="paragraph" w:styleId="Cmsor1">
    <w:name w:val="heading 1"/>
    <w:aliases w:val="leap1cim,Numbered - 1,H1,left I2,h1,L1,l1,Okean Címsor 1"/>
    <w:basedOn w:val="Norml"/>
    <w:next w:val="Norml"/>
    <w:link w:val="Cmsor1Char"/>
    <w:qFormat/>
    <w:rsid w:val="00DD7E6C"/>
    <w:pPr>
      <w:keepNext/>
      <w:keepLines/>
      <w:pageBreakBefore/>
      <w:numPr>
        <w:numId w:val="150"/>
      </w:numPr>
      <w:tabs>
        <w:tab w:val="clear" w:pos="851"/>
        <w:tab w:val="num" w:pos="426"/>
      </w:tabs>
      <w:suppressAutoHyphens/>
      <w:spacing w:before="2680" w:after="130" w:line="320" w:lineRule="exact"/>
      <w:outlineLvl w:val="0"/>
    </w:pPr>
    <w:rPr>
      <w:rFonts w:eastAsia="Times New Roman" w:cs="Arial"/>
      <w:b/>
      <w:sz w:val="32"/>
      <w:szCs w:val="32"/>
      <w:lang w:eastAsia="hu-HU"/>
    </w:rPr>
  </w:style>
  <w:style w:type="paragraph" w:styleId="Cmsor2">
    <w:name w:val="heading 2"/>
    <w:aliases w:val="második lépcsõ,Fejléc 2,H2,normal left,Bold 14,h2,L2,Okean2,_NFÜ"/>
    <w:basedOn w:val="Cmsor1"/>
    <w:next w:val="Norml"/>
    <w:link w:val="Cmsor2Char"/>
    <w:qFormat/>
    <w:rsid w:val="00DD7E6C"/>
    <w:pPr>
      <w:pageBreakBefore w:val="0"/>
      <w:numPr>
        <w:ilvl w:val="1"/>
      </w:numPr>
      <w:spacing w:before="270" w:after="90" w:line="270" w:lineRule="exact"/>
      <w:ind w:left="567" w:hanging="567"/>
      <w:outlineLvl w:val="1"/>
    </w:pPr>
    <w:rPr>
      <w:sz w:val="28"/>
      <w:szCs w:val="28"/>
      <w:lang w:val="x-none" w:eastAsia="x-none"/>
    </w:rPr>
  </w:style>
  <w:style w:type="paragraph" w:styleId="Cmsor3">
    <w:name w:val="heading 3"/>
    <w:aliases w:val="harmadik lépcsõ,KopCat. 3,H3,left I3,Bold 12,L3,h3,Okean3,NFÜ,Címsor 3 Char1,Címsor 3 Char Char,Okean3 Char Char,NFÜ Char"/>
    <w:basedOn w:val="Cmsor2"/>
    <w:next w:val="Norml"/>
    <w:link w:val="Cmsor3Char"/>
    <w:qFormat/>
    <w:rsid w:val="00A00EB6"/>
    <w:pPr>
      <w:numPr>
        <w:ilvl w:val="2"/>
      </w:numPr>
      <w:spacing w:after="60"/>
      <w:outlineLvl w:val="2"/>
    </w:pPr>
    <w:rPr>
      <w:sz w:val="24"/>
      <w:szCs w:val="24"/>
    </w:rPr>
  </w:style>
  <w:style w:type="paragraph" w:styleId="Cmsor4">
    <w:name w:val="heading 4"/>
    <w:aliases w:val="Char,h4"/>
    <w:basedOn w:val="Norml"/>
    <w:next w:val="Norml"/>
    <w:link w:val="Cmsor4Char"/>
    <w:qFormat/>
    <w:rsid w:val="005A76C2"/>
    <w:pPr>
      <w:keepNext/>
      <w:keepLines/>
      <w:spacing w:before="120" w:after="60" w:line="270" w:lineRule="atLeast"/>
      <w:outlineLvl w:val="3"/>
    </w:pPr>
    <w:rPr>
      <w:rFonts w:eastAsia="Times New Roman" w:cs="Arial"/>
      <w:b/>
      <w:color w:val="0070C0"/>
      <w:sz w:val="23"/>
      <w:szCs w:val="20"/>
      <w:lang w:eastAsia="hu-HU"/>
    </w:rPr>
  </w:style>
  <w:style w:type="paragraph" w:styleId="Cmsor5">
    <w:name w:val="heading 5"/>
    <w:aliases w:val="L5"/>
    <w:basedOn w:val="Norml"/>
    <w:next w:val="Norml"/>
    <w:link w:val="Cmsor5Char"/>
    <w:qFormat/>
    <w:rsid w:val="00A00EB6"/>
    <w:pPr>
      <w:spacing w:before="120" w:after="60" w:line="270" w:lineRule="atLeast"/>
      <w:outlineLvl w:val="4"/>
    </w:pPr>
    <w:rPr>
      <w:rFonts w:eastAsia="Times New Roman" w:cs="Times New Roman"/>
      <w:b/>
      <w:i/>
      <w:color w:val="5B9BD5" w:themeColor="accent1"/>
      <w:szCs w:val="20"/>
      <w:lang w:val="x-none" w:eastAsia="x-none"/>
    </w:rPr>
  </w:style>
  <w:style w:type="paragraph" w:styleId="Cmsor6">
    <w:name w:val="heading 6"/>
    <w:aliases w:val="h6"/>
    <w:basedOn w:val="Norml"/>
    <w:next w:val="Norml"/>
    <w:link w:val="Cmsor6Char"/>
    <w:qFormat/>
    <w:rsid w:val="00A00EB6"/>
    <w:pPr>
      <w:numPr>
        <w:ilvl w:val="5"/>
        <w:numId w:val="150"/>
      </w:numPr>
      <w:spacing w:before="240" w:after="60" w:line="270" w:lineRule="atLeast"/>
      <w:outlineLvl w:val="5"/>
    </w:pPr>
    <w:rPr>
      <w:rFonts w:eastAsia="Times New Roman" w:cs="Times New Roman"/>
      <w:i/>
      <w:szCs w:val="20"/>
      <w:lang w:eastAsia="hu-HU"/>
    </w:rPr>
  </w:style>
  <w:style w:type="paragraph" w:styleId="Cmsor7">
    <w:name w:val="heading 7"/>
    <w:basedOn w:val="Norml"/>
    <w:next w:val="Norml"/>
    <w:link w:val="Cmsor7Char"/>
    <w:qFormat/>
    <w:rsid w:val="00A00EB6"/>
    <w:pPr>
      <w:spacing w:before="240" w:after="60" w:line="270" w:lineRule="atLeast"/>
      <w:outlineLvl w:val="6"/>
    </w:pPr>
    <w:rPr>
      <w:rFonts w:eastAsia="Times New Roman" w:cs="Times New Roman"/>
      <w:b/>
      <w:szCs w:val="20"/>
      <w:shd w:val="clear" w:color="auto" w:fill="FFC000" w:themeFill="accent4"/>
      <w:lang w:eastAsia="hu-HU"/>
    </w:rPr>
  </w:style>
  <w:style w:type="paragraph" w:styleId="Cmsor8">
    <w:name w:val="heading 8"/>
    <w:basedOn w:val="Norml"/>
    <w:next w:val="Norml"/>
    <w:link w:val="Cmsor8Char"/>
    <w:qFormat/>
    <w:rsid w:val="00A00EB6"/>
    <w:pPr>
      <w:numPr>
        <w:ilvl w:val="7"/>
        <w:numId w:val="150"/>
      </w:numPr>
      <w:spacing w:before="240" w:after="60" w:line="270" w:lineRule="atLeast"/>
      <w:outlineLvl w:val="7"/>
    </w:pPr>
    <w:rPr>
      <w:rFonts w:eastAsia="Times New Roman" w:cs="Times New Roman"/>
      <w:i/>
      <w:sz w:val="23"/>
      <w:szCs w:val="20"/>
      <w:lang w:eastAsia="hu-HU"/>
    </w:rPr>
  </w:style>
  <w:style w:type="paragraph" w:styleId="Cmsor9">
    <w:name w:val="heading 9"/>
    <w:basedOn w:val="Norml"/>
    <w:next w:val="Norml"/>
    <w:link w:val="Cmsor9Char"/>
    <w:qFormat/>
    <w:rsid w:val="00A00EB6"/>
    <w:pPr>
      <w:numPr>
        <w:ilvl w:val="8"/>
        <w:numId w:val="150"/>
      </w:numPr>
      <w:spacing w:before="240" w:after="60" w:line="270" w:lineRule="atLeast"/>
      <w:outlineLvl w:val="8"/>
    </w:pPr>
    <w:rPr>
      <w:rFonts w:eastAsia="Times New Roman" w:cs="Times New Roman"/>
      <w:i/>
      <w:sz w:val="18"/>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numbering" w:styleId="111111">
    <w:name w:val="Outline List 2"/>
    <w:basedOn w:val="Nemlista"/>
    <w:rsid w:val="00A00EB6"/>
    <w:pPr>
      <w:numPr>
        <w:numId w:val="143"/>
      </w:numPr>
    </w:pPr>
  </w:style>
  <w:style w:type="paragraph" w:customStyle="1" w:styleId="bra">
    <w:name w:val="Ábra"/>
    <w:basedOn w:val="Norml"/>
    <w:autoRedefine/>
    <w:rsid w:val="00A00EB6"/>
    <w:pPr>
      <w:tabs>
        <w:tab w:val="num" w:pos="1134"/>
      </w:tabs>
      <w:spacing w:after="0" w:line="360" w:lineRule="auto"/>
      <w:ind w:left="567" w:hanging="567"/>
    </w:pPr>
    <w:rPr>
      <w:rFonts w:eastAsia="Times New Roman" w:cs="Times New Roman"/>
      <w:i/>
      <w:noProof/>
      <w:szCs w:val="24"/>
      <w:lang w:eastAsia="hu-HU"/>
    </w:rPr>
  </w:style>
  <w:style w:type="paragraph" w:styleId="brajegyzk">
    <w:name w:val="table of figures"/>
    <w:basedOn w:val="Norml"/>
    <w:next w:val="Norml"/>
    <w:uiPriority w:val="99"/>
    <w:rsid w:val="00A00EB6"/>
    <w:pPr>
      <w:spacing w:after="0" w:line="270" w:lineRule="atLeast"/>
      <w:ind w:left="480" w:hanging="480"/>
    </w:pPr>
    <w:rPr>
      <w:rFonts w:eastAsia="Times New Roman" w:cs="Times New Roman"/>
      <w:szCs w:val="20"/>
      <w:lang w:val="en-GB" w:eastAsia="hu-HU"/>
    </w:rPr>
  </w:style>
  <w:style w:type="character" w:customStyle="1" w:styleId="Cmsor1Char">
    <w:name w:val="Címsor 1 Char"/>
    <w:aliases w:val="leap1cim Char,Numbered - 1 Char,H1 Char,left I2 Char,h1 Char,L1 Char,l1 Char,Okean Címsor 1 Char"/>
    <w:basedOn w:val="Bekezdsalapbettpusa"/>
    <w:link w:val="Cmsor1"/>
    <w:rsid w:val="00DD7E6C"/>
    <w:rPr>
      <w:rFonts w:ascii="Arial" w:eastAsia="Times New Roman" w:hAnsi="Arial" w:cs="Arial"/>
      <w:b/>
      <w:sz w:val="32"/>
      <w:szCs w:val="32"/>
      <w:lang w:eastAsia="hu-HU"/>
    </w:rPr>
  </w:style>
  <w:style w:type="character" w:customStyle="1" w:styleId="Cmsor2Char">
    <w:name w:val="Címsor 2 Char"/>
    <w:aliases w:val="második lépcsõ Char,Fejléc 2 Char,H2 Char,normal left Char,Bold 14 Char,h2 Char,L2 Char,Okean2 Char,_NFÜ Char"/>
    <w:basedOn w:val="Bekezdsalapbettpusa"/>
    <w:link w:val="Cmsor2"/>
    <w:rsid w:val="00DD7E6C"/>
    <w:rPr>
      <w:rFonts w:ascii="Arial" w:eastAsia="Times New Roman" w:hAnsi="Arial" w:cs="Arial"/>
      <w:b/>
      <w:sz w:val="28"/>
      <w:szCs w:val="28"/>
      <w:lang w:val="x-none" w:eastAsia="x-none"/>
    </w:rPr>
  </w:style>
  <w:style w:type="character" w:customStyle="1" w:styleId="Cmsor3Char">
    <w:name w:val="Címsor 3 Char"/>
    <w:aliases w:val="harmadik lépcsõ Char,KopCat. 3 Char,H3 Char,left I3 Char,Bold 12 Char,L3 Char,h3 Char,Okean3 Char,NFÜ Char1,Címsor 3 Char1 Char,Címsor 3 Char Char Char,Okean3 Char Char Char,NFÜ Char Char"/>
    <w:basedOn w:val="Bekezdsalapbettpusa"/>
    <w:link w:val="Cmsor3"/>
    <w:rsid w:val="00A00EB6"/>
    <w:rPr>
      <w:rFonts w:ascii="Arial" w:eastAsia="Times New Roman" w:hAnsi="Arial" w:cs="Arial"/>
      <w:b/>
      <w:sz w:val="24"/>
      <w:szCs w:val="24"/>
      <w:lang w:val="x-none" w:eastAsia="x-none"/>
    </w:rPr>
  </w:style>
  <w:style w:type="character" w:customStyle="1" w:styleId="Cmsor4Char">
    <w:name w:val="Címsor 4 Char"/>
    <w:aliases w:val="Char Char,h4 Char"/>
    <w:basedOn w:val="Bekezdsalapbettpusa"/>
    <w:link w:val="Cmsor4"/>
    <w:rsid w:val="005A76C2"/>
    <w:rPr>
      <w:rFonts w:ascii="Arial" w:eastAsia="Times New Roman" w:hAnsi="Arial" w:cs="Arial"/>
      <w:b/>
      <w:color w:val="0070C0"/>
      <w:sz w:val="23"/>
      <w:szCs w:val="20"/>
      <w:lang w:eastAsia="hu-HU"/>
    </w:rPr>
  </w:style>
  <w:style w:type="character" w:customStyle="1" w:styleId="Cmsor5Char">
    <w:name w:val="Címsor 5 Char"/>
    <w:aliases w:val="L5 Char"/>
    <w:basedOn w:val="Bekezdsalapbettpusa"/>
    <w:link w:val="Cmsor5"/>
    <w:rsid w:val="00A00EB6"/>
    <w:rPr>
      <w:rFonts w:ascii="Arial" w:eastAsia="Times New Roman" w:hAnsi="Arial" w:cs="Times New Roman"/>
      <w:b/>
      <w:i/>
      <w:color w:val="5B9BD5" w:themeColor="accent1"/>
      <w:sz w:val="20"/>
      <w:szCs w:val="20"/>
      <w:lang w:val="x-none" w:eastAsia="x-none"/>
    </w:rPr>
  </w:style>
  <w:style w:type="character" w:customStyle="1" w:styleId="Cmsor6Char">
    <w:name w:val="Címsor 6 Char"/>
    <w:aliases w:val="h6 Char"/>
    <w:basedOn w:val="Bekezdsalapbettpusa"/>
    <w:link w:val="Cmsor6"/>
    <w:rsid w:val="00A00EB6"/>
    <w:rPr>
      <w:rFonts w:ascii="Arial" w:eastAsia="Times New Roman" w:hAnsi="Arial" w:cs="Times New Roman"/>
      <w:i/>
      <w:sz w:val="20"/>
      <w:szCs w:val="20"/>
      <w:lang w:eastAsia="hu-HU"/>
    </w:rPr>
  </w:style>
  <w:style w:type="character" w:customStyle="1" w:styleId="Cmsor7Char">
    <w:name w:val="Címsor 7 Char"/>
    <w:basedOn w:val="Bekezdsalapbettpusa"/>
    <w:link w:val="Cmsor7"/>
    <w:rsid w:val="00A00EB6"/>
    <w:rPr>
      <w:rFonts w:ascii="Arial" w:eastAsia="Times New Roman" w:hAnsi="Arial" w:cs="Times New Roman"/>
      <w:b/>
      <w:sz w:val="20"/>
      <w:szCs w:val="20"/>
      <w:lang w:eastAsia="hu-HU"/>
    </w:rPr>
  </w:style>
  <w:style w:type="character" w:customStyle="1" w:styleId="Cmsor8Char">
    <w:name w:val="Címsor 8 Char"/>
    <w:basedOn w:val="Bekezdsalapbettpusa"/>
    <w:link w:val="Cmsor8"/>
    <w:rsid w:val="00A00EB6"/>
    <w:rPr>
      <w:rFonts w:ascii="Arial" w:eastAsia="Times New Roman" w:hAnsi="Arial" w:cs="Times New Roman"/>
      <w:i/>
      <w:sz w:val="23"/>
      <w:szCs w:val="20"/>
      <w:lang w:eastAsia="hu-HU"/>
    </w:rPr>
  </w:style>
  <w:style w:type="character" w:customStyle="1" w:styleId="Cmsor9Char">
    <w:name w:val="Címsor 9 Char"/>
    <w:basedOn w:val="Bekezdsalapbettpusa"/>
    <w:link w:val="Cmsor9"/>
    <w:rsid w:val="00A00EB6"/>
    <w:rPr>
      <w:rFonts w:ascii="Arial" w:eastAsia="Times New Roman" w:hAnsi="Arial" w:cs="Times New Roman"/>
      <w:i/>
      <w:sz w:val="18"/>
      <w:szCs w:val="20"/>
      <w:lang w:eastAsia="hu-HU"/>
    </w:rPr>
  </w:style>
  <w:style w:type="character" w:customStyle="1" w:styleId="BaloghZsuzsanna">
    <w:name w:val="Balogh Zsuzsanna"/>
    <w:semiHidden/>
    <w:rsid w:val="00A00EB6"/>
    <w:rPr>
      <w:rFonts w:ascii="Arial" w:hAnsi="Arial" w:cs="Arial"/>
      <w:color w:val="000080"/>
      <w:sz w:val="20"/>
      <w:szCs w:val="20"/>
    </w:rPr>
  </w:style>
  <w:style w:type="paragraph" w:styleId="Buborkszveg">
    <w:name w:val="Balloon Text"/>
    <w:basedOn w:val="Norml"/>
    <w:link w:val="BuborkszvegChar"/>
    <w:semiHidden/>
    <w:rsid w:val="00A00EB6"/>
    <w:pPr>
      <w:spacing w:after="0" w:line="270" w:lineRule="atLeast"/>
    </w:pPr>
    <w:rPr>
      <w:rFonts w:ascii="Tahoma" w:eastAsia="Times New Roman" w:hAnsi="Tahoma" w:cs="Times New Roman"/>
      <w:sz w:val="16"/>
      <w:szCs w:val="16"/>
      <w:lang w:val="x-none" w:eastAsia="x-none"/>
    </w:rPr>
  </w:style>
  <w:style w:type="character" w:customStyle="1" w:styleId="BuborkszvegChar">
    <w:name w:val="Buborékszöveg Char"/>
    <w:basedOn w:val="Bekezdsalapbettpusa"/>
    <w:link w:val="Buborkszveg"/>
    <w:semiHidden/>
    <w:rsid w:val="00A00EB6"/>
    <w:rPr>
      <w:rFonts w:ascii="Tahoma" w:eastAsia="Times New Roman" w:hAnsi="Tahoma" w:cs="Times New Roman"/>
      <w:sz w:val="16"/>
      <w:szCs w:val="16"/>
      <w:lang w:val="x-none" w:eastAsia="x-none"/>
    </w:rPr>
  </w:style>
  <w:style w:type="paragraph" w:customStyle="1" w:styleId="Char1">
    <w:name w:val="Char1"/>
    <w:basedOn w:val="Norml"/>
    <w:rsid w:val="00A00EB6"/>
    <w:pPr>
      <w:spacing w:after="160" w:line="240" w:lineRule="exact"/>
      <w:jc w:val="left"/>
    </w:pPr>
    <w:rPr>
      <w:rFonts w:ascii="Tahoma" w:eastAsia="Times New Roman" w:hAnsi="Tahoma" w:cs="Times New Roman"/>
      <w:szCs w:val="20"/>
      <w:lang w:val="en-US"/>
    </w:rPr>
  </w:style>
  <w:style w:type="paragraph" w:customStyle="1" w:styleId="CM1">
    <w:name w:val="CM1"/>
    <w:basedOn w:val="Norml"/>
    <w:next w:val="Norml"/>
    <w:uiPriority w:val="99"/>
    <w:rsid w:val="00A00EB6"/>
    <w:pPr>
      <w:autoSpaceDE w:val="0"/>
      <w:autoSpaceDN w:val="0"/>
      <w:adjustRightInd w:val="0"/>
      <w:spacing w:after="0"/>
      <w:jc w:val="left"/>
    </w:pPr>
    <w:rPr>
      <w:rFonts w:ascii="EUAlbertina" w:hAnsi="EUAlbertina"/>
      <w:sz w:val="24"/>
      <w:szCs w:val="24"/>
    </w:rPr>
  </w:style>
  <w:style w:type="paragraph" w:customStyle="1" w:styleId="CM3">
    <w:name w:val="CM3"/>
    <w:basedOn w:val="Norml"/>
    <w:next w:val="Norml"/>
    <w:uiPriority w:val="99"/>
    <w:rsid w:val="00A00EB6"/>
    <w:pPr>
      <w:autoSpaceDE w:val="0"/>
      <w:autoSpaceDN w:val="0"/>
      <w:adjustRightInd w:val="0"/>
      <w:spacing w:after="0"/>
      <w:jc w:val="left"/>
    </w:pPr>
    <w:rPr>
      <w:rFonts w:ascii="EUAlbertina" w:hAnsi="EUAlbertina"/>
      <w:sz w:val="24"/>
      <w:szCs w:val="24"/>
    </w:rPr>
  </w:style>
  <w:style w:type="numbering" w:customStyle="1" w:styleId="CowiNumberList">
    <w:name w:val="CowiNumberList"/>
    <w:basedOn w:val="Nemlista"/>
    <w:rsid w:val="00A00EB6"/>
    <w:pPr>
      <w:numPr>
        <w:numId w:val="151"/>
      </w:numPr>
    </w:pPr>
  </w:style>
  <w:style w:type="paragraph" w:customStyle="1" w:styleId="Default">
    <w:name w:val="Default"/>
    <w:rsid w:val="00A00EB6"/>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lfej">
    <w:name w:val="header"/>
    <w:basedOn w:val="Norml"/>
    <w:link w:val="lfejChar"/>
    <w:unhideWhenUsed/>
    <w:rsid w:val="00A00EB6"/>
    <w:pPr>
      <w:tabs>
        <w:tab w:val="center" w:pos="4536"/>
        <w:tab w:val="right" w:pos="9072"/>
      </w:tabs>
      <w:spacing w:after="0"/>
    </w:pPr>
  </w:style>
  <w:style w:type="character" w:customStyle="1" w:styleId="lfejChar">
    <w:name w:val="Élőfej Char"/>
    <w:basedOn w:val="Bekezdsalapbettpusa"/>
    <w:link w:val="lfej"/>
    <w:rsid w:val="00A00EB6"/>
    <w:rPr>
      <w:rFonts w:ascii="Arial" w:hAnsi="Arial"/>
      <w:sz w:val="20"/>
    </w:rPr>
  </w:style>
  <w:style w:type="paragraph" w:styleId="llb">
    <w:name w:val="footer"/>
    <w:basedOn w:val="Norml"/>
    <w:link w:val="llbChar"/>
    <w:uiPriority w:val="99"/>
    <w:unhideWhenUsed/>
    <w:qFormat/>
    <w:rsid w:val="00A00EB6"/>
    <w:pPr>
      <w:tabs>
        <w:tab w:val="center" w:pos="4536"/>
        <w:tab w:val="right" w:pos="9072"/>
      </w:tabs>
      <w:spacing w:after="0"/>
    </w:pPr>
  </w:style>
  <w:style w:type="character" w:customStyle="1" w:styleId="llbChar">
    <w:name w:val="Élőláb Char"/>
    <w:basedOn w:val="Bekezdsalapbettpusa"/>
    <w:link w:val="llb"/>
    <w:uiPriority w:val="99"/>
    <w:rsid w:val="00A00EB6"/>
    <w:rPr>
      <w:rFonts w:ascii="Arial" w:hAnsi="Arial"/>
      <w:sz w:val="20"/>
    </w:rPr>
  </w:style>
  <w:style w:type="character" w:styleId="Ershangslyozs">
    <w:name w:val="Intense Emphasis"/>
    <w:basedOn w:val="Bekezdsalapbettpusa"/>
    <w:uiPriority w:val="21"/>
    <w:qFormat/>
    <w:rsid w:val="00A00EB6"/>
    <w:rPr>
      <w:i/>
      <w:iCs/>
      <w:color w:val="5B9BD5" w:themeColor="accent1"/>
    </w:rPr>
  </w:style>
  <w:style w:type="paragraph" w:styleId="Felsorols">
    <w:name w:val="List Bullet"/>
    <w:basedOn w:val="Norml"/>
    <w:rsid w:val="00A00EB6"/>
    <w:pPr>
      <w:numPr>
        <w:numId w:val="153"/>
      </w:numPr>
      <w:spacing w:after="270" w:line="270" w:lineRule="atLeast"/>
    </w:pPr>
    <w:rPr>
      <w:rFonts w:eastAsia="Times New Roman" w:cs="Times New Roman"/>
      <w:sz w:val="23"/>
      <w:szCs w:val="20"/>
      <w:lang w:eastAsia="hu-HU"/>
    </w:rPr>
  </w:style>
  <w:style w:type="paragraph" w:customStyle="1" w:styleId="Felsorols2">
    <w:name w:val="Felsorolás2"/>
    <w:basedOn w:val="Felsorols"/>
    <w:link w:val="Felsorols2Char"/>
    <w:uiPriority w:val="7"/>
    <w:qFormat/>
    <w:rsid w:val="00A00EB6"/>
    <w:pPr>
      <w:numPr>
        <w:numId w:val="0"/>
      </w:numPr>
      <w:spacing w:after="120" w:line="276" w:lineRule="auto"/>
    </w:pPr>
    <w:rPr>
      <w:rFonts w:ascii="Arial Narrow" w:eastAsiaTheme="minorHAnsi" w:hAnsi="Arial Narrow" w:cstheme="minorBidi"/>
      <w:sz w:val="22"/>
      <w:szCs w:val="23"/>
      <w:lang w:eastAsia="da-DK"/>
    </w:rPr>
  </w:style>
  <w:style w:type="character" w:customStyle="1" w:styleId="Felsorols2Char">
    <w:name w:val="Felsorolás2 Char"/>
    <w:basedOn w:val="Bekezdsalapbettpusa"/>
    <w:link w:val="Felsorols2"/>
    <w:uiPriority w:val="7"/>
    <w:locked/>
    <w:rsid w:val="00A00EB6"/>
    <w:rPr>
      <w:rFonts w:ascii="Arial Narrow" w:hAnsi="Arial Narrow"/>
      <w:szCs w:val="23"/>
      <w:lang w:eastAsia="da-DK"/>
    </w:rPr>
  </w:style>
  <w:style w:type="paragraph" w:customStyle="1" w:styleId="felsorols20">
    <w:name w:val="felsorolás2"/>
    <w:basedOn w:val="Norml"/>
    <w:uiPriority w:val="99"/>
    <w:rsid w:val="00A00EB6"/>
    <w:pPr>
      <w:tabs>
        <w:tab w:val="num" w:pos="1440"/>
      </w:tabs>
      <w:spacing w:before="120" w:after="0" w:line="276" w:lineRule="auto"/>
      <w:ind w:left="1440" w:hanging="306"/>
    </w:pPr>
    <w:rPr>
      <w:rFonts w:eastAsia="Calibri" w:cs="Calibri"/>
      <w:color w:val="000000"/>
      <w:szCs w:val="20"/>
    </w:rPr>
  </w:style>
  <w:style w:type="character" w:styleId="Finomkiemels">
    <w:name w:val="Subtle Emphasis"/>
    <w:basedOn w:val="Bekezdsalapbettpusa"/>
    <w:uiPriority w:val="19"/>
    <w:qFormat/>
    <w:rsid w:val="00A00EB6"/>
    <w:rPr>
      <w:i/>
      <w:iCs/>
      <w:color w:val="404040" w:themeColor="text1" w:themeTint="BF"/>
    </w:rPr>
  </w:style>
  <w:style w:type="paragraph" w:styleId="Vltozat">
    <w:name w:val="Revision"/>
    <w:hidden/>
    <w:uiPriority w:val="99"/>
    <w:semiHidden/>
    <w:rsid w:val="00322396"/>
    <w:pPr>
      <w:spacing w:after="0" w:line="240" w:lineRule="auto"/>
    </w:pPr>
    <w:rPr>
      <w:rFonts w:ascii="Times New Roman" w:eastAsia="Times New Roman" w:hAnsi="Times New Roman" w:cs="Times New Roman"/>
      <w:sz w:val="23"/>
      <w:szCs w:val="20"/>
      <w:lang w:eastAsia="hu-HU"/>
    </w:rPr>
  </w:style>
  <w:style w:type="paragraph" w:customStyle="1" w:styleId="FrontPage1">
    <w:name w:val="FrontPage1"/>
    <w:basedOn w:val="Norml"/>
    <w:next w:val="Norml"/>
    <w:rsid w:val="00A00EB6"/>
    <w:pPr>
      <w:suppressAutoHyphens/>
      <w:spacing w:line="320" w:lineRule="exact"/>
    </w:pPr>
    <w:rPr>
      <w:rFonts w:eastAsia="Times New Roman" w:cs="Times New Roman"/>
      <w:sz w:val="28"/>
      <w:szCs w:val="28"/>
      <w:lang w:eastAsia="hu-HU"/>
    </w:rPr>
  </w:style>
  <w:style w:type="character" w:styleId="Helyrzszveg">
    <w:name w:val="Placeholder Text"/>
    <w:basedOn w:val="Bekezdsalapbettpusa"/>
    <w:uiPriority w:val="99"/>
    <w:semiHidden/>
    <w:rsid w:val="00A00EB6"/>
    <w:rPr>
      <w:color w:val="808080"/>
    </w:rPr>
  </w:style>
  <w:style w:type="character" w:customStyle="1" w:styleId="highlight">
    <w:name w:val="highlight"/>
    <w:basedOn w:val="Bekezdsalapbettpusa"/>
    <w:rsid w:val="00A00EB6"/>
  </w:style>
  <w:style w:type="character" w:styleId="Hiperhivatkozs">
    <w:name w:val="Hyperlink"/>
    <w:basedOn w:val="Bekezdsalapbettpusa"/>
    <w:uiPriority w:val="99"/>
    <w:unhideWhenUsed/>
    <w:rsid w:val="00A00EB6"/>
    <w:rPr>
      <w:color w:val="0563C1" w:themeColor="hyperlink"/>
      <w:u w:val="single"/>
    </w:rPr>
  </w:style>
  <w:style w:type="character" w:styleId="Jegyzethivatkozs">
    <w:name w:val="annotation reference"/>
    <w:uiPriority w:val="99"/>
    <w:semiHidden/>
    <w:rsid w:val="00A00EB6"/>
    <w:rPr>
      <w:sz w:val="16"/>
      <w:szCs w:val="16"/>
    </w:rPr>
  </w:style>
  <w:style w:type="paragraph" w:styleId="Jegyzetszveg">
    <w:name w:val="annotation text"/>
    <w:basedOn w:val="Norml"/>
    <w:link w:val="JegyzetszvegChar"/>
    <w:uiPriority w:val="99"/>
    <w:rsid w:val="00A00EB6"/>
    <w:pPr>
      <w:spacing w:after="0" w:line="270" w:lineRule="atLeast"/>
    </w:pPr>
    <w:rPr>
      <w:rFonts w:ascii="Times New Roman" w:eastAsia="Times New Roman" w:hAnsi="Times New Roman" w:cs="Times New Roman"/>
      <w:szCs w:val="20"/>
      <w:lang w:eastAsia="hu-HU"/>
    </w:rPr>
  </w:style>
  <w:style w:type="character" w:customStyle="1" w:styleId="JegyzetszvegChar">
    <w:name w:val="Jegyzetszöveg Char"/>
    <w:basedOn w:val="Bekezdsalapbettpusa"/>
    <w:link w:val="Jegyzetszveg"/>
    <w:uiPriority w:val="99"/>
    <w:rsid w:val="00A00EB6"/>
    <w:rPr>
      <w:rFonts w:ascii="Times New Roman" w:eastAsia="Times New Roman" w:hAnsi="Times New Roman" w:cs="Times New Roman"/>
      <w:sz w:val="20"/>
      <w:szCs w:val="20"/>
      <w:lang w:eastAsia="hu-HU"/>
    </w:rPr>
  </w:style>
  <w:style w:type="paragraph" w:styleId="Kpalrs">
    <w:name w:val="caption"/>
    <w:basedOn w:val="Norml"/>
    <w:next w:val="Norml"/>
    <w:link w:val="KpalrsChar"/>
    <w:unhideWhenUsed/>
    <w:qFormat/>
    <w:rsid w:val="00A00EB6"/>
    <w:pPr>
      <w:spacing w:after="200"/>
    </w:pPr>
    <w:rPr>
      <w:i/>
      <w:iCs/>
      <w:color w:val="44546A" w:themeColor="text2"/>
      <w:sz w:val="18"/>
      <w:szCs w:val="18"/>
    </w:rPr>
  </w:style>
  <w:style w:type="character" w:customStyle="1" w:styleId="KpalrsChar">
    <w:name w:val="Képaláírás Char"/>
    <w:link w:val="Kpalrs"/>
    <w:rsid w:val="00A00EB6"/>
    <w:rPr>
      <w:rFonts w:ascii="Arial" w:hAnsi="Arial"/>
      <w:i/>
      <w:iCs/>
      <w:color w:val="44546A" w:themeColor="text2"/>
      <w:sz w:val="18"/>
      <w:szCs w:val="18"/>
    </w:rPr>
  </w:style>
  <w:style w:type="character" w:styleId="Kiemels">
    <w:name w:val="Emphasis"/>
    <w:basedOn w:val="Bekezdsalapbettpusa"/>
    <w:uiPriority w:val="20"/>
    <w:qFormat/>
    <w:rsid w:val="00A00EB6"/>
    <w:rPr>
      <w:i/>
      <w:iCs/>
    </w:rPr>
  </w:style>
  <w:style w:type="character" w:customStyle="1" w:styleId="KondorSzilva">
    <w:name w:val="Kondor Szilva"/>
    <w:semiHidden/>
    <w:rsid w:val="00A00EB6"/>
    <w:rPr>
      <w:rFonts w:ascii="Arial" w:hAnsi="Arial" w:cs="Arial"/>
      <w:color w:val="auto"/>
      <w:sz w:val="20"/>
      <w:szCs w:val="20"/>
    </w:rPr>
  </w:style>
  <w:style w:type="character" w:styleId="Lbjegyzet-hivatkozs">
    <w:name w:val="footnote reference"/>
    <w:semiHidden/>
    <w:rsid w:val="00A00EB6"/>
    <w:rPr>
      <w:vertAlign w:val="superscript"/>
    </w:rPr>
  </w:style>
  <w:style w:type="paragraph" w:styleId="Lbjegyzetszveg">
    <w:name w:val="footnote text"/>
    <w:basedOn w:val="Norml"/>
    <w:link w:val="LbjegyzetszvegChar"/>
    <w:qFormat/>
    <w:rsid w:val="00A65171"/>
    <w:pPr>
      <w:spacing w:after="0" w:line="270" w:lineRule="atLeast"/>
    </w:pPr>
    <w:rPr>
      <w:rFonts w:eastAsia="Times New Roman" w:cs="Times New Roman"/>
      <w:sz w:val="18"/>
      <w:szCs w:val="20"/>
      <w:lang w:eastAsia="hu-HU"/>
    </w:rPr>
  </w:style>
  <w:style w:type="character" w:customStyle="1" w:styleId="LbjegyzetszvegChar">
    <w:name w:val="Lábjegyzetszöveg Char"/>
    <w:basedOn w:val="Bekezdsalapbettpusa"/>
    <w:link w:val="Lbjegyzetszveg"/>
    <w:rsid w:val="00A65171"/>
    <w:rPr>
      <w:rFonts w:ascii="Arial" w:eastAsia="Times New Roman" w:hAnsi="Arial" w:cs="Times New Roman"/>
      <w:sz w:val="18"/>
      <w:szCs w:val="20"/>
      <w:lang w:eastAsia="hu-HU"/>
    </w:rPr>
  </w:style>
  <w:style w:type="character" w:customStyle="1" w:styleId="LbjegyzetszvegChar1">
    <w:name w:val="Lábjegyzetszöveg Char1"/>
    <w:semiHidden/>
    <w:rsid w:val="00A00EB6"/>
    <w:rPr>
      <w:lang w:val="hu-HU" w:eastAsia="hu-HU" w:bidi="ar-SA"/>
    </w:rPr>
  </w:style>
  <w:style w:type="paragraph" w:styleId="Listaszerbekezds">
    <w:name w:val="List Paragraph"/>
    <w:aliases w:val="List Paragraph,List Paragraph à moi,Welt L Char,Welt L,Bullet List,FooterText,numbered,Paragraphe de liste1,Bulletr List Paragraph,列出段落,列出段落1,Listeafsnit1,Parágrafo da Lista1,List Paragraph2,List Paragraph21,リスト段落1,Párrafo de lista1"/>
    <w:basedOn w:val="Norml"/>
    <w:link w:val="ListaszerbekezdsChar"/>
    <w:uiPriority w:val="34"/>
    <w:qFormat/>
    <w:rsid w:val="00A00EB6"/>
    <w:pPr>
      <w:numPr>
        <w:numId w:val="155"/>
      </w:numPr>
    </w:pPr>
  </w:style>
  <w:style w:type="character" w:customStyle="1" w:styleId="ListaszerbekezdsChar">
    <w:name w:val="Listaszerű bekezdés Char"/>
    <w:aliases w:val="List Paragraph Char,List Paragraph à moi Char,Welt L Char Char,Welt L Char1,Bullet List Char,FooterText Char,numbered Char,Paragraphe de liste1 Char,Bulletr List Paragraph Char,列出段落 Char,列出段落1 Char,Listeafsnit1 Char,リスト段落1 Char"/>
    <w:basedOn w:val="Bekezdsalapbettpusa"/>
    <w:link w:val="Listaszerbekezds"/>
    <w:uiPriority w:val="34"/>
    <w:locked/>
    <w:rsid w:val="00A00EB6"/>
    <w:rPr>
      <w:rFonts w:ascii="Arial" w:hAnsi="Arial"/>
      <w:sz w:val="20"/>
    </w:rPr>
  </w:style>
  <w:style w:type="character" w:styleId="Mrltotthiperhivatkozs">
    <w:name w:val="FollowedHyperlink"/>
    <w:basedOn w:val="Bekezdsalapbettpusa"/>
    <w:semiHidden/>
    <w:unhideWhenUsed/>
    <w:rsid w:val="00A00EB6"/>
    <w:rPr>
      <w:color w:val="954F72" w:themeColor="followedHyperlink"/>
      <w:u w:val="single"/>
    </w:rPr>
  </w:style>
  <w:style w:type="paragraph" w:styleId="Megjegyzstrgya">
    <w:name w:val="annotation subject"/>
    <w:basedOn w:val="Jegyzetszveg"/>
    <w:next w:val="Jegyzetszveg"/>
    <w:link w:val="MegjegyzstrgyaChar"/>
    <w:semiHidden/>
    <w:rsid w:val="00A00EB6"/>
    <w:rPr>
      <w:b/>
      <w:bCs/>
      <w:lang w:val="x-none" w:eastAsia="x-none"/>
    </w:rPr>
  </w:style>
  <w:style w:type="character" w:customStyle="1" w:styleId="MegjegyzstrgyaChar">
    <w:name w:val="Megjegyzés tárgya Char"/>
    <w:basedOn w:val="JegyzetszvegChar"/>
    <w:link w:val="Megjegyzstrgya"/>
    <w:semiHidden/>
    <w:rsid w:val="00A00EB6"/>
    <w:rPr>
      <w:rFonts w:ascii="Times New Roman" w:eastAsia="Times New Roman" w:hAnsi="Times New Roman" w:cs="Times New Roman"/>
      <w:b/>
      <w:bCs/>
      <w:sz w:val="20"/>
      <w:szCs w:val="20"/>
      <w:lang w:val="x-none" w:eastAsia="x-none"/>
    </w:rPr>
  </w:style>
  <w:style w:type="paragraph" w:styleId="NormlWeb">
    <w:name w:val="Normal (Web)"/>
    <w:basedOn w:val="Norml"/>
    <w:uiPriority w:val="99"/>
    <w:unhideWhenUsed/>
    <w:rsid w:val="00A00EB6"/>
    <w:pPr>
      <w:spacing w:before="100" w:beforeAutospacing="1" w:after="100" w:afterAutospacing="1"/>
      <w:jc w:val="left"/>
    </w:pPr>
    <w:rPr>
      <w:rFonts w:ascii="Times New Roman" w:eastAsiaTheme="minorEastAsia" w:hAnsi="Times New Roman" w:cs="Times New Roman"/>
      <w:sz w:val="24"/>
      <w:szCs w:val="24"/>
      <w:lang w:eastAsia="hu-HU"/>
    </w:rPr>
  </w:style>
  <w:style w:type="paragraph" w:customStyle="1" w:styleId="Norml1">
    <w:name w:val="Normál1"/>
    <w:basedOn w:val="Norml"/>
    <w:link w:val="Norml1Char"/>
    <w:uiPriority w:val="99"/>
    <w:rsid w:val="00A00EB6"/>
    <w:pPr>
      <w:spacing w:before="60" w:line="280" w:lineRule="atLeast"/>
    </w:pPr>
    <w:rPr>
      <w:rFonts w:ascii="Franklin Gothic Book" w:eastAsia="Times New Roman" w:hAnsi="Franklin Gothic Book" w:cs="Times New Roman"/>
      <w:szCs w:val="20"/>
      <w:lang w:eastAsia="hu-HU"/>
    </w:rPr>
  </w:style>
  <w:style w:type="character" w:customStyle="1" w:styleId="Norml1Char">
    <w:name w:val="Normál1 Char"/>
    <w:link w:val="Norml1"/>
    <w:uiPriority w:val="99"/>
    <w:locked/>
    <w:rsid w:val="00A00EB6"/>
    <w:rPr>
      <w:rFonts w:ascii="Franklin Gothic Book" w:eastAsia="Times New Roman" w:hAnsi="Franklin Gothic Book" w:cs="Times New Roman"/>
      <w:sz w:val="20"/>
      <w:szCs w:val="20"/>
      <w:lang w:eastAsia="hu-HU"/>
    </w:rPr>
  </w:style>
  <w:style w:type="paragraph" w:customStyle="1" w:styleId="OkeanmagyarazatChar">
    <w:name w:val="Okean_magyarazat Char"/>
    <w:basedOn w:val="Norml"/>
    <w:rsid w:val="00A00EB6"/>
    <w:pPr>
      <w:keepNext/>
      <w:pBdr>
        <w:left w:val="single" w:sz="4" w:space="4" w:color="auto"/>
      </w:pBdr>
      <w:shd w:val="clear" w:color="auto" w:fill="FFFFFF"/>
      <w:spacing w:before="60" w:after="240" w:line="280" w:lineRule="exact"/>
      <w:ind w:left="284"/>
    </w:pPr>
    <w:rPr>
      <w:rFonts w:eastAsia="Times New Roman" w:cs="Times New Roman"/>
      <w:szCs w:val="20"/>
      <w:lang w:eastAsia="hu-HU"/>
    </w:rPr>
  </w:style>
  <w:style w:type="paragraph" w:customStyle="1" w:styleId="Okeanmagyarazatbekezdes">
    <w:name w:val="Okean_magyarazat_bekezdes"/>
    <w:basedOn w:val="OkeanmagyarazatChar"/>
    <w:rsid w:val="00A00EB6"/>
    <w:pPr>
      <w:tabs>
        <w:tab w:val="num" w:pos="360"/>
      </w:tabs>
      <w:spacing w:before="120"/>
    </w:pPr>
  </w:style>
  <w:style w:type="paragraph" w:customStyle="1" w:styleId="OkeanmagyarazatbekezdesCharChar1">
    <w:name w:val="Okean_magyarazat_bekezdes Char Char1"/>
    <w:basedOn w:val="Norml"/>
    <w:rsid w:val="00A00EB6"/>
    <w:pPr>
      <w:keepNext/>
      <w:numPr>
        <w:numId w:val="156"/>
      </w:numPr>
      <w:pBdr>
        <w:left w:val="single" w:sz="4" w:space="4" w:color="auto"/>
      </w:pBdr>
      <w:shd w:val="clear" w:color="auto" w:fill="FFFFFF"/>
      <w:spacing w:before="120" w:after="240" w:line="280" w:lineRule="exact"/>
    </w:pPr>
    <w:rPr>
      <w:rFonts w:eastAsia="Times New Roman" w:cs="Times New Roman"/>
      <w:szCs w:val="20"/>
      <w:lang w:eastAsia="hu-HU"/>
    </w:rPr>
  </w:style>
  <w:style w:type="table" w:styleId="Rcsostblzat">
    <w:name w:val="Table Grid"/>
    <w:basedOn w:val="Normltblzat"/>
    <w:uiPriority w:val="39"/>
    <w:rsid w:val="00A00EB6"/>
    <w:pPr>
      <w:spacing w:after="0" w:line="270" w:lineRule="atLeast"/>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Rcsostblzat1">
    <w:name w:val="Table Grid 1"/>
    <w:basedOn w:val="Normltblzat"/>
    <w:rsid w:val="00A00EB6"/>
    <w:pPr>
      <w:spacing w:after="0" w:line="270" w:lineRule="atLeast"/>
    </w:pPr>
    <w:rPr>
      <w:rFonts w:ascii="Times New Roman" w:eastAsia="Times New Roman" w:hAnsi="Times New Roman" w:cs="Times New Roman"/>
      <w:sz w:val="20"/>
      <w:szCs w:val="20"/>
      <w:lang w:eastAsia="hu-H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Szvegtrzs">
    <w:name w:val="Body Text"/>
    <w:basedOn w:val="Norml"/>
    <w:link w:val="SzvegtrzsChar"/>
    <w:unhideWhenUsed/>
    <w:rsid w:val="00A00EB6"/>
  </w:style>
  <w:style w:type="character" w:customStyle="1" w:styleId="SzvegtrzsChar">
    <w:name w:val="Szövegtörzs Char"/>
    <w:basedOn w:val="Bekezdsalapbettpusa"/>
    <w:link w:val="Szvegtrzs"/>
    <w:rsid w:val="00A00EB6"/>
    <w:rPr>
      <w:rFonts w:ascii="Arial" w:hAnsi="Arial"/>
      <w:sz w:val="20"/>
    </w:rPr>
  </w:style>
  <w:style w:type="paragraph" w:styleId="Szmozottlista">
    <w:name w:val="List Number"/>
    <w:basedOn w:val="Szvegtrzs"/>
    <w:uiPriority w:val="4"/>
    <w:rsid w:val="00A00EB6"/>
    <w:pPr>
      <w:numPr>
        <w:numId w:val="160"/>
      </w:numPr>
      <w:spacing w:line="276" w:lineRule="auto"/>
    </w:pPr>
    <w:rPr>
      <w:rFonts w:ascii="Arial Narrow" w:eastAsia="Times New Roman" w:hAnsi="Arial Narrow" w:cs="Times New Roman"/>
      <w:sz w:val="22"/>
      <w:szCs w:val="23"/>
      <w:lang w:eastAsia="da-DK"/>
    </w:rPr>
  </w:style>
  <w:style w:type="paragraph" w:styleId="Szmozottlista4">
    <w:name w:val="List Number 4"/>
    <w:basedOn w:val="Norml"/>
    <w:uiPriority w:val="4"/>
    <w:semiHidden/>
    <w:unhideWhenUsed/>
    <w:rsid w:val="00A00EB6"/>
    <w:pPr>
      <w:numPr>
        <w:ilvl w:val="3"/>
        <w:numId w:val="160"/>
      </w:numPr>
      <w:spacing w:after="0" w:line="280" w:lineRule="atLeast"/>
      <w:jc w:val="left"/>
    </w:pPr>
    <w:rPr>
      <w:rFonts w:ascii="Times New Roman" w:eastAsia="Times New Roman" w:hAnsi="Times New Roman" w:cs="Times New Roman"/>
      <w:sz w:val="22"/>
      <w:szCs w:val="23"/>
      <w:lang w:eastAsia="da-DK"/>
    </w:rPr>
  </w:style>
  <w:style w:type="paragraph" w:customStyle="1" w:styleId="Tblzat">
    <w:name w:val="Táblázat"/>
    <w:basedOn w:val="Norml"/>
    <w:rsid w:val="00A00EB6"/>
    <w:pPr>
      <w:jc w:val="left"/>
    </w:pPr>
    <w:rPr>
      <w:rFonts w:eastAsia="Times New Roman" w:cs="Times New Roman"/>
      <w:i/>
      <w:szCs w:val="24"/>
      <w:lang w:eastAsia="hu-HU"/>
    </w:rPr>
  </w:style>
  <w:style w:type="paragraph" w:styleId="TJ1">
    <w:name w:val="toc 1"/>
    <w:basedOn w:val="Norml"/>
    <w:next w:val="Norml"/>
    <w:autoRedefine/>
    <w:uiPriority w:val="39"/>
    <w:unhideWhenUsed/>
    <w:rsid w:val="00A00EB6"/>
    <w:pPr>
      <w:tabs>
        <w:tab w:val="right" w:leader="dot" w:pos="9062"/>
      </w:tabs>
      <w:spacing w:before="120"/>
      <w:jc w:val="left"/>
    </w:pPr>
    <w:rPr>
      <w:b/>
      <w:bCs/>
      <w:caps/>
      <w:szCs w:val="20"/>
    </w:rPr>
  </w:style>
  <w:style w:type="paragraph" w:styleId="TJ2">
    <w:name w:val="toc 2"/>
    <w:basedOn w:val="Norml"/>
    <w:next w:val="Norml"/>
    <w:autoRedefine/>
    <w:uiPriority w:val="39"/>
    <w:unhideWhenUsed/>
    <w:rsid w:val="00A00EB6"/>
    <w:pPr>
      <w:spacing w:after="0"/>
      <w:ind w:left="220"/>
      <w:jc w:val="left"/>
    </w:pPr>
    <w:rPr>
      <w:smallCaps/>
      <w:szCs w:val="20"/>
    </w:rPr>
  </w:style>
  <w:style w:type="paragraph" w:styleId="TJ3">
    <w:name w:val="toc 3"/>
    <w:basedOn w:val="Norml"/>
    <w:next w:val="Norml"/>
    <w:autoRedefine/>
    <w:uiPriority w:val="39"/>
    <w:unhideWhenUsed/>
    <w:rsid w:val="00A00EB6"/>
    <w:pPr>
      <w:spacing w:after="0"/>
      <w:ind w:left="440"/>
      <w:jc w:val="left"/>
    </w:pPr>
    <w:rPr>
      <w:i/>
      <w:iCs/>
      <w:szCs w:val="20"/>
    </w:rPr>
  </w:style>
  <w:style w:type="paragraph" w:styleId="TJ4">
    <w:name w:val="toc 4"/>
    <w:basedOn w:val="Norml"/>
    <w:next w:val="Norml"/>
    <w:autoRedefine/>
    <w:uiPriority w:val="39"/>
    <w:unhideWhenUsed/>
    <w:rsid w:val="00A00EB6"/>
    <w:pPr>
      <w:spacing w:after="0"/>
      <w:ind w:left="660"/>
      <w:jc w:val="left"/>
    </w:pPr>
    <w:rPr>
      <w:sz w:val="18"/>
      <w:szCs w:val="18"/>
    </w:rPr>
  </w:style>
  <w:style w:type="paragraph" w:styleId="TJ5">
    <w:name w:val="toc 5"/>
    <w:basedOn w:val="Norml"/>
    <w:next w:val="Norml"/>
    <w:autoRedefine/>
    <w:uiPriority w:val="39"/>
    <w:unhideWhenUsed/>
    <w:rsid w:val="00A00EB6"/>
    <w:pPr>
      <w:spacing w:after="0"/>
      <w:ind w:left="880"/>
      <w:jc w:val="left"/>
    </w:pPr>
    <w:rPr>
      <w:sz w:val="18"/>
      <w:szCs w:val="18"/>
    </w:rPr>
  </w:style>
  <w:style w:type="paragraph" w:styleId="TJ6">
    <w:name w:val="toc 6"/>
    <w:basedOn w:val="Norml"/>
    <w:next w:val="Norml"/>
    <w:autoRedefine/>
    <w:uiPriority w:val="39"/>
    <w:unhideWhenUsed/>
    <w:rsid w:val="00A00EB6"/>
    <w:pPr>
      <w:spacing w:after="0"/>
      <w:ind w:left="1100"/>
      <w:jc w:val="left"/>
    </w:pPr>
    <w:rPr>
      <w:sz w:val="18"/>
      <w:szCs w:val="18"/>
    </w:rPr>
  </w:style>
  <w:style w:type="paragraph" w:styleId="TJ7">
    <w:name w:val="toc 7"/>
    <w:basedOn w:val="Norml"/>
    <w:next w:val="Norml"/>
    <w:autoRedefine/>
    <w:uiPriority w:val="39"/>
    <w:unhideWhenUsed/>
    <w:rsid w:val="00A00EB6"/>
    <w:pPr>
      <w:spacing w:after="0"/>
      <w:ind w:left="1320"/>
      <w:jc w:val="left"/>
    </w:pPr>
    <w:rPr>
      <w:sz w:val="18"/>
      <w:szCs w:val="18"/>
    </w:rPr>
  </w:style>
  <w:style w:type="paragraph" w:styleId="TJ8">
    <w:name w:val="toc 8"/>
    <w:basedOn w:val="Norml"/>
    <w:next w:val="Norml"/>
    <w:autoRedefine/>
    <w:uiPriority w:val="39"/>
    <w:unhideWhenUsed/>
    <w:rsid w:val="00A00EB6"/>
    <w:pPr>
      <w:spacing w:after="0"/>
      <w:ind w:left="1540"/>
      <w:jc w:val="left"/>
    </w:pPr>
    <w:rPr>
      <w:sz w:val="18"/>
      <w:szCs w:val="18"/>
    </w:rPr>
  </w:style>
  <w:style w:type="paragraph" w:styleId="TJ9">
    <w:name w:val="toc 9"/>
    <w:basedOn w:val="Norml"/>
    <w:next w:val="Norml"/>
    <w:autoRedefine/>
    <w:uiPriority w:val="39"/>
    <w:unhideWhenUsed/>
    <w:rsid w:val="00A00EB6"/>
    <w:pPr>
      <w:spacing w:after="0"/>
      <w:ind w:left="1760"/>
      <w:jc w:val="left"/>
    </w:pPr>
    <w:rPr>
      <w:sz w:val="18"/>
      <w:szCs w:val="18"/>
    </w:rPr>
  </w:style>
  <w:style w:type="paragraph" w:customStyle="1" w:styleId="Char">
    <w:name w:val="Char"/>
    <w:basedOn w:val="Norml"/>
    <w:rsid w:val="00CC4018"/>
    <w:pPr>
      <w:spacing w:after="160" w:line="240" w:lineRule="exact"/>
      <w:jc w:val="left"/>
    </w:pPr>
    <w:rPr>
      <w:rFonts w:ascii="Verdana" w:eastAsia="Times New Roman" w:hAnsi="Verdana"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012328">
      <w:bodyDiv w:val="1"/>
      <w:marLeft w:val="0"/>
      <w:marRight w:val="0"/>
      <w:marTop w:val="0"/>
      <w:marBottom w:val="0"/>
      <w:divBdr>
        <w:top w:val="none" w:sz="0" w:space="0" w:color="auto"/>
        <w:left w:val="none" w:sz="0" w:space="0" w:color="auto"/>
        <w:bottom w:val="none" w:sz="0" w:space="0" w:color="auto"/>
        <w:right w:val="none" w:sz="0" w:space="0" w:color="auto"/>
      </w:divBdr>
    </w:div>
    <w:div w:id="377516212">
      <w:bodyDiv w:val="1"/>
      <w:marLeft w:val="0"/>
      <w:marRight w:val="0"/>
      <w:marTop w:val="0"/>
      <w:marBottom w:val="0"/>
      <w:divBdr>
        <w:top w:val="none" w:sz="0" w:space="0" w:color="auto"/>
        <w:left w:val="none" w:sz="0" w:space="0" w:color="auto"/>
        <w:bottom w:val="none" w:sz="0" w:space="0" w:color="auto"/>
        <w:right w:val="none" w:sz="0" w:space="0" w:color="auto"/>
      </w:divBdr>
    </w:div>
    <w:div w:id="579096407">
      <w:bodyDiv w:val="1"/>
      <w:marLeft w:val="0"/>
      <w:marRight w:val="0"/>
      <w:marTop w:val="0"/>
      <w:marBottom w:val="0"/>
      <w:divBdr>
        <w:top w:val="none" w:sz="0" w:space="0" w:color="auto"/>
        <w:left w:val="none" w:sz="0" w:space="0" w:color="auto"/>
        <w:bottom w:val="none" w:sz="0" w:space="0" w:color="auto"/>
        <w:right w:val="none" w:sz="0" w:space="0" w:color="auto"/>
      </w:divBdr>
    </w:div>
    <w:div w:id="701978466">
      <w:bodyDiv w:val="1"/>
      <w:marLeft w:val="0"/>
      <w:marRight w:val="0"/>
      <w:marTop w:val="0"/>
      <w:marBottom w:val="0"/>
      <w:divBdr>
        <w:top w:val="none" w:sz="0" w:space="0" w:color="auto"/>
        <w:left w:val="none" w:sz="0" w:space="0" w:color="auto"/>
        <w:bottom w:val="none" w:sz="0" w:space="0" w:color="auto"/>
        <w:right w:val="none" w:sz="0" w:space="0" w:color="auto"/>
      </w:divBdr>
      <w:divsChild>
        <w:div w:id="1709721232">
          <w:marLeft w:val="0"/>
          <w:marRight w:val="0"/>
          <w:marTop w:val="0"/>
          <w:marBottom w:val="0"/>
          <w:divBdr>
            <w:top w:val="none" w:sz="0" w:space="0" w:color="auto"/>
            <w:left w:val="none" w:sz="0" w:space="0" w:color="auto"/>
            <w:bottom w:val="none" w:sz="0" w:space="0" w:color="auto"/>
            <w:right w:val="none" w:sz="0" w:space="0" w:color="auto"/>
          </w:divBdr>
        </w:div>
        <w:div w:id="634868250">
          <w:marLeft w:val="0"/>
          <w:marRight w:val="0"/>
          <w:marTop w:val="0"/>
          <w:marBottom w:val="0"/>
          <w:divBdr>
            <w:top w:val="none" w:sz="0" w:space="0" w:color="auto"/>
            <w:left w:val="none" w:sz="0" w:space="0" w:color="auto"/>
            <w:bottom w:val="none" w:sz="0" w:space="0" w:color="auto"/>
            <w:right w:val="none" w:sz="0" w:space="0" w:color="auto"/>
          </w:divBdr>
        </w:div>
        <w:div w:id="1137604273">
          <w:marLeft w:val="0"/>
          <w:marRight w:val="0"/>
          <w:marTop w:val="0"/>
          <w:marBottom w:val="0"/>
          <w:divBdr>
            <w:top w:val="none" w:sz="0" w:space="0" w:color="auto"/>
            <w:left w:val="none" w:sz="0" w:space="0" w:color="auto"/>
            <w:bottom w:val="none" w:sz="0" w:space="0" w:color="auto"/>
            <w:right w:val="none" w:sz="0" w:space="0" w:color="auto"/>
          </w:divBdr>
        </w:div>
        <w:div w:id="337856698">
          <w:marLeft w:val="0"/>
          <w:marRight w:val="0"/>
          <w:marTop w:val="0"/>
          <w:marBottom w:val="0"/>
          <w:divBdr>
            <w:top w:val="none" w:sz="0" w:space="0" w:color="auto"/>
            <w:left w:val="none" w:sz="0" w:space="0" w:color="auto"/>
            <w:bottom w:val="none" w:sz="0" w:space="0" w:color="auto"/>
            <w:right w:val="none" w:sz="0" w:space="0" w:color="auto"/>
          </w:divBdr>
        </w:div>
        <w:div w:id="844169678">
          <w:marLeft w:val="0"/>
          <w:marRight w:val="0"/>
          <w:marTop w:val="0"/>
          <w:marBottom w:val="0"/>
          <w:divBdr>
            <w:top w:val="none" w:sz="0" w:space="0" w:color="auto"/>
            <w:left w:val="none" w:sz="0" w:space="0" w:color="auto"/>
            <w:bottom w:val="none" w:sz="0" w:space="0" w:color="auto"/>
            <w:right w:val="none" w:sz="0" w:space="0" w:color="auto"/>
          </w:divBdr>
        </w:div>
        <w:div w:id="1006640997">
          <w:marLeft w:val="0"/>
          <w:marRight w:val="0"/>
          <w:marTop w:val="0"/>
          <w:marBottom w:val="0"/>
          <w:divBdr>
            <w:top w:val="none" w:sz="0" w:space="0" w:color="auto"/>
            <w:left w:val="none" w:sz="0" w:space="0" w:color="auto"/>
            <w:bottom w:val="none" w:sz="0" w:space="0" w:color="auto"/>
            <w:right w:val="none" w:sz="0" w:space="0" w:color="auto"/>
          </w:divBdr>
        </w:div>
        <w:div w:id="1985307290">
          <w:marLeft w:val="0"/>
          <w:marRight w:val="0"/>
          <w:marTop w:val="0"/>
          <w:marBottom w:val="0"/>
          <w:divBdr>
            <w:top w:val="none" w:sz="0" w:space="0" w:color="auto"/>
            <w:left w:val="none" w:sz="0" w:space="0" w:color="auto"/>
            <w:bottom w:val="none" w:sz="0" w:space="0" w:color="auto"/>
            <w:right w:val="none" w:sz="0" w:space="0" w:color="auto"/>
          </w:divBdr>
        </w:div>
        <w:div w:id="1469514004">
          <w:marLeft w:val="0"/>
          <w:marRight w:val="0"/>
          <w:marTop w:val="0"/>
          <w:marBottom w:val="0"/>
          <w:divBdr>
            <w:top w:val="none" w:sz="0" w:space="0" w:color="auto"/>
            <w:left w:val="none" w:sz="0" w:space="0" w:color="auto"/>
            <w:bottom w:val="none" w:sz="0" w:space="0" w:color="auto"/>
            <w:right w:val="none" w:sz="0" w:space="0" w:color="auto"/>
          </w:divBdr>
        </w:div>
        <w:div w:id="1935506147">
          <w:marLeft w:val="0"/>
          <w:marRight w:val="0"/>
          <w:marTop w:val="0"/>
          <w:marBottom w:val="0"/>
          <w:divBdr>
            <w:top w:val="none" w:sz="0" w:space="0" w:color="auto"/>
            <w:left w:val="none" w:sz="0" w:space="0" w:color="auto"/>
            <w:bottom w:val="none" w:sz="0" w:space="0" w:color="auto"/>
            <w:right w:val="none" w:sz="0" w:space="0" w:color="auto"/>
          </w:divBdr>
        </w:div>
        <w:div w:id="222376028">
          <w:marLeft w:val="0"/>
          <w:marRight w:val="0"/>
          <w:marTop w:val="0"/>
          <w:marBottom w:val="0"/>
          <w:divBdr>
            <w:top w:val="none" w:sz="0" w:space="0" w:color="auto"/>
            <w:left w:val="none" w:sz="0" w:space="0" w:color="auto"/>
            <w:bottom w:val="none" w:sz="0" w:space="0" w:color="auto"/>
            <w:right w:val="none" w:sz="0" w:space="0" w:color="auto"/>
          </w:divBdr>
        </w:div>
        <w:div w:id="1217283390">
          <w:marLeft w:val="0"/>
          <w:marRight w:val="0"/>
          <w:marTop w:val="0"/>
          <w:marBottom w:val="0"/>
          <w:divBdr>
            <w:top w:val="none" w:sz="0" w:space="0" w:color="auto"/>
            <w:left w:val="none" w:sz="0" w:space="0" w:color="auto"/>
            <w:bottom w:val="none" w:sz="0" w:space="0" w:color="auto"/>
            <w:right w:val="none" w:sz="0" w:space="0" w:color="auto"/>
          </w:divBdr>
        </w:div>
        <w:div w:id="1901019538">
          <w:marLeft w:val="0"/>
          <w:marRight w:val="0"/>
          <w:marTop w:val="0"/>
          <w:marBottom w:val="0"/>
          <w:divBdr>
            <w:top w:val="none" w:sz="0" w:space="0" w:color="auto"/>
            <w:left w:val="none" w:sz="0" w:space="0" w:color="auto"/>
            <w:bottom w:val="none" w:sz="0" w:space="0" w:color="auto"/>
            <w:right w:val="none" w:sz="0" w:space="0" w:color="auto"/>
          </w:divBdr>
        </w:div>
        <w:div w:id="339356469">
          <w:marLeft w:val="0"/>
          <w:marRight w:val="0"/>
          <w:marTop w:val="0"/>
          <w:marBottom w:val="0"/>
          <w:divBdr>
            <w:top w:val="none" w:sz="0" w:space="0" w:color="auto"/>
            <w:left w:val="none" w:sz="0" w:space="0" w:color="auto"/>
            <w:bottom w:val="none" w:sz="0" w:space="0" w:color="auto"/>
            <w:right w:val="none" w:sz="0" w:space="0" w:color="auto"/>
          </w:divBdr>
        </w:div>
        <w:div w:id="410196416">
          <w:marLeft w:val="0"/>
          <w:marRight w:val="0"/>
          <w:marTop w:val="0"/>
          <w:marBottom w:val="0"/>
          <w:divBdr>
            <w:top w:val="none" w:sz="0" w:space="0" w:color="auto"/>
            <w:left w:val="none" w:sz="0" w:space="0" w:color="auto"/>
            <w:bottom w:val="none" w:sz="0" w:space="0" w:color="auto"/>
            <w:right w:val="none" w:sz="0" w:space="0" w:color="auto"/>
          </w:divBdr>
        </w:div>
        <w:div w:id="1655138913">
          <w:marLeft w:val="0"/>
          <w:marRight w:val="0"/>
          <w:marTop w:val="0"/>
          <w:marBottom w:val="0"/>
          <w:divBdr>
            <w:top w:val="none" w:sz="0" w:space="0" w:color="auto"/>
            <w:left w:val="none" w:sz="0" w:space="0" w:color="auto"/>
            <w:bottom w:val="none" w:sz="0" w:space="0" w:color="auto"/>
            <w:right w:val="none" w:sz="0" w:space="0" w:color="auto"/>
          </w:divBdr>
        </w:div>
      </w:divsChild>
    </w:div>
    <w:div w:id="738676913">
      <w:bodyDiv w:val="1"/>
      <w:marLeft w:val="0"/>
      <w:marRight w:val="0"/>
      <w:marTop w:val="0"/>
      <w:marBottom w:val="0"/>
      <w:divBdr>
        <w:top w:val="none" w:sz="0" w:space="0" w:color="auto"/>
        <w:left w:val="none" w:sz="0" w:space="0" w:color="auto"/>
        <w:bottom w:val="none" w:sz="0" w:space="0" w:color="auto"/>
        <w:right w:val="none" w:sz="0" w:space="0" w:color="auto"/>
      </w:divBdr>
    </w:div>
    <w:div w:id="763188801">
      <w:bodyDiv w:val="1"/>
      <w:marLeft w:val="0"/>
      <w:marRight w:val="0"/>
      <w:marTop w:val="0"/>
      <w:marBottom w:val="0"/>
      <w:divBdr>
        <w:top w:val="none" w:sz="0" w:space="0" w:color="auto"/>
        <w:left w:val="none" w:sz="0" w:space="0" w:color="auto"/>
        <w:bottom w:val="none" w:sz="0" w:space="0" w:color="auto"/>
        <w:right w:val="none" w:sz="0" w:space="0" w:color="auto"/>
      </w:divBdr>
    </w:div>
    <w:div w:id="808473661">
      <w:bodyDiv w:val="1"/>
      <w:marLeft w:val="0"/>
      <w:marRight w:val="0"/>
      <w:marTop w:val="0"/>
      <w:marBottom w:val="0"/>
      <w:divBdr>
        <w:top w:val="none" w:sz="0" w:space="0" w:color="auto"/>
        <w:left w:val="none" w:sz="0" w:space="0" w:color="auto"/>
        <w:bottom w:val="none" w:sz="0" w:space="0" w:color="auto"/>
        <w:right w:val="none" w:sz="0" w:space="0" w:color="auto"/>
      </w:divBdr>
    </w:div>
    <w:div w:id="1079138645">
      <w:bodyDiv w:val="1"/>
      <w:marLeft w:val="0"/>
      <w:marRight w:val="0"/>
      <w:marTop w:val="0"/>
      <w:marBottom w:val="0"/>
      <w:divBdr>
        <w:top w:val="none" w:sz="0" w:space="0" w:color="auto"/>
        <w:left w:val="none" w:sz="0" w:space="0" w:color="auto"/>
        <w:bottom w:val="none" w:sz="0" w:space="0" w:color="auto"/>
        <w:right w:val="none" w:sz="0" w:space="0" w:color="auto"/>
      </w:divBdr>
    </w:div>
    <w:div w:id="1079523486">
      <w:bodyDiv w:val="1"/>
      <w:marLeft w:val="0"/>
      <w:marRight w:val="0"/>
      <w:marTop w:val="0"/>
      <w:marBottom w:val="0"/>
      <w:divBdr>
        <w:top w:val="none" w:sz="0" w:space="0" w:color="auto"/>
        <w:left w:val="none" w:sz="0" w:space="0" w:color="auto"/>
        <w:bottom w:val="none" w:sz="0" w:space="0" w:color="auto"/>
        <w:right w:val="none" w:sz="0" w:space="0" w:color="auto"/>
      </w:divBdr>
      <w:divsChild>
        <w:div w:id="2034643666">
          <w:marLeft w:val="0"/>
          <w:marRight w:val="0"/>
          <w:marTop w:val="0"/>
          <w:marBottom w:val="0"/>
          <w:divBdr>
            <w:top w:val="none" w:sz="0" w:space="0" w:color="auto"/>
            <w:left w:val="none" w:sz="0" w:space="0" w:color="auto"/>
            <w:bottom w:val="none" w:sz="0" w:space="0" w:color="auto"/>
            <w:right w:val="none" w:sz="0" w:space="0" w:color="auto"/>
          </w:divBdr>
          <w:divsChild>
            <w:div w:id="921331521">
              <w:marLeft w:val="0"/>
              <w:marRight w:val="0"/>
              <w:marTop w:val="0"/>
              <w:marBottom w:val="0"/>
              <w:divBdr>
                <w:top w:val="none" w:sz="0" w:space="0" w:color="auto"/>
                <w:left w:val="none" w:sz="0" w:space="0" w:color="auto"/>
                <w:bottom w:val="none" w:sz="0" w:space="0" w:color="auto"/>
                <w:right w:val="none" w:sz="0" w:space="0" w:color="auto"/>
              </w:divBdr>
            </w:div>
            <w:div w:id="1620531502">
              <w:marLeft w:val="0"/>
              <w:marRight w:val="0"/>
              <w:marTop w:val="0"/>
              <w:marBottom w:val="0"/>
              <w:divBdr>
                <w:top w:val="none" w:sz="0" w:space="0" w:color="auto"/>
                <w:left w:val="none" w:sz="0" w:space="0" w:color="auto"/>
                <w:bottom w:val="none" w:sz="0" w:space="0" w:color="auto"/>
                <w:right w:val="none" w:sz="0" w:space="0" w:color="auto"/>
              </w:divBdr>
            </w:div>
            <w:div w:id="1654214362">
              <w:marLeft w:val="0"/>
              <w:marRight w:val="0"/>
              <w:marTop w:val="0"/>
              <w:marBottom w:val="0"/>
              <w:divBdr>
                <w:top w:val="none" w:sz="0" w:space="0" w:color="auto"/>
                <w:left w:val="none" w:sz="0" w:space="0" w:color="auto"/>
                <w:bottom w:val="none" w:sz="0" w:space="0" w:color="auto"/>
                <w:right w:val="none" w:sz="0" w:space="0" w:color="auto"/>
              </w:divBdr>
            </w:div>
            <w:div w:id="730034208">
              <w:marLeft w:val="0"/>
              <w:marRight w:val="0"/>
              <w:marTop w:val="0"/>
              <w:marBottom w:val="0"/>
              <w:divBdr>
                <w:top w:val="none" w:sz="0" w:space="0" w:color="auto"/>
                <w:left w:val="none" w:sz="0" w:space="0" w:color="auto"/>
                <w:bottom w:val="none" w:sz="0" w:space="0" w:color="auto"/>
                <w:right w:val="none" w:sz="0" w:space="0" w:color="auto"/>
              </w:divBdr>
            </w:div>
            <w:div w:id="703142595">
              <w:marLeft w:val="0"/>
              <w:marRight w:val="0"/>
              <w:marTop w:val="0"/>
              <w:marBottom w:val="0"/>
              <w:divBdr>
                <w:top w:val="none" w:sz="0" w:space="0" w:color="auto"/>
                <w:left w:val="none" w:sz="0" w:space="0" w:color="auto"/>
                <w:bottom w:val="none" w:sz="0" w:space="0" w:color="auto"/>
                <w:right w:val="none" w:sz="0" w:space="0" w:color="auto"/>
              </w:divBdr>
            </w:div>
            <w:div w:id="786236297">
              <w:marLeft w:val="0"/>
              <w:marRight w:val="0"/>
              <w:marTop w:val="0"/>
              <w:marBottom w:val="0"/>
              <w:divBdr>
                <w:top w:val="none" w:sz="0" w:space="0" w:color="auto"/>
                <w:left w:val="none" w:sz="0" w:space="0" w:color="auto"/>
                <w:bottom w:val="none" w:sz="0" w:space="0" w:color="auto"/>
                <w:right w:val="none" w:sz="0" w:space="0" w:color="auto"/>
              </w:divBdr>
            </w:div>
            <w:div w:id="53342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81319">
      <w:bodyDiv w:val="1"/>
      <w:marLeft w:val="0"/>
      <w:marRight w:val="0"/>
      <w:marTop w:val="0"/>
      <w:marBottom w:val="0"/>
      <w:divBdr>
        <w:top w:val="none" w:sz="0" w:space="0" w:color="auto"/>
        <w:left w:val="none" w:sz="0" w:space="0" w:color="auto"/>
        <w:bottom w:val="none" w:sz="0" w:space="0" w:color="auto"/>
        <w:right w:val="none" w:sz="0" w:space="0" w:color="auto"/>
      </w:divBdr>
      <w:divsChild>
        <w:div w:id="1406412976">
          <w:marLeft w:val="0"/>
          <w:marRight w:val="0"/>
          <w:marTop w:val="0"/>
          <w:marBottom w:val="0"/>
          <w:divBdr>
            <w:top w:val="none" w:sz="0" w:space="0" w:color="auto"/>
            <w:left w:val="none" w:sz="0" w:space="0" w:color="auto"/>
            <w:bottom w:val="none" w:sz="0" w:space="0" w:color="auto"/>
            <w:right w:val="none" w:sz="0" w:space="0" w:color="auto"/>
          </w:divBdr>
        </w:div>
        <w:div w:id="1825391383">
          <w:marLeft w:val="0"/>
          <w:marRight w:val="0"/>
          <w:marTop w:val="0"/>
          <w:marBottom w:val="0"/>
          <w:divBdr>
            <w:top w:val="none" w:sz="0" w:space="0" w:color="auto"/>
            <w:left w:val="none" w:sz="0" w:space="0" w:color="auto"/>
            <w:bottom w:val="none" w:sz="0" w:space="0" w:color="auto"/>
            <w:right w:val="none" w:sz="0" w:space="0" w:color="auto"/>
          </w:divBdr>
        </w:div>
        <w:div w:id="1971664058">
          <w:marLeft w:val="0"/>
          <w:marRight w:val="0"/>
          <w:marTop w:val="0"/>
          <w:marBottom w:val="0"/>
          <w:divBdr>
            <w:top w:val="none" w:sz="0" w:space="0" w:color="auto"/>
            <w:left w:val="none" w:sz="0" w:space="0" w:color="auto"/>
            <w:bottom w:val="none" w:sz="0" w:space="0" w:color="auto"/>
            <w:right w:val="none" w:sz="0" w:space="0" w:color="auto"/>
          </w:divBdr>
        </w:div>
        <w:div w:id="1665666928">
          <w:marLeft w:val="0"/>
          <w:marRight w:val="0"/>
          <w:marTop w:val="0"/>
          <w:marBottom w:val="0"/>
          <w:divBdr>
            <w:top w:val="none" w:sz="0" w:space="0" w:color="auto"/>
            <w:left w:val="none" w:sz="0" w:space="0" w:color="auto"/>
            <w:bottom w:val="none" w:sz="0" w:space="0" w:color="auto"/>
            <w:right w:val="none" w:sz="0" w:space="0" w:color="auto"/>
          </w:divBdr>
        </w:div>
        <w:div w:id="1259288965">
          <w:marLeft w:val="0"/>
          <w:marRight w:val="0"/>
          <w:marTop w:val="0"/>
          <w:marBottom w:val="0"/>
          <w:divBdr>
            <w:top w:val="none" w:sz="0" w:space="0" w:color="auto"/>
            <w:left w:val="none" w:sz="0" w:space="0" w:color="auto"/>
            <w:bottom w:val="none" w:sz="0" w:space="0" w:color="auto"/>
            <w:right w:val="none" w:sz="0" w:space="0" w:color="auto"/>
          </w:divBdr>
        </w:div>
        <w:div w:id="1141731754">
          <w:marLeft w:val="0"/>
          <w:marRight w:val="0"/>
          <w:marTop w:val="0"/>
          <w:marBottom w:val="0"/>
          <w:divBdr>
            <w:top w:val="none" w:sz="0" w:space="0" w:color="auto"/>
            <w:left w:val="none" w:sz="0" w:space="0" w:color="auto"/>
            <w:bottom w:val="none" w:sz="0" w:space="0" w:color="auto"/>
            <w:right w:val="none" w:sz="0" w:space="0" w:color="auto"/>
          </w:divBdr>
        </w:div>
        <w:div w:id="654073486">
          <w:marLeft w:val="0"/>
          <w:marRight w:val="0"/>
          <w:marTop w:val="0"/>
          <w:marBottom w:val="0"/>
          <w:divBdr>
            <w:top w:val="none" w:sz="0" w:space="0" w:color="auto"/>
            <w:left w:val="none" w:sz="0" w:space="0" w:color="auto"/>
            <w:bottom w:val="none" w:sz="0" w:space="0" w:color="auto"/>
            <w:right w:val="none" w:sz="0" w:space="0" w:color="auto"/>
          </w:divBdr>
        </w:div>
        <w:div w:id="255408108">
          <w:marLeft w:val="0"/>
          <w:marRight w:val="0"/>
          <w:marTop w:val="0"/>
          <w:marBottom w:val="0"/>
          <w:divBdr>
            <w:top w:val="none" w:sz="0" w:space="0" w:color="auto"/>
            <w:left w:val="none" w:sz="0" w:space="0" w:color="auto"/>
            <w:bottom w:val="none" w:sz="0" w:space="0" w:color="auto"/>
            <w:right w:val="none" w:sz="0" w:space="0" w:color="auto"/>
          </w:divBdr>
        </w:div>
        <w:div w:id="1979606717">
          <w:marLeft w:val="0"/>
          <w:marRight w:val="0"/>
          <w:marTop w:val="0"/>
          <w:marBottom w:val="0"/>
          <w:divBdr>
            <w:top w:val="none" w:sz="0" w:space="0" w:color="auto"/>
            <w:left w:val="none" w:sz="0" w:space="0" w:color="auto"/>
            <w:bottom w:val="none" w:sz="0" w:space="0" w:color="auto"/>
            <w:right w:val="none" w:sz="0" w:space="0" w:color="auto"/>
          </w:divBdr>
        </w:div>
        <w:div w:id="199896807">
          <w:marLeft w:val="0"/>
          <w:marRight w:val="0"/>
          <w:marTop w:val="0"/>
          <w:marBottom w:val="0"/>
          <w:divBdr>
            <w:top w:val="none" w:sz="0" w:space="0" w:color="auto"/>
            <w:left w:val="none" w:sz="0" w:space="0" w:color="auto"/>
            <w:bottom w:val="none" w:sz="0" w:space="0" w:color="auto"/>
            <w:right w:val="none" w:sz="0" w:space="0" w:color="auto"/>
          </w:divBdr>
        </w:div>
        <w:div w:id="2029870219">
          <w:marLeft w:val="0"/>
          <w:marRight w:val="0"/>
          <w:marTop w:val="0"/>
          <w:marBottom w:val="0"/>
          <w:divBdr>
            <w:top w:val="none" w:sz="0" w:space="0" w:color="auto"/>
            <w:left w:val="none" w:sz="0" w:space="0" w:color="auto"/>
            <w:bottom w:val="none" w:sz="0" w:space="0" w:color="auto"/>
            <w:right w:val="none" w:sz="0" w:space="0" w:color="auto"/>
          </w:divBdr>
        </w:div>
        <w:div w:id="1905407989">
          <w:marLeft w:val="0"/>
          <w:marRight w:val="0"/>
          <w:marTop w:val="0"/>
          <w:marBottom w:val="0"/>
          <w:divBdr>
            <w:top w:val="none" w:sz="0" w:space="0" w:color="auto"/>
            <w:left w:val="none" w:sz="0" w:space="0" w:color="auto"/>
            <w:bottom w:val="none" w:sz="0" w:space="0" w:color="auto"/>
            <w:right w:val="none" w:sz="0" w:space="0" w:color="auto"/>
          </w:divBdr>
        </w:div>
        <w:div w:id="1191459262">
          <w:marLeft w:val="0"/>
          <w:marRight w:val="0"/>
          <w:marTop w:val="0"/>
          <w:marBottom w:val="0"/>
          <w:divBdr>
            <w:top w:val="none" w:sz="0" w:space="0" w:color="auto"/>
            <w:left w:val="none" w:sz="0" w:space="0" w:color="auto"/>
            <w:bottom w:val="none" w:sz="0" w:space="0" w:color="auto"/>
            <w:right w:val="none" w:sz="0" w:space="0" w:color="auto"/>
          </w:divBdr>
        </w:div>
        <w:div w:id="1471433443">
          <w:marLeft w:val="0"/>
          <w:marRight w:val="0"/>
          <w:marTop w:val="0"/>
          <w:marBottom w:val="0"/>
          <w:divBdr>
            <w:top w:val="none" w:sz="0" w:space="0" w:color="auto"/>
            <w:left w:val="none" w:sz="0" w:space="0" w:color="auto"/>
            <w:bottom w:val="none" w:sz="0" w:space="0" w:color="auto"/>
            <w:right w:val="none" w:sz="0" w:space="0" w:color="auto"/>
          </w:divBdr>
        </w:div>
        <w:div w:id="202792118">
          <w:marLeft w:val="0"/>
          <w:marRight w:val="0"/>
          <w:marTop w:val="0"/>
          <w:marBottom w:val="0"/>
          <w:divBdr>
            <w:top w:val="none" w:sz="0" w:space="0" w:color="auto"/>
            <w:left w:val="none" w:sz="0" w:space="0" w:color="auto"/>
            <w:bottom w:val="none" w:sz="0" w:space="0" w:color="auto"/>
            <w:right w:val="none" w:sz="0" w:space="0" w:color="auto"/>
          </w:divBdr>
        </w:div>
      </w:divsChild>
    </w:div>
    <w:div w:id="1784877849">
      <w:bodyDiv w:val="1"/>
      <w:marLeft w:val="0"/>
      <w:marRight w:val="0"/>
      <w:marTop w:val="0"/>
      <w:marBottom w:val="0"/>
      <w:divBdr>
        <w:top w:val="none" w:sz="0" w:space="0" w:color="auto"/>
        <w:left w:val="none" w:sz="0" w:space="0" w:color="auto"/>
        <w:bottom w:val="none" w:sz="0" w:space="0" w:color="auto"/>
        <w:right w:val="none" w:sz="0" w:space="0" w:color="auto"/>
      </w:divBdr>
    </w:div>
    <w:div w:id="1968849125">
      <w:bodyDiv w:val="1"/>
      <w:marLeft w:val="0"/>
      <w:marRight w:val="0"/>
      <w:marTop w:val="0"/>
      <w:marBottom w:val="0"/>
      <w:divBdr>
        <w:top w:val="none" w:sz="0" w:space="0" w:color="auto"/>
        <w:left w:val="none" w:sz="0" w:space="0" w:color="auto"/>
        <w:bottom w:val="none" w:sz="0" w:space="0" w:color="auto"/>
        <w:right w:val="none" w:sz="0" w:space="0" w:color="auto"/>
      </w:divBdr>
      <w:divsChild>
        <w:div w:id="2075662879">
          <w:marLeft w:val="0"/>
          <w:marRight w:val="0"/>
          <w:marTop w:val="0"/>
          <w:marBottom w:val="0"/>
          <w:divBdr>
            <w:top w:val="none" w:sz="0" w:space="0" w:color="auto"/>
            <w:left w:val="none" w:sz="0" w:space="0" w:color="auto"/>
            <w:bottom w:val="none" w:sz="0" w:space="0" w:color="auto"/>
            <w:right w:val="none" w:sz="0" w:space="0" w:color="auto"/>
          </w:divBdr>
        </w:div>
        <w:div w:id="415127082">
          <w:marLeft w:val="0"/>
          <w:marRight w:val="0"/>
          <w:marTop w:val="0"/>
          <w:marBottom w:val="0"/>
          <w:divBdr>
            <w:top w:val="none" w:sz="0" w:space="0" w:color="auto"/>
            <w:left w:val="none" w:sz="0" w:space="0" w:color="auto"/>
            <w:bottom w:val="none" w:sz="0" w:space="0" w:color="auto"/>
            <w:right w:val="none" w:sz="0" w:space="0" w:color="auto"/>
          </w:divBdr>
        </w:div>
        <w:div w:id="463889045">
          <w:marLeft w:val="0"/>
          <w:marRight w:val="0"/>
          <w:marTop w:val="0"/>
          <w:marBottom w:val="0"/>
          <w:divBdr>
            <w:top w:val="none" w:sz="0" w:space="0" w:color="auto"/>
            <w:left w:val="none" w:sz="0" w:space="0" w:color="auto"/>
            <w:bottom w:val="none" w:sz="0" w:space="0" w:color="auto"/>
            <w:right w:val="none" w:sz="0" w:space="0" w:color="auto"/>
          </w:divBdr>
        </w:div>
        <w:div w:id="189072666">
          <w:marLeft w:val="0"/>
          <w:marRight w:val="0"/>
          <w:marTop w:val="0"/>
          <w:marBottom w:val="0"/>
          <w:divBdr>
            <w:top w:val="none" w:sz="0" w:space="0" w:color="auto"/>
            <w:left w:val="none" w:sz="0" w:space="0" w:color="auto"/>
            <w:bottom w:val="none" w:sz="0" w:space="0" w:color="auto"/>
            <w:right w:val="none" w:sz="0" w:space="0" w:color="auto"/>
          </w:divBdr>
        </w:div>
        <w:div w:id="759982065">
          <w:marLeft w:val="0"/>
          <w:marRight w:val="0"/>
          <w:marTop w:val="0"/>
          <w:marBottom w:val="0"/>
          <w:divBdr>
            <w:top w:val="none" w:sz="0" w:space="0" w:color="auto"/>
            <w:left w:val="none" w:sz="0" w:space="0" w:color="auto"/>
            <w:bottom w:val="none" w:sz="0" w:space="0" w:color="auto"/>
            <w:right w:val="none" w:sz="0" w:space="0" w:color="auto"/>
          </w:divBdr>
        </w:div>
        <w:div w:id="712459447">
          <w:marLeft w:val="0"/>
          <w:marRight w:val="0"/>
          <w:marTop w:val="0"/>
          <w:marBottom w:val="0"/>
          <w:divBdr>
            <w:top w:val="none" w:sz="0" w:space="0" w:color="auto"/>
            <w:left w:val="none" w:sz="0" w:space="0" w:color="auto"/>
            <w:bottom w:val="none" w:sz="0" w:space="0" w:color="auto"/>
            <w:right w:val="none" w:sz="0" w:space="0" w:color="auto"/>
          </w:divBdr>
        </w:div>
        <w:div w:id="1294629639">
          <w:marLeft w:val="0"/>
          <w:marRight w:val="0"/>
          <w:marTop w:val="0"/>
          <w:marBottom w:val="0"/>
          <w:divBdr>
            <w:top w:val="none" w:sz="0" w:space="0" w:color="auto"/>
            <w:left w:val="none" w:sz="0" w:space="0" w:color="auto"/>
            <w:bottom w:val="none" w:sz="0" w:space="0" w:color="auto"/>
            <w:right w:val="none" w:sz="0" w:space="0" w:color="auto"/>
          </w:divBdr>
        </w:div>
        <w:div w:id="1596207308">
          <w:marLeft w:val="0"/>
          <w:marRight w:val="0"/>
          <w:marTop w:val="0"/>
          <w:marBottom w:val="0"/>
          <w:divBdr>
            <w:top w:val="none" w:sz="0" w:space="0" w:color="auto"/>
            <w:left w:val="none" w:sz="0" w:space="0" w:color="auto"/>
            <w:bottom w:val="none" w:sz="0" w:space="0" w:color="auto"/>
            <w:right w:val="none" w:sz="0" w:space="0" w:color="auto"/>
          </w:divBdr>
        </w:div>
        <w:div w:id="380325383">
          <w:marLeft w:val="0"/>
          <w:marRight w:val="0"/>
          <w:marTop w:val="0"/>
          <w:marBottom w:val="0"/>
          <w:divBdr>
            <w:top w:val="none" w:sz="0" w:space="0" w:color="auto"/>
            <w:left w:val="none" w:sz="0" w:space="0" w:color="auto"/>
            <w:bottom w:val="none" w:sz="0" w:space="0" w:color="auto"/>
            <w:right w:val="none" w:sz="0" w:space="0" w:color="auto"/>
          </w:divBdr>
        </w:div>
        <w:div w:id="58596798">
          <w:marLeft w:val="0"/>
          <w:marRight w:val="0"/>
          <w:marTop w:val="0"/>
          <w:marBottom w:val="0"/>
          <w:divBdr>
            <w:top w:val="none" w:sz="0" w:space="0" w:color="auto"/>
            <w:left w:val="none" w:sz="0" w:space="0" w:color="auto"/>
            <w:bottom w:val="none" w:sz="0" w:space="0" w:color="auto"/>
            <w:right w:val="none" w:sz="0" w:space="0" w:color="auto"/>
          </w:divBdr>
        </w:div>
        <w:div w:id="190923816">
          <w:marLeft w:val="0"/>
          <w:marRight w:val="0"/>
          <w:marTop w:val="0"/>
          <w:marBottom w:val="0"/>
          <w:divBdr>
            <w:top w:val="none" w:sz="0" w:space="0" w:color="auto"/>
            <w:left w:val="none" w:sz="0" w:space="0" w:color="auto"/>
            <w:bottom w:val="none" w:sz="0" w:space="0" w:color="auto"/>
            <w:right w:val="none" w:sz="0" w:space="0" w:color="auto"/>
          </w:divBdr>
        </w:div>
        <w:div w:id="1473983182">
          <w:marLeft w:val="0"/>
          <w:marRight w:val="0"/>
          <w:marTop w:val="0"/>
          <w:marBottom w:val="0"/>
          <w:divBdr>
            <w:top w:val="none" w:sz="0" w:space="0" w:color="auto"/>
            <w:left w:val="none" w:sz="0" w:space="0" w:color="auto"/>
            <w:bottom w:val="none" w:sz="0" w:space="0" w:color="auto"/>
            <w:right w:val="none" w:sz="0" w:space="0" w:color="auto"/>
          </w:divBdr>
        </w:div>
        <w:div w:id="233204258">
          <w:marLeft w:val="0"/>
          <w:marRight w:val="0"/>
          <w:marTop w:val="0"/>
          <w:marBottom w:val="0"/>
          <w:divBdr>
            <w:top w:val="none" w:sz="0" w:space="0" w:color="auto"/>
            <w:left w:val="none" w:sz="0" w:space="0" w:color="auto"/>
            <w:bottom w:val="none" w:sz="0" w:space="0" w:color="auto"/>
            <w:right w:val="none" w:sz="0" w:space="0" w:color="auto"/>
          </w:divBdr>
        </w:div>
        <w:div w:id="1373454433">
          <w:marLeft w:val="0"/>
          <w:marRight w:val="0"/>
          <w:marTop w:val="0"/>
          <w:marBottom w:val="0"/>
          <w:divBdr>
            <w:top w:val="none" w:sz="0" w:space="0" w:color="auto"/>
            <w:left w:val="none" w:sz="0" w:space="0" w:color="auto"/>
            <w:bottom w:val="none" w:sz="0" w:space="0" w:color="auto"/>
            <w:right w:val="none" w:sz="0" w:space="0" w:color="auto"/>
          </w:divBdr>
        </w:div>
        <w:div w:id="1981302168">
          <w:marLeft w:val="0"/>
          <w:marRight w:val="0"/>
          <w:marTop w:val="0"/>
          <w:marBottom w:val="0"/>
          <w:divBdr>
            <w:top w:val="none" w:sz="0" w:space="0" w:color="auto"/>
            <w:left w:val="none" w:sz="0" w:space="0" w:color="auto"/>
            <w:bottom w:val="none" w:sz="0" w:space="0" w:color="auto"/>
            <w:right w:val="none" w:sz="0" w:space="0" w:color="auto"/>
          </w:divBdr>
        </w:div>
        <w:div w:id="1656910030">
          <w:marLeft w:val="0"/>
          <w:marRight w:val="0"/>
          <w:marTop w:val="0"/>
          <w:marBottom w:val="0"/>
          <w:divBdr>
            <w:top w:val="none" w:sz="0" w:space="0" w:color="auto"/>
            <w:left w:val="none" w:sz="0" w:space="0" w:color="auto"/>
            <w:bottom w:val="none" w:sz="0" w:space="0" w:color="auto"/>
            <w:right w:val="none" w:sz="0" w:space="0" w:color="auto"/>
          </w:divBdr>
        </w:div>
        <w:div w:id="1048914656">
          <w:marLeft w:val="0"/>
          <w:marRight w:val="0"/>
          <w:marTop w:val="0"/>
          <w:marBottom w:val="0"/>
          <w:divBdr>
            <w:top w:val="none" w:sz="0" w:space="0" w:color="auto"/>
            <w:left w:val="none" w:sz="0" w:space="0" w:color="auto"/>
            <w:bottom w:val="none" w:sz="0" w:space="0" w:color="auto"/>
            <w:right w:val="none" w:sz="0" w:space="0" w:color="auto"/>
          </w:divBdr>
        </w:div>
        <w:div w:id="1478261561">
          <w:marLeft w:val="0"/>
          <w:marRight w:val="0"/>
          <w:marTop w:val="0"/>
          <w:marBottom w:val="0"/>
          <w:divBdr>
            <w:top w:val="none" w:sz="0" w:space="0" w:color="auto"/>
            <w:left w:val="none" w:sz="0" w:space="0" w:color="auto"/>
            <w:bottom w:val="none" w:sz="0" w:space="0" w:color="auto"/>
            <w:right w:val="none" w:sz="0" w:space="0" w:color="auto"/>
          </w:divBdr>
        </w:div>
        <w:div w:id="1852836746">
          <w:marLeft w:val="0"/>
          <w:marRight w:val="0"/>
          <w:marTop w:val="0"/>
          <w:marBottom w:val="0"/>
          <w:divBdr>
            <w:top w:val="none" w:sz="0" w:space="0" w:color="auto"/>
            <w:left w:val="none" w:sz="0" w:space="0" w:color="auto"/>
            <w:bottom w:val="none" w:sz="0" w:space="0" w:color="auto"/>
            <w:right w:val="none" w:sz="0" w:space="0" w:color="auto"/>
          </w:divBdr>
        </w:div>
        <w:div w:id="763571357">
          <w:marLeft w:val="0"/>
          <w:marRight w:val="0"/>
          <w:marTop w:val="0"/>
          <w:marBottom w:val="0"/>
          <w:divBdr>
            <w:top w:val="none" w:sz="0" w:space="0" w:color="auto"/>
            <w:left w:val="none" w:sz="0" w:space="0" w:color="auto"/>
            <w:bottom w:val="none" w:sz="0" w:space="0" w:color="auto"/>
            <w:right w:val="none" w:sz="0" w:space="0" w:color="auto"/>
          </w:divBdr>
        </w:div>
        <w:div w:id="295835477">
          <w:marLeft w:val="0"/>
          <w:marRight w:val="0"/>
          <w:marTop w:val="0"/>
          <w:marBottom w:val="0"/>
          <w:divBdr>
            <w:top w:val="none" w:sz="0" w:space="0" w:color="auto"/>
            <w:left w:val="none" w:sz="0" w:space="0" w:color="auto"/>
            <w:bottom w:val="none" w:sz="0" w:space="0" w:color="auto"/>
            <w:right w:val="none" w:sz="0" w:space="0" w:color="auto"/>
          </w:divBdr>
        </w:div>
        <w:div w:id="504790050">
          <w:marLeft w:val="0"/>
          <w:marRight w:val="0"/>
          <w:marTop w:val="0"/>
          <w:marBottom w:val="0"/>
          <w:divBdr>
            <w:top w:val="none" w:sz="0" w:space="0" w:color="auto"/>
            <w:left w:val="none" w:sz="0" w:space="0" w:color="auto"/>
            <w:bottom w:val="none" w:sz="0" w:space="0" w:color="auto"/>
            <w:right w:val="none" w:sz="0" w:space="0" w:color="auto"/>
          </w:divBdr>
        </w:div>
        <w:div w:id="1646201924">
          <w:marLeft w:val="0"/>
          <w:marRight w:val="0"/>
          <w:marTop w:val="0"/>
          <w:marBottom w:val="0"/>
          <w:divBdr>
            <w:top w:val="none" w:sz="0" w:space="0" w:color="auto"/>
            <w:left w:val="none" w:sz="0" w:space="0" w:color="auto"/>
            <w:bottom w:val="none" w:sz="0" w:space="0" w:color="auto"/>
            <w:right w:val="none" w:sz="0" w:space="0" w:color="auto"/>
          </w:divBdr>
        </w:div>
        <w:div w:id="647243184">
          <w:marLeft w:val="0"/>
          <w:marRight w:val="0"/>
          <w:marTop w:val="0"/>
          <w:marBottom w:val="0"/>
          <w:divBdr>
            <w:top w:val="none" w:sz="0" w:space="0" w:color="auto"/>
            <w:left w:val="none" w:sz="0" w:space="0" w:color="auto"/>
            <w:bottom w:val="none" w:sz="0" w:space="0" w:color="auto"/>
            <w:right w:val="none" w:sz="0" w:space="0" w:color="auto"/>
          </w:divBdr>
        </w:div>
        <w:div w:id="1710914852">
          <w:marLeft w:val="0"/>
          <w:marRight w:val="0"/>
          <w:marTop w:val="0"/>
          <w:marBottom w:val="0"/>
          <w:divBdr>
            <w:top w:val="none" w:sz="0" w:space="0" w:color="auto"/>
            <w:left w:val="none" w:sz="0" w:space="0" w:color="auto"/>
            <w:bottom w:val="none" w:sz="0" w:space="0" w:color="auto"/>
            <w:right w:val="none" w:sz="0" w:space="0" w:color="auto"/>
          </w:divBdr>
        </w:div>
        <w:div w:id="2035958984">
          <w:marLeft w:val="0"/>
          <w:marRight w:val="0"/>
          <w:marTop w:val="0"/>
          <w:marBottom w:val="0"/>
          <w:divBdr>
            <w:top w:val="none" w:sz="0" w:space="0" w:color="auto"/>
            <w:left w:val="none" w:sz="0" w:space="0" w:color="auto"/>
            <w:bottom w:val="none" w:sz="0" w:space="0" w:color="auto"/>
            <w:right w:val="none" w:sz="0" w:space="0" w:color="auto"/>
          </w:divBdr>
        </w:div>
        <w:div w:id="1143934626">
          <w:marLeft w:val="0"/>
          <w:marRight w:val="0"/>
          <w:marTop w:val="0"/>
          <w:marBottom w:val="0"/>
          <w:divBdr>
            <w:top w:val="none" w:sz="0" w:space="0" w:color="auto"/>
            <w:left w:val="none" w:sz="0" w:space="0" w:color="auto"/>
            <w:bottom w:val="none" w:sz="0" w:space="0" w:color="auto"/>
            <w:right w:val="none" w:sz="0" w:space="0" w:color="auto"/>
          </w:divBdr>
        </w:div>
        <w:div w:id="1753045996">
          <w:marLeft w:val="0"/>
          <w:marRight w:val="0"/>
          <w:marTop w:val="0"/>
          <w:marBottom w:val="0"/>
          <w:divBdr>
            <w:top w:val="none" w:sz="0" w:space="0" w:color="auto"/>
            <w:left w:val="none" w:sz="0" w:space="0" w:color="auto"/>
            <w:bottom w:val="none" w:sz="0" w:space="0" w:color="auto"/>
            <w:right w:val="none" w:sz="0" w:space="0" w:color="auto"/>
          </w:divBdr>
        </w:div>
        <w:div w:id="50277873">
          <w:marLeft w:val="0"/>
          <w:marRight w:val="0"/>
          <w:marTop w:val="0"/>
          <w:marBottom w:val="0"/>
          <w:divBdr>
            <w:top w:val="none" w:sz="0" w:space="0" w:color="auto"/>
            <w:left w:val="none" w:sz="0" w:space="0" w:color="auto"/>
            <w:bottom w:val="none" w:sz="0" w:space="0" w:color="auto"/>
            <w:right w:val="none" w:sz="0" w:space="0" w:color="auto"/>
          </w:divBdr>
        </w:div>
        <w:div w:id="386686667">
          <w:marLeft w:val="0"/>
          <w:marRight w:val="0"/>
          <w:marTop w:val="0"/>
          <w:marBottom w:val="0"/>
          <w:divBdr>
            <w:top w:val="none" w:sz="0" w:space="0" w:color="auto"/>
            <w:left w:val="none" w:sz="0" w:space="0" w:color="auto"/>
            <w:bottom w:val="none" w:sz="0" w:space="0" w:color="auto"/>
            <w:right w:val="none" w:sz="0" w:space="0" w:color="auto"/>
          </w:divBdr>
        </w:div>
        <w:div w:id="840512949">
          <w:marLeft w:val="0"/>
          <w:marRight w:val="0"/>
          <w:marTop w:val="0"/>
          <w:marBottom w:val="0"/>
          <w:divBdr>
            <w:top w:val="none" w:sz="0" w:space="0" w:color="auto"/>
            <w:left w:val="none" w:sz="0" w:space="0" w:color="auto"/>
            <w:bottom w:val="none" w:sz="0" w:space="0" w:color="auto"/>
            <w:right w:val="none" w:sz="0" w:space="0" w:color="auto"/>
          </w:divBdr>
        </w:div>
      </w:divsChild>
    </w:div>
    <w:div w:id="199185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oleObject" Target="embeddings/oleObject3.bin"/><Relationship Id="rId3" Type="http://schemas.openxmlformats.org/officeDocument/2006/relationships/numbering" Target="numbering.xml"/><Relationship Id="rId21" Type="http://schemas.openxmlformats.org/officeDocument/2006/relationships/image" Target="media/image7.wmf"/><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palyazat.gov.hu" TargetMode="External"/><Relationship Id="rId25" Type="http://schemas.openxmlformats.org/officeDocument/2006/relationships/image" Target="media/image9.wmf"/><Relationship Id="rId33" Type="http://schemas.openxmlformats.org/officeDocument/2006/relationships/image" Target="media/image12.wmf"/><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oleObject" Target="embeddings/oleObject2.bin"/><Relationship Id="rId32" Type="http://schemas.openxmlformats.org/officeDocument/2006/relationships/footer" Target="footer8.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image" Target="media/image8.wmf"/><Relationship Id="rId28" Type="http://schemas.openxmlformats.org/officeDocument/2006/relationships/image" Target="media/image10.wmf"/><Relationship Id="rId10" Type="http://schemas.openxmlformats.org/officeDocument/2006/relationships/image" Target="media/image5.jpeg"/><Relationship Id="rId19" Type="http://schemas.openxmlformats.org/officeDocument/2006/relationships/footer" Target="footer6.xml"/><Relationship Id="rId31" Type="http://schemas.openxmlformats.org/officeDocument/2006/relationships/oleObject" Target="embeddings/oleObject5.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oleObject" Target="embeddings/oleObject1.bin"/><Relationship Id="rId27" Type="http://schemas.openxmlformats.org/officeDocument/2006/relationships/hyperlink" Target="http://hu.wikipedia.org/w/index.php?title=Vagyonad%C3%B3&amp;action=edit" TargetMode="External"/><Relationship Id="rId30" Type="http://schemas.openxmlformats.org/officeDocument/2006/relationships/image" Target="media/image11.wmf"/><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_rels/footer4.xml.rels><?xml version="1.0" encoding="UTF-8" standalone="yes"?>
<Relationships xmlns="http://schemas.openxmlformats.org/package/2006/relationships"><Relationship Id="rId1" Type="http://schemas.openxmlformats.org/officeDocument/2006/relationships/image" Target="media/image5.jpeg"/></Relationships>
</file>

<file path=word/_rels/footer5.xml.rels><?xml version="1.0" encoding="UTF-8" standalone="yes"?>
<Relationships xmlns="http://schemas.openxmlformats.org/package/2006/relationships"><Relationship Id="rId1" Type="http://schemas.openxmlformats.org/officeDocument/2006/relationships/image" Target="media/image5.jpeg"/></Relationships>
</file>

<file path=word/_rels/footer6.xml.rels><?xml version="1.0" encoding="UTF-8" standalone="yes"?>
<Relationships xmlns="http://schemas.openxmlformats.org/package/2006/relationships"><Relationship Id="rId1" Type="http://schemas.openxmlformats.org/officeDocument/2006/relationships/image" Target="media/image5.jpeg"/></Relationships>
</file>

<file path=word/_rels/footer7.xml.rels><?xml version="1.0" encoding="UTF-8" standalone="yes"?>
<Relationships xmlns="http://schemas.openxmlformats.org/package/2006/relationships"><Relationship Id="rId1" Type="http://schemas.openxmlformats.org/officeDocument/2006/relationships/image" Target="media/image5.jpeg"/></Relationships>
</file>

<file path=word/_rels/footer8.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gif"/><Relationship Id="rId4" Type="http://schemas.openxmlformats.org/officeDocument/2006/relationships/image" Target="media/image4.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Közlekedési Operatív Programokért Felelős Helyettes Államtitkársága</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1B9ED1C-CD6A-47F4-BCAF-2BD886495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21639</Words>
  <Characters>149313</Characters>
  <Application>Microsoft Office Word</Application>
  <DocSecurity>0</DocSecurity>
  <Lines>1244</Lines>
  <Paragraphs>341</Paragraphs>
  <ScaleCrop>false</ScaleCrop>
  <HeadingPairs>
    <vt:vector size="2" baseType="variant">
      <vt:variant>
        <vt:lpstr>Cím</vt:lpstr>
      </vt:variant>
      <vt:variant>
        <vt:i4>1</vt:i4>
      </vt:variant>
    </vt:vector>
  </HeadingPairs>
  <TitlesOfParts>
    <vt:vector size="1" baseType="lpstr">
      <vt:lpstr>Módszertani útmutató költség-haszon elemzéshez - KÖZOP-támogatások</vt:lpstr>
    </vt:vector>
  </TitlesOfParts>
  <Company>KD</Company>
  <LinksUpToDate>false</LinksUpToDate>
  <CharactersWithSpaces>170611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Módszertani útmutató költség-haszon elemzéshez - KÖZOP-támogatások</dc:title>
  <dc:creator>NEMZETI FEJLESZTÉSI MINISZTÉRIUM</dc:creator>
  <cp:lastModifiedBy>Kelemen Krisztina</cp:lastModifiedBy>
  <cp:revision>4</cp:revision>
  <dcterms:created xsi:type="dcterms:W3CDTF">2015-12-05T21:26:00Z</dcterms:created>
  <dcterms:modified xsi:type="dcterms:W3CDTF">2016-01-06T09:03:00Z</dcterms:modified>
</cp:coreProperties>
</file>